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E639" w14:textId="77777777" w:rsidR="004C22C5" w:rsidRDefault="004C22C5" w:rsidP="008123AF">
      <w:pPr>
        <w:pStyle w:val="HeadingSection"/>
        <w:suppressLineNumbers/>
        <w:spacing w:after="0"/>
      </w:pPr>
      <w:bookmarkStart w:id="0" w:name="_Toc301773537"/>
      <w:bookmarkStart w:id="1" w:name="_Toc301773708"/>
      <w:bookmarkStart w:id="2" w:name="_Toc301773938"/>
      <w:bookmarkStart w:id="3" w:name="_Toc301774070"/>
      <w:bookmarkStart w:id="4" w:name="_Hlk523831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4071F" w:rsidRPr="00435B92" w14:paraId="7FBE3669" w14:textId="77777777" w:rsidTr="00C72DAF">
        <w:tc>
          <w:tcPr>
            <w:tcW w:w="9350" w:type="dxa"/>
            <w:tcBorders>
              <w:top w:val="single" w:sz="4" w:space="0" w:color="auto"/>
              <w:left w:val="single" w:sz="4" w:space="0" w:color="auto"/>
              <w:bottom w:val="single" w:sz="4" w:space="0" w:color="auto"/>
              <w:right w:val="single" w:sz="4" w:space="0" w:color="auto"/>
            </w:tcBorders>
          </w:tcPr>
          <w:p w14:paraId="2EFF5CFC" w14:textId="77777777" w:rsidR="0024071F" w:rsidRPr="003B61F5" w:rsidRDefault="0024071F" w:rsidP="00C72DAF">
            <w:pPr>
              <w:spacing w:after="0"/>
              <w:rPr>
                <w:rFonts w:eastAsia="Times New Roman"/>
                <w:b/>
                <w:szCs w:val="24"/>
              </w:rPr>
            </w:pPr>
            <w:r w:rsidRPr="003B61F5">
              <w:rPr>
                <w:rFonts w:eastAsia="Times New Roman"/>
                <w:b/>
                <w:szCs w:val="24"/>
              </w:rPr>
              <w:t>INSTRUCTIONS</w:t>
            </w:r>
          </w:p>
          <w:p w14:paraId="159EEA25" w14:textId="77777777" w:rsidR="0024071F" w:rsidRPr="003B61F5" w:rsidRDefault="0024071F" w:rsidP="00C72DAF">
            <w:pPr>
              <w:spacing w:after="0"/>
              <w:rPr>
                <w:rFonts w:eastAsia="Times New Roman"/>
                <w:szCs w:val="24"/>
              </w:rPr>
            </w:pPr>
          </w:p>
          <w:p w14:paraId="0C894292" w14:textId="77777777" w:rsidR="0024071F" w:rsidRPr="003B61F5" w:rsidRDefault="0024071F" w:rsidP="00C72DAF">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08CB8634"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Express regional support as written</w:t>
            </w:r>
          </w:p>
          <w:p w14:paraId="02E81DFC"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Express regional support with recommended modifications</w:t>
            </w:r>
          </w:p>
          <w:p w14:paraId="1DD2FCA7" w14:textId="77777777" w:rsidR="0024071F" w:rsidRPr="003B61F5" w:rsidRDefault="0024071F" w:rsidP="0024071F">
            <w:pPr>
              <w:numPr>
                <w:ilvl w:val="0"/>
                <w:numId w:val="89"/>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42335DAC"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Take no regional position on the item.</w:t>
            </w:r>
          </w:p>
          <w:p w14:paraId="479D7982" w14:textId="77777777" w:rsidR="0024071F" w:rsidRPr="003B61F5" w:rsidRDefault="0024071F" w:rsidP="00C72DAF">
            <w:pPr>
              <w:spacing w:after="0"/>
              <w:rPr>
                <w:rFonts w:eastAsia="Times New Roman"/>
                <w:szCs w:val="24"/>
              </w:rPr>
            </w:pPr>
          </w:p>
          <w:p w14:paraId="7F4B4AE3" w14:textId="77777777" w:rsidR="0024071F" w:rsidRPr="003B61F5" w:rsidRDefault="0024071F" w:rsidP="00C72DAF">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0684DE6E"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255CE18"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0D04809"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1684886" w14:textId="77777777" w:rsidR="0024071F" w:rsidRPr="003B61F5" w:rsidRDefault="0024071F" w:rsidP="00C72DAF">
            <w:pPr>
              <w:spacing w:after="0"/>
              <w:rPr>
                <w:rFonts w:eastAsia="Times New Roman"/>
                <w:szCs w:val="24"/>
              </w:rPr>
            </w:pPr>
          </w:p>
          <w:p w14:paraId="48B332EB" w14:textId="77777777" w:rsidR="0024071F" w:rsidRPr="003B61F5" w:rsidRDefault="0024071F" w:rsidP="00C72DAF">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1DB52D20"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4A90F09A"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56B24D4"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6A70AD88" w14:textId="77777777" w:rsidR="0024071F" w:rsidRPr="00190FB8" w:rsidRDefault="0024071F" w:rsidP="00C72DAF">
            <w:pPr>
              <w:pStyle w:val="ListParagraph"/>
              <w:spacing w:after="0"/>
              <w:rPr>
                <w:rFonts w:eastAsia="Times New Roman"/>
                <w:szCs w:val="24"/>
              </w:rPr>
            </w:pPr>
          </w:p>
        </w:tc>
      </w:tr>
    </w:tbl>
    <w:p w14:paraId="5E706280" w14:textId="77777777" w:rsidR="004C22C5" w:rsidRDefault="004C22C5">
      <w:pPr>
        <w:spacing w:after="0"/>
        <w:jc w:val="left"/>
        <w:rPr>
          <w:b/>
          <w:sz w:val="28"/>
          <w:szCs w:val="22"/>
        </w:rPr>
      </w:pPr>
      <w:r>
        <w:br w:type="page"/>
      </w:r>
    </w:p>
    <w:p w14:paraId="64ED3E85" w14:textId="71BD8DD8" w:rsidR="008123AF" w:rsidRPr="004303DA" w:rsidRDefault="00274123" w:rsidP="008123AF">
      <w:pPr>
        <w:pStyle w:val="HeadingSection"/>
        <w:suppressLineNumbers/>
        <w:spacing w:after="0"/>
      </w:pPr>
      <w:r>
        <w:lastRenderedPageBreak/>
        <w:t>NEWMA</w:t>
      </w:r>
      <w:r w:rsidR="00603EC3">
        <w:t xml:space="preserve"> </w:t>
      </w:r>
      <w:r w:rsidR="008123AF" w:rsidRPr="004303DA">
        <w:t>Specifications and Tolerances (S&amp;T) Committee</w:t>
      </w:r>
    </w:p>
    <w:p w14:paraId="7C845951" w14:textId="7C32E649" w:rsidR="008123AF" w:rsidRPr="004303DA" w:rsidRDefault="008123AF" w:rsidP="008123AF">
      <w:pPr>
        <w:pStyle w:val="HeadingSection"/>
        <w:suppressLineNumbers/>
        <w:spacing w:after="0"/>
      </w:pPr>
      <w:r w:rsidRPr="004303DA">
        <w:t>202</w:t>
      </w:r>
      <w:r w:rsidR="00333DF3">
        <w:t>2</w:t>
      </w:r>
      <w:r w:rsidRPr="004303DA">
        <w:t xml:space="preserve"> Interim Meeting </w:t>
      </w:r>
      <w:r w:rsidR="00223669">
        <w:t>Report Template</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10EA45A6" w14:textId="308B7581" w:rsidR="00EE3B83" w:rsidRPr="00AC046A" w:rsidRDefault="002C47ED" w:rsidP="00E66699">
      <w:pPr>
        <w:suppressLineNumbers/>
        <w:spacing w:after="0"/>
        <w:jc w:val="center"/>
      </w:pPr>
      <w:r>
        <w:t xml:space="preserve">Mr. </w:t>
      </w:r>
      <w:r w:rsidR="00CC0ED8">
        <w:t>Jim Willis</w:t>
      </w:r>
      <w:r w:rsidR="00EE3B83" w:rsidRPr="00AC046A">
        <w:t>, Committee Chair</w:t>
      </w:r>
    </w:p>
    <w:p w14:paraId="067E9B7E" w14:textId="26567A7C" w:rsidR="00EE3B83" w:rsidRPr="00AC046A" w:rsidRDefault="00CC0ED8" w:rsidP="00E66699">
      <w:pPr>
        <w:suppressLineNumbers/>
        <w:spacing w:after="0"/>
        <w:jc w:val="center"/>
      </w:pPr>
      <w:r>
        <w:t>New York</w:t>
      </w:r>
    </w:p>
    <w:bookmarkEnd w:id="4"/>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6864279D" w14:textId="77777777" w:rsidR="002F7FAA" w:rsidRDefault="002F7FAA" w:rsidP="002F7FAA">
      <w:pPr>
        <w:spacing w:after="0"/>
        <w:rPr>
          <w:rFonts w:eastAsia="Times New Roman"/>
        </w:rPr>
      </w:pPr>
      <w:r>
        <w:rPr>
          <w:rFonts w:eastAsia="Times New Roman"/>
        </w:rPr>
        <w:t xml:space="preserve">The Specifications and Tolerances (S&amp;T) Committee (hereinafter referred to as “Committee”) submits its Report to the Northeastern Weights and Measures Association (NEWMA).  The Report consists of the NEWMA Agenda (NCWM Carryover and NEW items) and this Addendum.  Page numbers in the tables below refer to pages in this Addendum.  Suggested revisions to the handbook are shown in </w:t>
      </w:r>
      <w:r>
        <w:rPr>
          <w:rFonts w:eastAsia="Times New Roman"/>
          <w:b/>
        </w:rPr>
        <w:t>bold face print</w:t>
      </w:r>
      <w:r>
        <w:rPr>
          <w:rFonts w:eastAsia="Times New Roman"/>
        </w:rPr>
        <w:t xml:space="preserve"> by </w:t>
      </w:r>
      <w:r>
        <w:rPr>
          <w:rFonts w:eastAsia="Times New Roman"/>
          <w:b/>
          <w:bCs/>
          <w:strike/>
        </w:rPr>
        <w:t>striking out</w:t>
      </w:r>
      <w:r>
        <w:rPr>
          <w:rFonts w:eastAsia="Times New Roman"/>
        </w:rPr>
        <w:t xml:space="preserve"> information to be deleted and </w:t>
      </w:r>
      <w:r>
        <w:rPr>
          <w:rFonts w:eastAsia="Times New Roman"/>
          <w:b/>
          <w:bCs/>
          <w:u w:val="single"/>
        </w:rPr>
        <w:t>underlining</w:t>
      </w:r>
      <w:r>
        <w:rPr>
          <w:rFonts w:eastAsia="Times New Roman"/>
        </w:rPr>
        <w:t xml:space="preserve"> information to be added.  Requirements that are proposed to be nonretroactive are printed in </w:t>
      </w:r>
      <w:r>
        <w:rPr>
          <w:rFonts w:eastAsia="Times New Roman"/>
          <w:b/>
          <w:bCs/>
        </w:rPr>
        <w:t xml:space="preserve">bold-faced </w:t>
      </w:r>
      <w:r>
        <w:rPr>
          <w:rFonts w:eastAsia="Times New Roman"/>
          <w:b/>
          <w:bCs/>
          <w:i/>
        </w:rPr>
        <w:t>italics.</w:t>
      </w:r>
    </w:p>
    <w:p w14:paraId="6550995C" w14:textId="77777777" w:rsidR="002F7FAA" w:rsidRDefault="002F7FAA" w:rsidP="002F7FAA">
      <w:pPr>
        <w:spacing w:after="0"/>
        <w:rPr>
          <w:rFonts w:eastAsia="Times New Roman"/>
          <w:szCs w:val="24"/>
        </w:rPr>
      </w:pPr>
    </w:p>
    <w:p w14:paraId="60184AC4" w14:textId="77777777" w:rsidR="002F7FAA" w:rsidRPr="006046DF" w:rsidRDefault="002F7FAA" w:rsidP="002F7FAA">
      <w:pPr>
        <w:rPr>
          <w:szCs w:val="22"/>
        </w:rPr>
      </w:pPr>
      <w:r>
        <w:rPr>
          <w:rFonts w:eastAsia="Times New Roman"/>
          <w:szCs w:val="24"/>
        </w:rPr>
        <w:t>Presented below is a list of agenda items considered by the NEWMA and its recommendations to the NCWM Specifications and Tolerances Committee</w:t>
      </w:r>
      <w:r>
        <w:rPr>
          <w:szCs w:val="22"/>
        </w:rPr>
        <w:t xml:space="preserve"> </w:t>
      </w:r>
      <w:r w:rsidRPr="006046DF">
        <w:rPr>
          <w:rFonts w:eastAsia="Times New Roman"/>
        </w:rPr>
        <w:t xml:space="preserve">by the </w:t>
      </w:r>
      <w:r>
        <w:rPr>
          <w:rFonts w:eastAsia="Times New Roman"/>
        </w:rPr>
        <w:t>NE</w:t>
      </w:r>
      <w:r w:rsidRPr="006046DF">
        <w:rPr>
          <w:rFonts w:eastAsia="Times New Roman"/>
        </w:rPr>
        <w:t>WMA and its recommendations to the NCWM Specifications and Tolerances Committee.</w:t>
      </w:r>
    </w:p>
    <w:p w14:paraId="4AAD847B" w14:textId="77777777" w:rsidR="0067190D" w:rsidRPr="0067190D" w:rsidRDefault="0067190D" w:rsidP="0067190D">
      <w:pPr>
        <w:rPr>
          <w:szCs w:val="22"/>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AB603C">
            <w:pPr>
              <w:pStyle w:val="TableHeading"/>
            </w:pPr>
            <w:bookmarkStart w:id="5"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AB603C">
      <w:pPr>
        <w:pStyle w:val="SubjectSeriesLevel1"/>
        <w:keepNext/>
        <w:keepLines/>
        <w:suppressLineNumbers/>
      </w:pPr>
      <w:bookmarkStart w:id="6" w:name="_Hlk497927359"/>
      <w:bookmarkEnd w:id="5"/>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AB603C">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AB603C">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AB603C">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AB603C">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AB603C">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AB603C">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AB603C">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AB603C">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AB603C">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AB603C">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AB603C">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AB603C">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AB603C">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AB603C">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AB603C">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AB603C">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AB603C">
      <w:pPr>
        <w:pStyle w:val="SubjectSeriesLevel2"/>
        <w:keepNext/>
        <w:keepLines/>
        <w:suppressLineNumbers/>
      </w:pPr>
      <w:bookmarkStart w:id="7"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7"/>
    <w:p w14:paraId="16058B20" w14:textId="77777777" w:rsidR="005A5535" w:rsidRPr="004303DA" w:rsidRDefault="005A5535" w:rsidP="00AB603C">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AB603C">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AB603C">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AB603C">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AB603C">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AB603C">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AB603C">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AB603C">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AB603C">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AB603C">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AB603C">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AB603C">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AB603C">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E66699">
      <w:pPr>
        <w:pStyle w:val="SubjectSeriesLevel2"/>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E66699">
      <w:pPr>
        <w:pStyle w:val="SubjectSeriesLevel2"/>
        <w:suppressLineNumbers/>
      </w:pPr>
      <w:r w:rsidRPr="004303DA">
        <w:t>Grain Moisture Meters (b)</w:t>
      </w:r>
      <w:r w:rsidRPr="004303DA">
        <w:tab/>
        <w:t>GMB Series</w:t>
      </w:r>
    </w:p>
    <w:p w14:paraId="11A1E412" w14:textId="77777777" w:rsidR="004437DB" w:rsidRPr="004303DA" w:rsidRDefault="004437DB" w:rsidP="00E66699">
      <w:pPr>
        <w:pStyle w:val="SubjectSeriesLevel2"/>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E66699">
      <w:pPr>
        <w:pStyle w:val="SubjectSeriesLevel2"/>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E66699">
      <w:pPr>
        <w:pStyle w:val="SubjectSeriesLevel2"/>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E66699">
      <w:pPr>
        <w:pStyle w:val="SubjectSeriesLevel2"/>
        <w:suppressLineNumbers/>
      </w:pPr>
      <w:r w:rsidRPr="004303DA">
        <w:t>Transportation Network Measuring Systems</w:t>
      </w:r>
      <w:r w:rsidRPr="004303DA">
        <w:tab/>
        <w:t>TNS Series</w:t>
      </w:r>
    </w:p>
    <w:p w14:paraId="65514BD5" w14:textId="3FA2507B" w:rsidR="0075788B" w:rsidRPr="0075788B" w:rsidRDefault="002536D5" w:rsidP="0075788B">
      <w:pPr>
        <w:pStyle w:val="SubjectSeriesLevel1"/>
        <w:suppressLineNumbers/>
      </w:pPr>
      <w:r w:rsidRPr="004303DA">
        <w:t>Other Items</w:t>
      </w:r>
      <w:r w:rsidRPr="004303DA">
        <w:tab/>
        <w:t>OTH</w:t>
      </w:r>
      <w:r w:rsidR="004437DB" w:rsidRPr="004303DA">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B8F4551" w14:textId="3893E4CD" w:rsidR="00575EAD" w:rsidRDefault="008E5771">
      <w:pPr>
        <w:pStyle w:val="TOC1"/>
        <w:rPr>
          <w:rFonts w:asciiTheme="minorHAnsi" w:eastAsiaTheme="minorEastAsia" w:hAnsiTheme="minorHAnsi" w:cstheme="minorBidi"/>
          <w:b w:val="0"/>
          <w:caps w:val="0"/>
          <w:noProof/>
          <w:color w:val="auto"/>
          <w:sz w:val="22"/>
          <w:szCs w:val="22"/>
          <w:lang w:eastAsia="en-US"/>
        </w:rPr>
      </w:pPr>
      <w:r w:rsidRPr="00456B8C">
        <w:fldChar w:fldCharType="begin"/>
      </w:r>
      <w:r w:rsidRPr="00456B8C">
        <w:instrText xml:space="preserve"> TOC \o "1-1" \h \z \t "Appendix Heading,3,Item Heading,2,Roman Item Heading,4,Appendix2,1" </w:instrText>
      </w:r>
      <w:r w:rsidRPr="00456B8C">
        <w:fldChar w:fldCharType="separate"/>
      </w:r>
      <w:hyperlink w:anchor="_Toc111805269" w:history="1">
        <w:r w:rsidR="00575EAD" w:rsidRPr="00EA05C6">
          <w:rPr>
            <w:rStyle w:val="Hyperlink"/>
          </w:rPr>
          <w:t>GEN – GENERAL CODE</w:t>
        </w:r>
        <w:r w:rsidR="00575EAD">
          <w:rPr>
            <w:noProof/>
            <w:webHidden/>
          </w:rPr>
          <w:tab/>
        </w:r>
        <w:r w:rsidR="00575EAD">
          <w:rPr>
            <w:noProof/>
            <w:webHidden/>
          </w:rPr>
          <w:fldChar w:fldCharType="begin"/>
        </w:r>
        <w:r w:rsidR="00575EAD">
          <w:rPr>
            <w:noProof/>
            <w:webHidden/>
          </w:rPr>
          <w:instrText xml:space="preserve"> PAGEREF _Toc111805269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3262F816" w14:textId="79A11A72"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0" w:history="1">
        <w:r w:rsidR="00575EAD" w:rsidRPr="00EA05C6">
          <w:rPr>
            <w:rStyle w:val="Hyperlink"/>
          </w:rPr>
          <w:t>GEN-23.1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G-N.3. Test Methods</w:t>
        </w:r>
        <w:r w:rsidR="00575EAD">
          <w:rPr>
            <w:noProof/>
            <w:webHidden/>
          </w:rPr>
          <w:tab/>
        </w:r>
        <w:r w:rsidR="00575EAD">
          <w:rPr>
            <w:noProof/>
            <w:webHidden/>
          </w:rPr>
          <w:fldChar w:fldCharType="begin"/>
        </w:r>
        <w:r w:rsidR="00575EAD">
          <w:rPr>
            <w:noProof/>
            <w:webHidden/>
          </w:rPr>
          <w:instrText xml:space="preserve"> PAGEREF _Toc111805270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19D43EA8" w14:textId="3C4C0492"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71" w:history="1">
        <w:r w:rsidR="00575EAD" w:rsidRPr="00EA05C6">
          <w:rPr>
            <w:rStyle w:val="Hyperlink"/>
          </w:rPr>
          <w:t>SCL – Scales</w:t>
        </w:r>
        <w:r w:rsidR="00575EAD">
          <w:rPr>
            <w:noProof/>
            <w:webHidden/>
          </w:rPr>
          <w:tab/>
        </w:r>
        <w:r w:rsidR="00F76733">
          <w:rPr>
            <w:noProof/>
            <w:webHidden/>
          </w:rPr>
          <w:tab/>
        </w:r>
        <w:r w:rsidR="00F76733">
          <w:rPr>
            <w:noProof/>
            <w:webHidden/>
          </w:rPr>
          <w:tab/>
        </w:r>
        <w:r w:rsidR="00575EAD">
          <w:rPr>
            <w:noProof/>
            <w:webHidden/>
          </w:rPr>
          <w:fldChar w:fldCharType="begin"/>
        </w:r>
        <w:r w:rsidR="00575EAD">
          <w:rPr>
            <w:noProof/>
            <w:webHidden/>
          </w:rPr>
          <w:instrText xml:space="preserve"> PAGEREF _Toc111805271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7E7484A0" w14:textId="3EEF456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2" w:history="1">
        <w:r w:rsidR="00575EAD" w:rsidRPr="00EA05C6">
          <w:rPr>
            <w:rStyle w:val="Hyperlink"/>
          </w:rPr>
          <w:t>SCL-23.1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S.1.12. Manual Weight Entries</w:t>
        </w:r>
        <w:r w:rsidR="00575EAD">
          <w:rPr>
            <w:noProof/>
            <w:webHidden/>
          </w:rPr>
          <w:tab/>
        </w:r>
        <w:r w:rsidR="00575EAD">
          <w:rPr>
            <w:noProof/>
            <w:webHidden/>
          </w:rPr>
          <w:fldChar w:fldCharType="begin"/>
        </w:r>
        <w:r w:rsidR="00575EAD">
          <w:rPr>
            <w:noProof/>
            <w:webHidden/>
          </w:rPr>
          <w:instrText xml:space="preserve"> PAGEREF _Toc111805272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5710E6E9" w14:textId="34E59815"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3" w:history="1">
        <w:r w:rsidR="00575EAD" w:rsidRPr="00EA05C6">
          <w:rPr>
            <w:rStyle w:val="Hyperlink"/>
          </w:rPr>
          <w:t>SCL-23.2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Table S.6.3.a. Marking Requirements, and Table S.6.3.b. Notes for Table S.6.3.a. Marking Requirements</w:t>
        </w:r>
        <w:r w:rsidR="00575EAD">
          <w:rPr>
            <w:noProof/>
            <w:webHidden/>
          </w:rPr>
          <w:tab/>
        </w:r>
        <w:r w:rsidR="00575EAD">
          <w:rPr>
            <w:noProof/>
            <w:webHidden/>
          </w:rPr>
          <w:fldChar w:fldCharType="begin"/>
        </w:r>
        <w:r w:rsidR="00575EAD">
          <w:rPr>
            <w:noProof/>
            <w:webHidden/>
          </w:rPr>
          <w:instrText xml:space="preserve"> PAGEREF _Toc111805273 \h </w:instrText>
        </w:r>
        <w:r w:rsidR="00575EAD">
          <w:rPr>
            <w:noProof/>
            <w:webHidden/>
          </w:rPr>
        </w:r>
        <w:r w:rsidR="00575EAD">
          <w:rPr>
            <w:noProof/>
            <w:webHidden/>
          </w:rPr>
          <w:fldChar w:fldCharType="separate"/>
        </w:r>
        <w:r w:rsidR="007F029D">
          <w:rPr>
            <w:noProof/>
            <w:webHidden/>
          </w:rPr>
          <w:t>160</w:t>
        </w:r>
        <w:r w:rsidR="00575EAD">
          <w:rPr>
            <w:noProof/>
            <w:webHidden/>
          </w:rPr>
          <w:fldChar w:fldCharType="end"/>
        </w:r>
      </w:hyperlink>
    </w:p>
    <w:p w14:paraId="3E774AFE" w14:textId="26C66D82"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4" w:history="1">
        <w:r w:rsidR="00575EAD" w:rsidRPr="00EA05C6">
          <w:rPr>
            <w:rStyle w:val="Hyperlink"/>
          </w:rPr>
          <w:t>SCL-22.2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UR.1. Selection Requirements, UR.1.X. Cannabis</w:t>
        </w:r>
        <w:r w:rsidR="00575EAD">
          <w:rPr>
            <w:noProof/>
            <w:webHidden/>
          </w:rPr>
          <w:tab/>
        </w:r>
        <w:r w:rsidR="00575EAD">
          <w:rPr>
            <w:noProof/>
            <w:webHidden/>
          </w:rPr>
          <w:fldChar w:fldCharType="begin"/>
        </w:r>
        <w:r w:rsidR="00575EAD">
          <w:rPr>
            <w:noProof/>
            <w:webHidden/>
          </w:rPr>
          <w:instrText xml:space="preserve"> PAGEREF _Toc111805274 \h </w:instrText>
        </w:r>
        <w:r w:rsidR="00575EAD">
          <w:rPr>
            <w:noProof/>
            <w:webHidden/>
          </w:rPr>
        </w:r>
        <w:r w:rsidR="00575EAD">
          <w:rPr>
            <w:noProof/>
            <w:webHidden/>
          </w:rPr>
          <w:fldChar w:fldCharType="separate"/>
        </w:r>
        <w:r w:rsidR="007F029D">
          <w:rPr>
            <w:noProof/>
            <w:webHidden/>
          </w:rPr>
          <w:t>160</w:t>
        </w:r>
        <w:r w:rsidR="00575EAD">
          <w:rPr>
            <w:noProof/>
            <w:webHidden/>
          </w:rPr>
          <w:fldChar w:fldCharType="end"/>
        </w:r>
      </w:hyperlink>
    </w:p>
    <w:p w14:paraId="0184BDA8" w14:textId="60CF2144"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75" w:history="1">
        <w:r w:rsidR="00575EAD" w:rsidRPr="00EA05C6">
          <w:rPr>
            <w:rStyle w:val="Hyperlink"/>
          </w:rPr>
          <w:t>WIM – weigh-in-motion systems – tentative code</w:t>
        </w:r>
        <w:r w:rsidR="00575EAD">
          <w:rPr>
            <w:noProof/>
            <w:webHidden/>
          </w:rPr>
          <w:tab/>
        </w:r>
        <w:r w:rsidR="00575EAD">
          <w:rPr>
            <w:noProof/>
            <w:webHidden/>
          </w:rPr>
          <w:fldChar w:fldCharType="begin"/>
        </w:r>
        <w:r w:rsidR="00575EAD">
          <w:rPr>
            <w:noProof/>
            <w:webHidden/>
          </w:rPr>
          <w:instrText xml:space="preserve"> PAGEREF _Toc111805275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5C6C7F2A" w14:textId="62455672"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6" w:history="1">
        <w:r w:rsidR="00575EAD" w:rsidRPr="00EA05C6">
          <w:rPr>
            <w:rStyle w:val="Hyperlink"/>
          </w:rPr>
          <w:t>WIM-23.1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Remove Tentative Status and Amend Numerous Sections Throughout</w:t>
        </w:r>
        <w:r w:rsidR="00575EAD">
          <w:rPr>
            <w:noProof/>
            <w:webHidden/>
          </w:rPr>
          <w:tab/>
        </w:r>
        <w:r w:rsidR="00575EAD">
          <w:rPr>
            <w:noProof/>
            <w:webHidden/>
          </w:rPr>
          <w:fldChar w:fldCharType="begin"/>
        </w:r>
        <w:r w:rsidR="00575EAD">
          <w:rPr>
            <w:noProof/>
            <w:webHidden/>
          </w:rPr>
          <w:instrText xml:space="preserve"> PAGEREF _Toc111805276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495763BF" w14:textId="1E1DE7FB"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77" w:history="1">
        <w:r w:rsidR="00575EAD" w:rsidRPr="00EA05C6">
          <w:rPr>
            <w:rStyle w:val="Hyperlink"/>
          </w:rPr>
          <w:t>lmd – Liquide measuring devices</w:t>
        </w:r>
        <w:r w:rsidR="00575EAD">
          <w:rPr>
            <w:noProof/>
            <w:webHidden/>
          </w:rPr>
          <w:tab/>
        </w:r>
        <w:r w:rsidR="00575EAD">
          <w:rPr>
            <w:noProof/>
            <w:webHidden/>
          </w:rPr>
          <w:fldChar w:fldCharType="begin"/>
        </w:r>
        <w:r w:rsidR="00575EAD">
          <w:rPr>
            <w:noProof/>
            <w:webHidden/>
          </w:rPr>
          <w:instrText xml:space="preserve"> PAGEREF _Toc111805277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389A747F" w14:textId="753D39AF"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8" w:history="1">
        <w:r w:rsidR="00575EAD" w:rsidRPr="00EA05C6">
          <w:rPr>
            <w:rStyle w:val="Hyperlink"/>
          </w:rPr>
          <w:t>LMD-23.</w:t>
        </w:r>
        <w:r w:rsidR="004D2A71">
          <w:rPr>
            <w:rStyle w:val="Hyperlink"/>
          </w:rPr>
          <w:t>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Au</w:t>
        </w:r>
        <w:r w:rsidR="00575EAD" w:rsidRPr="00EA05C6">
          <w:rPr>
            <w:rStyle w:val="Hyperlink"/>
          </w:rPr>
          <w:t>t</w:t>
        </w:r>
        <w:r w:rsidR="00575EAD" w:rsidRPr="00EA05C6">
          <w:rPr>
            <w:rStyle w:val="Hyperlink"/>
          </w:rPr>
          <w:t>omatic Temperature Compensation Task Group</w:t>
        </w:r>
        <w:r w:rsidR="00575EAD">
          <w:rPr>
            <w:noProof/>
            <w:webHidden/>
          </w:rPr>
          <w:tab/>
        </w:r>
        <w:r w:rsidR="00575EAD">
          <w:rPr>
            <w:noProof/>
            <w:webHidden/>
          </w:rPr>
          <w:fldChar w:fldCharType="begin"/>
        </w:r>
        <w:r w:rsidR="00575EAD">
          <w:rPr>
            <w:noProof/>
            <w:webHidden/>
          </w:rPr>
          <w:instrText xml:space="preserve"> PAGEREF _Toc111805278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18740B60" w14:textId="5E124E8A"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79" w:history="1">
        <w:r w:rsidR="00575EAD" w:rsidRPr="00EA05C6">
          <w:rPr>
            <w:rStyle w:val="Hyperlink"/>
          </w:rPr>
          <w:t>LMD-23.</w:t>
        </w:r>
        <w:r>
          <w:rPr>
            <w:rStyle w:val="Hyperlink"/>
          </w:rPr>
          <w:t>4</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_Toc111805279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36E5102E" w14:textId="5664CD50"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80" w:history="1">
        <w:r w:rsidR="00575EAD" w:rsidRPr="00EA05C6">
          <w:rPr>
            <w:rStyle w:val="Hyperlink"/>
          </w:rPr>
          <w:t>VTM – Vehicle Tank Meters</w:t>
        </w:r>
        <w:r w:rsidR="00575EAD">
          <w:rPr>
            <w:noProof/>
            <w:webHidden/>
          </w:rPr>
          <w:tab/>
        </w:r>
        <w:r w:rsidR="00575EAD">
          <w:rPr>
            <w:noProof/>
            <w:webHidden/>
          </w:rPr>
          <w:fldChar w:fldCharType="begin"/>
        </w:r>
        <w:r w:rsidR="00575EAD">
          <w:rPr>
            <w:noProof/>
            <w:webHidden/>
          </w:rPr>
          <w:instrText xml:space="preserve"> PAGEREF _Toc111805280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0CAA984B" w14:textId="48FE328F"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1" w:history="1">
        <w:r w:rsidR="00575EAD" w:rsidRPr="00EA05C6">
          <w:rPr>
            <w:rStyle w:val="Hyperlink"/>
          </w:rPr>
          <w:t>VTM-18.1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S.3.1 Diversion of Measured Liquid and S.3.1.1. Means for Clearing the Discharge Hose and UR.2.6. Clearing the Discharge on a multiple-product, single discharge hose.</w:t>
        </w:r>
        <w:r w:rsidR="00575EAD">
          <w:rPr>
            <w:noProof/>
            <w:webHidden/>
          </w:rPr>
          <w:tab/>
        </w:r>
        <w:r w:rsidR="00575EAD">
          <w:rPr>
            <w:noProof/>
            <w:webHidden/>
          </w:rPr>
          <w:fldChar w:fldCharType="begin"/>
        </w:r>
        <w:r w:rsidR="00575EAD">
          <w:rPr>
            <w:noProof/>
            <w:webHidden/>
          </w:rPr>
          <w:instrText xml:space="preserve"> PAGEREF _Toc111805281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07A13816" w14:textId="583F706B"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2" w:history="1">
        <w:r w:rsidR="00575EAD" w:rsidRPr="00EA05C6">
          <w:rPr>
            <w:rStyle w:val="Hyperlink"/>
          </w:rPr>
          <w:t>VTM-20.2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T.2. Tolerances for Vehicle Mounted Milk Meters.</w:t>
        </w:r>
        <w:r w:rsidR="00575EAD">
          <w:rPr>
            <w:noProof/>
            <w:webHidden/>
          </w:rPr>
          <w:tab/>
        </w:r>
        <w:r w:rsidR="00575EAD">
          <w:rPr>
            <w:noProof/>
            <w:webHidden/>
          </w:rPr>
          <w:fldChar w:fldCharType="begin"/>
        </w:r>
        <w:r w:rsidR="00575EAD">
          <w:rPr>
            <w:noProof/>
            <w:webHidden/>
          </w:rPr>
          <w:instrText xml:space="preserve"> PAGEREF _Toc111805282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4EF1585E" w14:textId="72146880"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83" w:history="1">
        <w:r w:rsidR="00575EAD" w:rsidRPr="00EA05C6">
          <w:rPr>
            <w:rStyle w:val="Hyperlink"/>
          </w:rPr>
          <w:t>LPG – Liquified Petroleum Gas and Anhydrous Ammonia Liquid-Measuring Devices</w:t>
        </w:r>
        <w:r w:rsidR="00575EAD">
          <w:rPr>
            <w:noProof/>
            <w:webHidden/>
          </w:rPr>
          <w:tab/>
        </w:r>
        <w:r w:rsidR="00575EAD">
          <w:rPr>
            <w:noProof/>
            <w:webHidden/>
          </w:rPr>
          <w:fldChar w:fldCharType="begin"/>
        </w:r>
        <w:r w:rsidR="00575EAD">
          <w:rPr>
            <w:noProof/>
            <w:webHidden/>
          </w:rPr>
          <w:instrText xml:space="preserve"> PAGEREF _Toc111805283 \h </w:instrText>
        </w:r>
        <w:r w:rsidR="00575EAD">
          <w:rPr>
            <w:noProof/>
            <w:webHidden/>
          </w:rPr>
        </w:r>
        <w:r w:rsidR="00575EAD">
          <w:rPr>
            <w:noProof/>
            <w:webHidden/>
          </w:rPr>
          <w:fldChar w:fldCharType="separate"/>
        </w:r>
        <w:r w:rsidR="007F029D">
          <w:rPr>
            <w:noProof/>
            <w:webHidden/>
          </w:rPr>
          <w:t>163</w:t>
        </w:r>
        <w:r w:rsidR="00575EAD">
          <w:rPr>
            <w:noProof/>
            <w:webHidden/>
          </w:rPr>
          <w:fldChar w:fldCharType="end"/>
        </w:r>
      </w:hyperlink>
    </w:p>
    <w:p w14:paraId="1BD7E6B7" w14:textId="25057881"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4" w:history="1">
        <w:r w:rsidR="00575EAD" w:rsidRPr="00EA05C6">
          <w:rPr>
            <w:rStyle w:val="Hyperlink"/>
          </w:rPr>
          <w:t>LPG-22.3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i/>
          </w:rPr>
          <w:t>S.2.5. Zero-Set-Back Interlock., S.2.5.2. Zero -Set-Back Interlock for Stationary Customer -Operated Electronic Retail Motor-Fuel Devices.</w:t>
        </w:r>
        <w:r w:rsidR="00575EAD">
          <w:rPr>
            <w:noProof/>
            <w:webHidden/>
          </w:rPr>
          <w:tab/>
        </w:r>
        <w:r w:rsidR="00575EAD">
          <w:rPr>
            <w:noProof/>
            <w:webHidden/>
          </w:rPr>
          <w:fldChar w:fldCharType="begin"/>
        </w:r>
        <w:r w:rsidR="00575EAD">
          <w:rPr>
            <w:noProof/>
            <w:webHidden/>
          </w:rPr>
          <w:instrText xml:space="preserve"> PAGEREF _Toc111805284 \h </w:instrText>
        </w:r>
        <w:r w:rsidR="00575EAD">
          <w:rPr>
            <w:noProof/>
            <w:webHidden/>
          </w:rPr>
        </w:r>
        <w:r w:rsidR="00575EAD">
          <w:rPr>
            <w:noProof/>
            <w:webHidden/>
          </w:rPr>
          <w:fldChar w:fldCharType="separate"/>
        </w:r>
        <w:r w:rsidR="007F029D">
          <w:rPr>
            <w:noProof/>
            <w:webHidden/>
          </w:rPr>
          <w:t>163</w:t>
        </w:r>
        <w:r w:rsidR="00575EAD">
          <w:rPr>
            <w:noProof/>
            <w:webHidden/>
          </w:rPr>
          <w:fldChar w:fldCharType="end"/>
        </w:r>
      </w:hyperlink>
    </w:p>
    <w:p w14:paraId="44BAC8C8" w14:textId="2A9B411F"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5" w:history="1">
        <w:r w:rsidR="00575EAD" w:rsidRPr="00EA05C6">
          <w:rPr>
            <w:rStyle w:val="Hyperlink"/>
          </w:rPr>
          <w:t>LPG-23.1</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S.2.5. Zero-Set-Back Interlock</w:t>
        </w:r>
        <w:r w:rsidR="00575EAD">
          <w:rPr>
            <w:noProof/>
            <w:webHidden/>
          </w:rPr>
          <w:tab/>
        </w:r>
        <w:r w:rsidR="00575EAD">
          <w:rPr>
            <w:noProof/>
            <w:webHidden/>
          </w:rPr>
          <w:fldChar w:fldCharType="begin"/>
        </w:r>
        <w:r w:rsidR="00575EAD">
          <w:rPr>
            <w:noProof/>
            <w:webHidden/>
          </w:rPr>
          <w:instrText xml:space="preserve"> PAGEREF _Toc111805285 \h </w:instrText>
        </w:r>
        <w:r w:rsidR="00575EAD">
          <w:rPr>
            <w:noProof/>
            <w:webHidden/>
          </w:rPr>
        </w:r>
        <w:r w:rsidR="00575EAD">
          <w:rPr>
            <w:noProof/>
            <w:webHidden/>
          </w:rPr>
          <w:fldChar w:fldCharType="separate"/>
        </w:r>
        <w:r w:rsidR="007F029D">
          <w:rPr>
            <w:noProof/>
            <w:webHidden/>
          </w:rPr>
          <w:t>164</w:t>
        </w:r>
        <w:r w:rsidR="00575EAD">
          <w:rPr>
            <w:noProof/>
            <w:webHidden/>
          </w:rPr>
          <w:fldChar w:fldCharType="end"/>
        </w:r>
      </w:hyperlink>
    </w:p>
    <w:p w14:paraId="4CB57360" w14:textId="147D9AEE"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6" w:history="1">
        <w:r w:rsidR="00575EAD" w:rsidRPr="00EA05C6">
          <w:rPr>
            <w:rStyle w:val="Hyperlink"/>
          </w:rPr>
          <w:t xml:space="preserve">LPG-23.2 </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S.2.6. Automatic Timeout.</w:t>
        </w:r>
        <w:r w:rsidR="00575EAD">
          <w:rPr>
            <w:noProof/>
            <w:webHidden/>
          </w:rPr>
          <w:tab/>
        </w:r>
        <w:r w:rsidR="00575EAD">
          <w:rPr>
            <w:noProof/>
            <w:webHidden/>
          </w:rPr>
          <w:fldChar w:fldCharType="begin"/>
        </w:r>
        <w:r w:rsidR="00575EAD">
          <w:rPr>
            <w:noProof/>
            <w:webHidden/>
          </w:rPr>
          <w:instrText xml:space="preserve"> PAGEREF _Toc111805286 \h </w:instrText>
        </w:r>
        <w:r w:rsidR="00575EAD">
          <w:rPr>
            <w:noProof/>
            <w:webHidden/>
          </w:rPr>
        </w:r>
        <w:r w:rsidR="00575EAD">
          <w:rPr>
            <w:noProof/>
            <w:webHidden/>
          </w:rPr>
          <w:fldChar w:fldCharType="separate"/>
        </w:r>
        <w:r w:rsidR="007F029D">
          <w:rPr>
            <w:noProof/>
            <w:webHidden/>
          </w:rPr>
          <w:t>164</w:t>
        </w:r>
        <w:r w:rsidR="00575EAD">
          <w:rPr>
            <w:noProof/>
            <w:webHidden/>
          </w:rPr>
          <w:fldChar w:fldCharType="end"/>
        </w:r>
      </w:hyperlink>
    </w:p>
    <w:p w14:paraId="68181818" w14:textId="188D257B"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7" w:history="1">
        <w:r w:rsidR="00575EAD" w:rsidRPr="00EA05C6">
          <w:rPr>
            <w:rStyle w:val="Hyperlink"/>
          </w:rPr>
          <w:t>LPG-15.1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_Toc111805287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7F6131F9" w14:textId="2748E9E3"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88" w:history="1">
        <w:r w:rsidR="00575EAD" w:rsidRPr="00EA05C6">
          <w:rPr>
            <w:rStyle w:val="Hyperlink"/>
          </w:rPr>
          <w:t>MLK – Milk Meters</w:t>
        </w:r>
        <w:r w:rsidR="00575EAD">
          <w:rPr>
            <w:noProof/>
            <w:webHidden/>
          </w:rPr>
          <w:tab/>
        </w:r>
        <w:r w:rsidR="00575EAD">
          <w:rPr>
            <w:noProof/>
            <w:webHidden/>
          </w:rPr>
          <w:fldChar w:fldCharType="begin"/>
        </w:r>
        <w:r w:rsidR="00575EAD">
          <w:rPr>
            <w:noProof/>
            <w:webHidden/>
          </w:rPr>
          <w:instrText xml:space="preserve"> PAGEREF _Toc111805288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4EC714D1" w14:textId="1B8DFD8E"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89" w:history="1">
        <w:r w:rsidR="00575EAD" w:rsidRPr="00EA05C6">
          <w:rPr>
            <w:rStyle w:val="Hyperlink"/>
          </w:rPr>
          <w:t>MLK-23.2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Table T.1. Tolerances for Milk Meters</w:t>
        </w:r>
        <w:r w:rsidR="00575EAD">
          <w:rPr>
            <w:noProof/>
            <w:webHidden/>
          </w:rPr>
          <w:tab/>
        </w:r>
        <w:r w:rsidR="00575EAD">
          <w:rPr>
            <w:noProof/>
            <w:webHidden/>
          </w:rPr>
          <w:fldChar w:fldCharType="begin"/>
        </w:r>
        <w:r w:rsidR="00575EAD">
          <w:rPr>
            <w:noProof/>
            <w:webHidden/>
          </w:rPr>
          <w:instrText xml:space="preserve"> PAGEREF _Toc111805289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46767D67" w14:textId="0E0AD872"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90" w:history="1">
        <w:r w:rsidR="00575EAD" w:rsidRPr="00EA05C6">
          <w:rPr>
            <w:rStyle w:val="Hyperlink"/>
          </w:rPr>
          <w:t>MFM – MAss Flow Meters</w:t>
        </w:r>
        <w:r w:rsidR="00575EAD">
          <w:rPr>
            <w:noProof/>
            <w:webHidden/>
          </w:rPr>
          <w:tab/>
        </w:r>
        <w:r w:rsidR="00575EAD">
          <w:rPr>
            <w:noProof/>
            <w:webHidden/>
          </w:rPr>
          <w:fldChar w:fldCharType="begin"/>
        </w:r>
        <w:r w:rsidR="00575EAD">
          <w:rPr>
            <w:noProof/>
            <w:webHidden/>
          </w:rPr>
          <w:instrText xml:space="preserve"> PAGEREF _Toc111805290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4AB5AC56" w14:textId="713105DA"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1" w:history="1">
        <w:r w:rsidR="00575EAD" w:rsidRPr="00EA05C6">
          <w:rPr>
            <w:rStyle w:val="Hyperlink"/>
          </w:rPr>
          <w:t>MFM-15.1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_Toc111805291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36A149DE" w14:textId="0A0AEB8C"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92" w:history="1">
        <w:r w:rsidR="00575EAD" w:rsidRPr="00EA05C6">
          <w:rPr>
            <w:rStyle w:val="Hyperlink"/>
          </w:rPr>
          <w:t>HGM – Hydrogen Gas-Measuring Devices</w:t>
        </w:r>
        <w:r w:rsidR="00575EAD">
          <w:rPr>
            <w:noProof/>
            <w:webHidden/>
          </w:rPr>
          <w:tab/>
        </w:r>
        <w:r w:rsidR="00575EAD">
          <w:rPr>
            <w:noProof/>
            <w:webHidden/>
          </w:rPr>
          <w:fldChar w:fldCharType="begin"/>
        </w:r>
        <w:r w:rsidR="00575EAD">
          <w:rPr>
            <w:noProof/>
            <w:webHidden/>
          </w:rPr>
          <w:instrText xml:space="preserve"> PAGEREF _Toc111805292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649B8F54" w14:textId="2C424C21"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3" w:history="1">
        <w:r w:rsidR="00575EAD" w:rsidRPr="00EA05C6">
          <w:rPr>
            <w:rStyle w:val="Hyperlink"/>
          </w:rPr>
          <w:t>HGM-23.1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UR.3.8. Safety Requirement</w:t>
        </w:r>
        <w:r w:rsidR="00575EAD">
          <w:rPr>
            <w:noProof/>
            <w:webHidden/>
          </w:rPr>
          <w:tab/>
        </w:r>
        <w:r w:rsidR="00575EAD">
          <w:rPr>
            <w:noProof/>
            <w:webHidden/>
          </w:rPr>
          <w:fldChar w:fldCharType="begin"/>
        </w:r>
        <w:r w:rsidR="00575EAD">
          <w:rPr>
            <w:noProof/>
            <w:webHidden/>
          </w:rPr>
          <w:instrText xml:space="preserve"> PAGEREF _Toc111805293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3ED686DF" w14:textId="4676D539"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294" w:history="1">
        <w:r w:rsidR="00575EAD" w:rsidRPr="00EA05C6">
          <w:rPr>
            <w:rStyle w:val="Hyperlink"/>
          </w:rPr>
          <w:t>EVF – Electric Vehicle Fueling Systems</w:t>
        </w:r>
        <w:r w:rsidR="00575EAD">
          <w:rPr>
            <w:noProof/>
            <w:webHidden/>
          </w:rPr>
          <w:tab/>
        </w:r>
        <w:r w:rsidR="00575EAD">
          <w:rPr>
            <w:noProof/>
            <w:webHidden/>
          </w:rPr>
          <w:fldChar w:fldCharType="begin"/>
        </w:r>
        <w:r w:rsidR="00575EAD">
          <w:rPr>
            <w:noProof/>
            <w:webHidden/>
          </w:rPr>
          <w:instrText xml:space="preserve"> PAGEREF _Toc111805294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4700EE6E" w14:textId="64D8E32D"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5" w:history="1">
        <w:r w:rsidR="00575EAD" w:rsidRPr="00EA05C6">
          <w:rPr>
            <w:rStyle w:val="Hyperlink"/>
          </w:rPr>
          <w:t>EVF-21.1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A.1. General</w:t>
        </w:r>
        <w:r w:rsidR="00575EAD">
          <w:rPr>
            <w:noProof/>
            <w:webHidden/>
          </w:rPr>
          <w:tab/>
        </w:r>
        <w:r w:rsidR="00575EAD">
          <w:rPr>
            <w:noProof/>
            <w:webHidden/>
          </w:rPr>
          <w:fldChar w:fldCharType="begin"/>
        </w:r>
        <w:r w:rsidR="00575EAD">
          <w:rPr>
            <w:noProof/>
            <w:webHidden/>
          </w:rPr>
          <w:instrText xml:space="preserve"> PAGEREF _Toc111805295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09C7CE80" w14:textId="1D8B6178"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6" w:history="1">
        <w:r w:rsidR="00575EAD" w:rsidRPr="00EA05C6">
          <w:rPr>
            <w:rStyle w:val="Hyperlink"/>
          </w:rPr>
          <w:t>EVF-21.5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T.2. Load Test Tolerances.</w:t>
        </w:r>
        <w:r w:rsidR="00575EAD">
          <w:rPr>
            <w:noProof/>
            <w:webHidden/>
          </w:rPr>
          <w:tab/>
        </w:r>
        <w:r w:rsidR="00575EAD">
          <w:rPr>
            <w:noProof/>
            <w:webHidden/>
          </w:rPr>
          <w:fldChar w:fldCharType="begin"/>
        </w:r>
        <w:r w:rsidR="00575EAD">
          <w:rPr>
            <w:noProof/>
            <w:webHidden/>
          </w:rPr>
          <w:instrText xml:space="preserve"> PAGEREF _Toc111805296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5149C47D" w14:textId="43F3E2F2"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7" w:history="1">
        <w:r w:rsidR="00575EAD" w:rsidRPr="00EA05C6">
          <w:rPr>
            <w:rStyle w:val="Hyperlink"/>
          </w:rPr>
          <w:t>EVF-23.1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 xml:space="preserve">S.2.5.1., S.8., </w:t>
        </w:r>
        <w:r w:rsidR="00575EAD" w:rsidRPr="00EA05C6">
          <w:rPr>
            <w:rStyle w:val="Hyperlink"/>
            <w:strike/>
          </w:rPr>
          <w:t>S.5.3.(d), N.1., T.5., N.2., T.6., Appendix D – Definitions; megajoule (MJ)</w:t>
        </w:r>
        <w:r w:rsidR="00575EAD">
          <w:rPr>
            <w:noProof/>
            <w:webHidden/>
          </w:rPr>
          <w:tab/>
        </w:r>
        <w:r w:rsidR="00575EAD">
          <w:rPr>
            <w:noProof/>
            <w:webHidden/>
          </w:rPr>
          <w:fldChar w:fldCharType="begin"/>
        </w:r>
        <w:r w:rsidR="00575EAD">
          <w:rPr>
            <w:noProof/>
            <w:webHidden/>
          </w:rPr>
          <w:instrText xml:space="preserve"> PAGEREF _Toc111805297 \h </w:instrText>
        </w:r>
        <w:r w:rsidR="00575EAD">
          <w:rPr>
            <w:noProof/>
            <w:webHidden/>
          </w:rPr>
        </w:r>
        <w:r w:rsidR="00575EAD">
          <w:rPr>
            <w:noProof/>
            <w:webHidden/>
          </w:rPr>
          <w:fldChar w:fldCharType="separate"/>
        </w:r>
        <w:r w:rsidR="007F029D">
          <w:rPr>
            <w:noProof/>
            <w:webHidden/>
          </w:rPr>
          <w:t>168</w:t>
        </w:r>
        <w:r w:rsidR="00575EAD">
          <w:rPr>
            <w:noProof/>
            <w:webHidden/>
          </w:rPr>
          <w:fldChar w:fldCharType="end"/>
        </w:r>
      </w:hyperlink>
    </w:p>
    <w:p w14:paraId="1603CDE6" w14:textId="10F90D1E"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8" w:history="1">
        <w:r w:rsidR="00575EAD" w:rsidRPr="00EA05C6">
          <w:rPr>
            <w:rStyle w:val="Hyperlink"/>
          </w:rPr>
          <w:t>EVF-23.2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S.2.7. Indication of Delivery</w:t>
        </w:r>
        <w:r w:rsidR="00575EAD">
          <w:rPr>
            <w:noProof/>
            <w:webHidden/>
          </w:rPr>
          <w:tab/>
        </w:r>
        <w:r w:rsidR="00575EAD">
          <w:rPr>
            <w:noProof/>
            <w:webHidden/>
          </w:rPr>
          <w:fldChar w:fldCharType="begin"/>
        </w:r>
        <w:r w:rsidR="00575EAD">
          <w:rPr>
            <w:noProof/>
            <w:webHidden/>
          </w:rPr>
          <w:instrText xml:space="preserve"> PAGEREF _Toc111805298 \h </w:instrText>
        </w:r>
        <w:r w:rsidR="00575EAD">
          <w:rPr>
            <w:noProof/>
            <w:webHidden/>
          </w:rPr>
        </w:r>
        <w:r w:rsidR="00575EAD">
          <w:rPr>
            <w:noProof/>
            <w:webHidden/>
          </w:rPr>
          <w:fldChar w:fldCharType="separate"/>
        </w:r>
        <w:r w:rsidR="007F029D">
          <w:rPr>
            <w:noProof/>
            <w:webHidden/>
          </w:rPr>
          <w:t>168</w:t>
        </w:r>
        <w:r w:rsidR="00575EAD">
          <w:rPr>
            <w:noProof/>
            <w:webHidden/>
          </w:rPr>
          <w:fldChar w:fldCharType="end"/>
        </w:r>
      </w:hyperlink>
    </w:p>
    <w:p w14:paraId="2AFEA5E8" w14:textId="65CCCCAC"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299" w:history="1">
        <w:r w:rsidR="00575EAD" w:rsidRPr="00EA05C6">
          <w:rPr>
            <w:rStyle w:val="Hyperlink"/>
          </w:rPr>
          <w:t>EVF-23.3</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S.2.7. Indication of Delivery</w:t>
        </w:r>
        <w:r w:rsidR="00575EAD">
          <w:rPr>
            <w:noProof/>
            <w:webHidden/>
          </w:rPr>
          <w:tab/>
        </w:r>
        <w:r w:rsidR="00575EAD">
          <w:rPr>
            <w:noProof/>
            <w:webHidden/>
          </w:rPr>
          <w:fldChar w:fldCharType="begin"/>
        </w:r>
        <w:r w:rsidR="00575EAD">
          <w:rPr>
            <w:noProof/>
            <w:webHidden/>
          </w:rPr>
          <w:instrText xml:space="preserve"> PAGEREF _Toc111805299 \h </w:instrText>
        </w:r>
        <w:r w:rsidR="00575EAD">
          <w:rPr>
            <w:noProof/>
            <w:webHidden/>
          </w:rPr>
        </w:r>
        <w:r w:rsidR="00575EAD">
          <w:rPr>
            <w:noProof/>
            <w:webHidden/>
          </w:rPr>
          <w:fldChar w:fldCharType="separate"/>
        </w:r>
        <w:r w:rsidR="007F029D">
          <w:rPr>
            <w:noProof/>
            <w:webHidden/>
          </w:rPr>
          <w:t>169</w:t>
        </w:r>
        <w:r w:rsidR="00575EAD">
          <w:rPr>
            <w:noProof/>
            <w:webHidden/>
          </w:rPr>
          <w:fldChar w:fldCharType="end"/>
        </w:r>
      </w:hyperlink>
    </w:p>
    <w:p w14:paraId="062F7559" w14:textId="74586B44"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0" w:history="1">
        <w:r w:rsidR="00575EAD" w:rsidRPr="00EA05C6">
          <w:rPr>
            <w:rStyle w:val="Hyperlink"/>
          </w:rPr>
          <w:t>EVF-23.4</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S.5. Markings, and N.5. Test of an EVSE System.</w:t>
        </w:r>
        <w:r w:rsidR="00575EAD">
          <w:rPr>
            <w:noProof/>
            <w:webHidden/>
          </w:rPr>
          <w:tab/>
        </w:r>
        <w:r w:rsidR="00575EAD">
          <w:rPr>
            <w:noProof/>
            <w:webHidden/>
          </w:rPr>
          <w:fldChar w:fldCharType="begin"/>
        </w:r>
        <w:r w:rsidR="00575EAD">
          <w:rPr>
            <w:noProof/>
            <w:webHidden/>
          </w:rPr>
          <w:instrText xml:space="preserve"> PAGEREF _Toc111805300 \h </w:instrText>
        </w:r>
        <w:r w:rsidR="00575EAD">
          <w:rPr>
            <w:noProof/>
            <w:webHidden/>
          </w:rPr>
        </w:r>
        <w:r w:rsidR="00575EAD">
          <w:rPr>
            <w:noProof/>
            <w:webHidden/>
          </w:rPr>
          <w:fldChar w:fldCharType="separate"/>
        </w:r>
        <w:r w:rsidR="007F029D">
          <w:rPr>
            <w:noProof/>
            <w:webHidden/>
          </w:rPr>
          <w:t>169</w:t>
        </w:r>
        <w:r w:rsidR="00575EAD">
          <w:rPr>
            <w:noProof/>
            <w:webHidden/>
          </w:rPr>
          <w:fldChar w:fldCharType="end"/>
        </w:r>
      </w:hyperlink>
    </w:p>
    <w:p w14:paraId="65B5966B" w14:textId="0A6966C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1" w:history="1">
        <w:r w:rsidR="00575EAD" w:rsidRPr="00EA05C6">
          <w:rPr>
            <w:rStyle w:val="Hyperlink"/>
          </w:rPr>
          <w:t>EVF-23.5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 xml:space="preserve">S.5.2. EVSE Identifications and Marking Requirements, and T.2. </w:t>
        </w:r>
        <w:r w:rsidR="00575EAD" w:rsidRPr="00EA05C6">
          <w:rPr>
            <w:rStyle w:val="Hyperlink"/>
            <w:strike/>
          </w:rPr>
          <w:t>Load</w:t>
        </w:r>
        <w:r w:rsidR="00575EAD" w:rsidRPr="00EA05C6">
          <w:rPr>
            <w:rStyle w:val="Hyperlink"/>
          </w:rPr>
          <w:t xml:space="preserve"> Accuracy Test tolerances.</w:t>
        </w:r>
        <w:r w:rsidR="00575EAD">
          <w:rPr>
            <w:noProof/>
            <w:webHidden/>
          </w:rPr>
          <w:tab/>
        </w:r>
        <w:r w:rsidR="00575EAD">
          <w:rPr>
            <w:noProof/>
            <w:webHidden/>
          </w:rPr>
          <w:fldChar w:fldCharType="begin"/>
        </w:r>
        <w:r w:rsidR="00575EAD">
          <w:rPr>
            <w:noProof/>
            <w:webHidden/>
          </w:rPr>
          <w:instrText xml:space="preserve"> PAGEREF _Toc111805301 \h </w:instrText>
        </w:r>
        <w:r w:rsidR="00575EAD">
          <w:rPr>
            <w:noProof/>
            <w:webHidden/>
          </w:rPr>
        </w:r>
        <w:r w:rsidR="00575EAD">
          <w:rPr>
            <w:noProof/>
            <w:webHidden/>
          </w:rPr>
          <w:fldChar w:fldCharType="separate"/>
        </w:r>
        <w:r w:rsidR="007F029D">
          <w:rPr>
            <w:noProof/>
            <w:webHidden/>
          </w:rPr>
          <w:t>170</w:t>
        </w:r>
        <w:r w:rsidR="00575EAD">
          <w:rPr>
            <w:noProof/>
            <w:webHidden/>
          </w:rPr>
          <w:fldChar w:fldCharType="end"/>
        </w:r>
      </w:hyperlink>
    </w:p>
    <w:p w14:paraId="025884D4" w14:textId="73B6BEF5"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2" w:history="1">
        <w:r w:rsidR="00575EAD" w:rsidRPr="00EA05C6">
          <w:rPr>
            <w:rStyle w:val="Hyperlink"/>
          </w:rPr>
          <w:t>EVF-23.6</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S.5.2. EVSE Identification and Marking Requirements., and T.2. Tolerances.</w:t>
        </w:r>
        <w:r w:rsidR="00575EAD">
          <w:rPr>
            <w:noProof/>
            <w:webHidden/>
          </w:rPr>
          <w:tab/>
        </w:r>
        <w:r w:rsidR="00575EAD">
          <w:rPr>
            <w:noProof/>
            <w:webHidden/>
          </w:rPr>
          <w:fldChar w:fldCharType="begin"/>
        </w:r>
        <w:r w:rsidR="00575EAD">
          <w:rPr>
            <w:noProof/>
            <w:webHidden/>
          </w:rPr>
          <w:instrText xml:space="preserve"> PAGEREF _Toc111805302 \h </w:instrText>
        </w:r>
        <w:r w:rsidR="00575EAD">
          <w:rPr>
            <w:noProof/>
            <w:webHidden/>
          </w:rPr>
        </w:r>
        <w:r w:rsidR="00575EAD">
          <w:rPr>
            <w:noProof/>
            <w:webHidden/>
          </w:rPr>
          <w:fldChar w:fldCharType="separate"/>
        </w:r>
        <w:r w:rsidR="007F029D">
          <w:rPr>
            <w:noProof/>
            <w:webHidden/>
          </w:rPr>
          <w:t>170</w:t>
        </w:r>
        <w:r w:rsidR="00575EAD">
          <w:rPr>
            <w:noProof/>
            <w:webHidden/>
          </w:rPr>
          <w:fldChar w:fldCharType="end"/>
        </w:r>
      </w:hyperlink>
    </w:p>
    <w:p w14:paraId="18EC7975" w14:textId="4096006C"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3" w:history="1">
        <w:r w:rsidR="00575EAD" w:rsidRPr="00EA05C6">
          <w:rPr>
            <w:rStyle w:val="Hyperlink"/>
          </w:rPr>
          <w:t>EVF-23.7</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strike/>
          </w:rPr>
          <w:t>N.1. No Load Test, N.2. Startin Load Test.</w:t>
        </w:r>
        <w:r w:rsidR="00575EAD" w:rsidRPr="00EA05C6">
          <w:rPr>
            <w:rStyle w:val="Hyperlink"/>
          </w:rPr>
          <w:t>, N.5.2. Accuracy Testing, And Appendix D: maximum deliverable amperes.</w:t>
        </w:r>
        <w:r w:rsidR="00575EAD">
          <w:rPr>
            <w:noProof/>
            <w:webHidden/>
          </w:rPr>
          <w:tab/>
        </w:r>
        <w:r w:rsidR="00575EAD">
          <w:rPr>
            <w:noProof/>
            <w:webHidden/>
          </w:rPr>
          <w:fldChar w:fldCharType="begin"/>
        </w:r>
        <w:r w:rsidR="00575EAD">
          <w:rPr>
            <w:noProof/>
            <w:webHidden/>
          </w:rPr>
          <w:instrText xml:space="preserve"> PAGEREF _Toc111805303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42FC3913" w14:textId="3A2E4B13"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04" w:history="1">
        <w:r w:rsidR="00575EAD" w:rsidRPr="00EA05C6">
          <w:rPr>
            <w:rStyle w:val="Hyperlink"/>
          </w:rPr>
          <w:t>GMA – Grain Moisture Meters 5.56 (a)</w:t>
        </w:r>
        <w:r w:rsidR="00575EAD">
          <w:rPr>
            <w:noProof/>
            <w:webHidden/>
          </w:rPr>
          <w:tab/>
        </w:r>
        <w:r w:rsidR="00575EAD">
          <w:rPr>
            <w:noProof/>
            <w:webHidden/>
          </w:rPr>
          <w:fldChar w:fldCharType="begin"/>
        </w:r>
        <w:r w:rsidR="00575EAD">
          <w:rPr>
            <w:noProof/>
            <w:webHidden/>
          </w:rPr>
          <w:instrText xml:space="preserve"> PAGEREF _Toc111805304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612667E4" w14:textId="7A7B786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5" w:history="1">
        <w:r w:rsidR="00575EAD" w:rsidRPr="00EA05C6">
          <w:rPr>
            <w:rStyle w:val="Hyperlink"/>
          </w:rPr>
          <w:t>GMA-19.1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Table T.2.1. Acceptance and Maintenance Tolerances Air Oven Method for All Grains and Oil Seeds.</w:t>
        </w:r>
        <w:r w:rsidR="00575EAD">
          <w:rPr>
            <w:noProof/>
            <w:webHidden/>
          </w:rPr>
          <w:tab/>
        </w:r>
        <w:r w:rsidR="00575EAD">
          <w:rPr>
            <w:noProof/>
            <w:webHidden/>
          </w:rPr>
          <w:fldChar w:fldCharType="begin"/>
        </w:r>
        <w:r w:rsidR="00575EAD">
          <w:rPr>
            <w:noProof/>
            <w:webHidden/>
          </w:rPr>
          <w:instrText xml:space="preserve"> PAGEREF _Toc111805305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196C7570" w14:textId="2DEE7363"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6" w:history="1">
        <w:r w:rsidR="00575EAD" w:rsidRPr="00EA05C6">
          <w:rPr>
            <w:rStyle w:val="Hyperlink"/>
          </w:rPr>
          <w:t xml:space="preserve">GMA-23.1 </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N.1.3. Meter to Like-Meter Method Transfer Standards and Table T.2.2. Acceptance and Maintenance Tolerances Meter to Like-Meter Method</w:t>
        </w:r>
        <w:r w:rsidR="00575EAD">
          <w:rPr>
            <w:noProof/>
            <w:webHidden/>
          </w:rPr>
          <w:tab/>
        </w:r>
        <w:r w:rsidR="00575EAD">
          <w:rPr>
            <w:noProof/>
            <w:webHidden/>
          </w:rPr>
          <w:fldChar w:fldCharType="begin"/>
        </w:r>
        <w:r w:rsidR="00575EAD">
          <w:rPr>
            <w:noProof/>
            <w:webHidden/>
          </w:rPr>
          <w:instrText xml:space="preserve"> PAGEREF _Toc111805306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70E21AD5" w14:textId="3B526352"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07" w:history="1">
        <w:r w:rsidR="00575EAD" w:rsidRPr="00EA05C6">
          <w:rPr>
            <w:rStyle w:val="Hyperlink"/>
          </w:rPr>
          <w:t>MDM – MultiplE Dimension Measuring DEvices</w:t>
        </w:r>
        <w:r w:rsidR="00575EAD">
          <w:rPr>
            <w:noProof/>
            <w:webHidden/>
          </w:rPr>
          <w:tab/>
        </w:r>
        <w:r w:rsidR="00575EAD">
          <w:rPr>
            <w:noProof/>
            <w:webHidden/>
          </w:rPr>
          <w:fldChar w:fldCharType="begin"/>
        </w:r>
        <w:r w:rsidR="00575EAD">
          <w:rPr>
            <w:noProof/>
            <w:webHidden/>
          </w:rPr>
          <w:instrText xml:space="preserve"> PAGEREF _Toc111805307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2D2C52B8" w14:textId="1EA4CFF9"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08" w:history="1">
        <w:r w:rsidR="00575EAD" w:rsidRPr="00EA05C6">
          <w:rPr>
            <w:rStyle w:val="Hyperlink"/>
          </w:rPr>
          <w:t>MDM-22.1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S.1.7. Minimum Measurement.</w:t>
        </w:r>
        <w:r w:rsidR="00575EAD">
          <w:rPr>
            <w:noProof/>
            <w:webHidden/>
          </w:rPr>
          <w:tab/>
        </w:r>
        <w:r w:rsidR="00575EAD">
          <w:rPr>
            <w:noProof/>
            <w:webHidden/>
          </w:rPr>
          <w:fldChar w:fldCharType="begin"/>
        </w:r>
        <w:r w:rsidR="00575EAD">
          <w:rPr>
            <w:noProof/>
            <w:webHidden/>
          </w:rPr>
          <w:instrText xml:space="preserve"> PAGEREF _Toc111805308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186E21B5" w14:textId="6636AACF"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09" w:history="1">
        <w:r w:rsidR="00575EAD" w:rsidRPr="00EA05C6">
          <w:rPr>
            <w:rStyle w:val="Hyperlink"/>
          </w:rPr>
          <w:t>OTH – OTHER ITEMS</w:t>
        </w:r>
        <w:r w:rsidR="00575EAD">
          <w:rPr>
            <w:noProof/>
            <w:webHidden/>
          </w:rPr>
          <w:tab/>
        </w:r>
        <w:r w:rsidR="00575EAD">
          <w:rPr>
            <w:noProof/>
            <w:webHidden/>
          </w:rPr>
          <w:fldChar w:fldCharType="begin"/>
        </w:r>
        <w:r w:rsidR="00575EAD">
          <w:rPr>
            <w:noProof/>
            <w:webHidden/>
          </w:rPr>
          <w:instrText xml:space="preserve"> PAGEREF _Toc111805309 \h </w:instrText>
        </w:r>
        <w:r w:rsidR="00575EAD">
          <w:rPr>
            <w:noProof/>
            <w:webHidden/>
          </w:rPr>
        </w:r>
        <w:r w:rsidR="00575EAD">
          <w:rPr>
            <w:noProof/>
            <w:webHidden/>
          </w:rPr>
          <w:fldChar w:fldCharType="separate"/>
        </w:r>
        <w:r w:rsidR="007F029D">
          <w:rPr>
            <w:noProof/>
            <w:webHidden/>
          </w:rPr>
          <w:t>173</w:t>
        </w:r>
        <w:r w:rsidR="00575EAD">
          <w:rPr>
            <w:noProof/>
            <w:webHidden/>
          </w:rPr>
          <w:fldChar w:fldCharType="end"/>
        </w:r>
      </w:hyperlink>
    </w:p>
    <w:p w14:paraId="540FCD75" w14:textId="496CF119"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0" w:history="1">
        <w:r w:rsidR="00575EAD" w:rsidRPr="00EA05C6">
          <w:rPr>
            <w:rStyle w:val="Hyperlink"/>
          </w:rPr>
          <w:t>OTH-16.1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Electric Watthour Meters Code under Development</w:t>
        </w:r>
        <w:r w:rsidR="00575EAD">
          <w:rPr>
            <w:noProof/>
            <w:webHidden/>
          </w:rPr>
          <w:tab/>
        </w:r>
        <w:r w:rsidR="00575EAD">
          <w:rPr>
            <w:noProof/>
            <w:webHidden/>
          </w:rPr>
          <w:fldChar w:fldCharType="begin"/>
        </w:r>
        <w:r w:rsidR="00575EAD">
          <w:rPr>
            <w:noProof/>
            <w:webHidden/>
          </w:rPr>
          <w:instrText xml:space="preserve"> PAGEREF _Toc111805310 \h </w:instrText>
        </w:r>
        <w:r w:rsidR="00575EAD">
          <w:rPr>
            <w:noProof/>
            <w:webHidden/>
          </w:rPr>
        </w:r>
        <w:r w:rsidR="00575EAD">
          <w:rPr>
            <w:noProof/>
            <w:webHidden/>
          </w:rPr>
          <w:fldChar w:fldCharType="separate"/>
        </w:r>
        <w:r w:rsidR="007F029D">
          <w:rPr>
            <w:noProof/>
            <w:webHidden/>
          </w:rPr>
          <w:t>173</w:t>
        </w:r>
        <w:r w:rsidR="00575EAD">
          <w:rPr>
            <w:noProof/>
            <w:webHidden/>
          </w:rPr>
          <w:fldChar w:fldCharType="end"/>
        </w:r>
      </w:hyperlink>
    </w:p>
    <w:p w14:paraId="7D49DDE3" w14:textId="54D8F112"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11" w:history="1">
        <w:r w:rsidR="00575EAD" w:rsidRPr="00EA05C6">
          <w:rPr>
            <w:rStyle w:val="Hyperlink"/>
          </w:rPr>
          <w:t>Block 1 Items (B1)</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minimum draft size when using a field standard meter</w:t>
        </w:r>
        <w:r w:rsidR="00575EAD">
          <w:rPr>
            <w:noProof/>
            <w:webHidden/>
          </w:rPr>
          <w:tab/>
        </w:r>
        <w:r w:rsidR="00575EAD">
          <w:rPr>
            <w:noProof/>
            <w:webHidden/>
          </w:rPr>
          <w:fldChar w:fldCharType="begin"/>
        </w:r>
        <w:r w:rsidR="00575EAD">
          <w:rPr>
            <w:noProof/>
            <w:webHidden/>
          </w:rPr>
          <w:instrText xml:space="preserve"> PAGEREF _Toc111805311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15D24C3F" w14:textId="5D16D264"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2" w:history="1">
        <w:r w:rsidR="00575EAD" w:rsidRPr="00EA05C6">
          <w:rPr>
            <w:rStyle w:val="Hyperlink"/>
          </w:rPr>
          <w:t>B1: LMD-23.1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_Toc111805312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3FC3CD40" w14:textId="4732E164"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3" w:history="1">
        <w:r w:rsidR="00575EAD" w:rsidRPr="00EA05C6">
          <w:rPr>
            <w:rStyle w:val="Hyperlink"/>
          </w:rPr>
          <w:t>B1: VTM-23.1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_Toc111805313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55A5EB36" w14:textId="4C3A965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4" w:history="1">
        <w:r w:rsidR="00575EAD" w:rsidRPr="00EA05C6">
          <w:rPr>
            <w:rStyle w:val="Hyperlink"/>
          </w:rPr>
          <w:t>B1: MLK-23.1</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_Toc111805314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593D6416" w14:textId="2D39A4C2"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15" w:history="1">
        <w:r w:rsidR="00575EAD" w:rsidRPr="00EA05C6">
          <w:rPr>
            <w:rStyle w:val="Hyperlink"/>
          </w:rPr>
          <w:t>Block 2 Items (B2)</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Define True Value for Use in Error Calculations</w:t>
        </w:r>
        <w:r w:rsidR="00575EAD">
          <w:rPr>
            <w:noProof/>
            <w:webHidden/>
          </w:rPr>
          <w:tab/>
        </w:r>
        <w:r w:rsidR="00575EAD">
          <w:rPr>
            <w:noProof/>
            <w:webHidden/>
          </w:rPr>
          <w:fldChar w:fldCharType="begin"/>
        </w:r>
        <w:r w:rsidR="00575EAD">
          <w:rPr>
            <w:noProof/>
            <w:webHidden/>
          </w:rPr>
          <w:instrText xml:space="preserve"> PAGEREF _Toc111805315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2335884B" w14:textId="6E34B451"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6" w:history="1">
        <w:r w:rsidR="00575EAD" w:rsidRPr="00EA05C6">
          <w:rPr>
            <w:rStyle w:val="Hyperlink"/>
          </w:rPr>
          <w:t>B2: SCL-20.3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S.5.4. Relationship of Minimum Load Cell Verification Interval to the Scale Division</w:t>
        </w:r>
        <w:r w:rsidR="00575EAD">
          <w:rPr>
            <w:noProof/>
            <w:webHidden/>
          </w:rPr>
          <w:tab/>
        </w:r>
        <w:r w:rsidR="00575EAD">
          <w:rPr>
            <w:noProof/>
            <w:webHidden/>
          </w:rPr>
          <w:fldChar w:fldCharType="begin"/>
        </w:r>
        <w:r w:rsidR="00575EAD">
          <w:rPr>
            <w:noProof/>
            <w:webHidden/>
          </w:rPr>
          <w:instrText xml:space="preserve"> PAGEREF _Toc111805316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57BA7917" w14:textId="220B0878"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7" w:history="1">
        <w:r w:rsidR="00575EAD" w:rsidRPr="00EA05C6">
          <w:rPr>
            <w:rStyle w:val="Hyperlink"/>
          </w:rPr>
          <w:t>B2: SCL-20.4</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3. Parameters of Accuracy Classes.</w:t>
        </w:r>
        <w:r w:rsidR="00575EAD">
          <w:rPr>
            <w:noProof/>
            <w:webHidden/>
          </w:rPr>
          <w:tab/>
        </w:r>
        <w:r w:rsidR="00575EAD">
          <w:rPr>
            <w:noProof/>
            <w:webHidden/>
          </w:rPr>
          <w:fldChar w:fldCharType="begin"/>
        </w:r>
        <w:r w:rsidR="00575EAD">
          <w:rPr>
            <w:noProof/>
            <w:webHidden/>
          </w:rPr>
          <w:instrText xml:space="preserve"> PAGEREF _Toc111805317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27C44B03" w14:textId="2C1D7512"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8" w:history="1">
        <w:r w:rsidR="00575EAD" w:rsidRPr="00EA05C6">
          <w:rPr>
            <w:rStyle w:val="Hyperlink"/>
          </w:rPr>
          <w:t>B2: SCL-20.5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S.6.3.a. Marking Requirements, Note 3.</w:t>
        </w:r>
        <w:r w:rsidR="00575EAD">
          <w:rPr>
            <w:noProof/>
            <w:webHidden/>
          </w:rPr>
          <w:tab/>
        </w:r>
        <w:r w:rsidR="00575EAD">
          <w:rPr>
            <w:noProof/>
            <w:webHidden/>
          </w:rPr>
          <w:fldChar w:fldCharType="begin"/>
        </w:r>
        <w:r w:rsidR="00575EAD">
          <w:rPr>
            <w:noProof/>
            <w:webHidden/>
          </w:rPr>
          <w:instrText xml:space="preserve"> PAGEREF _Toc111805318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307E7BE5" w14:textId="3F527338"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19" w:history="1">
        <w:r w:rsidR="00575EAD" w:rsidRPr="00EA05C6">
          <w:rPr>
            <w:rStyle w:val="Hyperlink"/>
          </w:rPr>
          <w:t>B2: SCL-20.6</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T.N.1.2. Accuracy Classes and T.N.1.3. Scale Division.</w:t>
        </w:r>
        <w:r w:rsidR="00575EAD">
          <w:rPr>
            <w:noProof/>
            <w:webHidden/>
          </w:rPr>
          <w:tab/>
        </w:r>
        <w:r w:rsidR="00575EAD">
          <w:rPr>
            <w:noProof/>
            <w:webHidden/>
          </w:rPr>
          <w:fldChar w:fldCharType="begin"/>
        </w:r>
        <w:r w:rsidR="00575EAD">
          <w:rPr>
            <w:noProof/>
            <w:webHidden/>
          </w:rPr>
          <w:instrText xml:space="preserve"> PAGEREF _Toc111805319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7F63D6CE" w14:textId="74AD2EEC"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0" w:history="1">
        <w:r w:rsidR="00575EAD" w:rsidRPr="00EA05C6">
          <w:rPr>
            <w:rStyle w:val="Hyperlink"/>
          </w:rPr>
          <w:t>B2: SCL-20.7</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6. Maintenance Tolerances</w:t>
        </w:r>
        <w:r w:rsidR="00575EAD">
          <w:rPr>
            <w:noProof/>
            <w:webHidden/>
          </w:rPr>
          <w:tab/>
        </w:r>
        <w:r w:rsidR="00575EAD">
          <w:rPr>
            <w:noProof/>
            <w:webHidden/>
          </w:rPr>
          <w:fldChar w:fldCharType="begin"/>
        </w:r>
        <w:r w:rsidR="00575EAD">
          <w:rPr>
            <w:noProof/>
            <w:webHidden/>
          </w:rPr>
          <w:instrText xml:space="preserve"> PAGEREF _Toc111805320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34349C24" w14:textId="0A8972CD"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1" w:history="1">
        <w:r w:rsidR="00575EAD" w:rsidRPr="00EA05C6">
          <w:rPr>
            <w:rStyle w:val="Hyperlink"/>
          </w:rPr>
          <w:t>B2: SCL-20.8</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8. Recommended Minimum Load</w:t>
        </w:r>
        <w:r w:rsidR="00575EAD">
          <w:rPr>
            <w:noProof/>
            <w:webHidden/>
          </w:rPr>
          <w:tab/>
        </w:r>
        <w:r w:rsidR="00575EAD">
          <w:rPr>
            <w:noProof/>
            <w:webHidden/>
          </w:rPr>
          <w:fldChar w:fldCharType="begin"/>
        </w:r>
        <w:r w:rsidR="00575EAD">
          <w:rPr>
            <w:noProof/>
            <w:webHidden/>
          </w:rPr>
          <w:instrText xml:space="preserve"> PAGEREF _Toc111805321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6156DBEE" w14:textId="0ADD278B"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22" w:history="1">
        <w:r w:rsidR="00575EAD" w:rsidRPr="00EA05C6">
          <w:rPr>
            <w:rStyle w:val="Hyperlink"/>
          </w:rPr>
          <w:t>Block 3 items (B3)</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for Distance Testing in Taximeters and Transportation Network Systems</w:t>
        </w:r>
        <w:r w:rsidR="00575EAD">
          <w:rPr>
            <w:noProof/>
            <w:webHidden/>
          </w:rPr>
          <w:tab/>
        </w:r>
        <w:r w:rsidR="00575EAD">
          <w:rPr>
            <w:noProof/>
            <w:webHidden/>
          </w:rPr>
          <w:fldChar w:fldCharType="begin"/>
        </w:r>
        <w:r w:rsidR="00575EAD">
          <w:rPr>
            <w:noProof/>
            <w:webHidden/>
          </w:rPr>
          <w:instrText xml:space="preserve"> PAGEREF _Toc111805322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5C4024E8" w14:textId="0B48A9B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3" w:history="1">
        <w:r w:rsidR="00575EAD" w:rsidRPr="00EA05C6">
          <w:rPr>
            <w:rStyle w:val="Hyperlink"/>
          </w:rPr>
          <w:t>B3: TXI-20.1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 Tolerances</w:t>
        </w:r>
        <w:r w:rsidR="00575EAD">
          <w:rPr>
            <w:noProof/>
            <w:webHidden/>
          </w:rPr>
          <w:tab/>
        </w:r>
        <w:r w:rsidR="00575EAD">
          <w:rPr>
            <w:noProof/>
            <w:webHidden/>
          </w:rPr>
          <w:fldChar w:fldCharType="begin"/>
        </w:r>
        <w:r w:rsidR="00575EAD">
          <w:rPr>
            <w:noProof/>
            <w:webHidden/>
          </w:rPr>
          <w:instrText xml:space="preserve"> PAGEREF _Toc111805323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23D4C441" w14:textId="6895B8CD"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4" w:history="1">
        <w:r w:rsidR="00575EAD" w:rsidRPr="00EA05C6">
          <w:rPr>
            <w:rStyle w:val="Hyperlink"/>
          </w:rPr>
          <w:t>B3: TNS-20.1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 Tolerances</w:t>
        </w:r>
        <w:r w:rsidR="00575EAD">
          <w:rPr>
            <w:noProof/>
            <w:webHidden/>
          </w:rPr>
          <w:tab/>
        </w:r>
        <w:r w:rsidR="00575EAD">
          <w:rPr>
            <w:noProof/>
            <w:webHidden/>
          </w:rPr>
          <w:fldChar w:fldCharType="begin"/>
        </w:r>
        <w:r w:rsidR="00575EAD">
          <w:rPr>
            <w:noProof/>
            <w:webHidden/>
          </w:rPr>
          <w:instrText xml:space="preserve"> PAGEREF _Toc111805324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3479C1A3" w14:textId="64C02384"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25" w:history="1">
        <w:r w:rsidR="00575EAD" w:rsidRPr="00EA05C6">
          <w:rPr>
            <w:rStyle w:val="Hyperlink"/>
          </w:rPr>
          <w:t>Block 4 items (B4)</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ELECTRONICALLY captured tickets or receipts</w:t>
        </w:r>
        <w:r w:rsidR="00575EAD">
          <w:rPr>
            <w:noProof/>
            <w:webHidden/>
          </w:rPr>
          <w:tab/>
        </w:r>
        <w:r w:rsidR="00575EAD">
          <w:rPr>
            <w:noProof/>
            <w:webHidden/>
          </w:rPr>
          <w:fldChar w:fldCharType="begin"/>
        </w:r>
        <w:r w:rsidR="00575EAD">
          <w:rPr>
            <w:noProof/>
            <w:webHidden/>
          </w:rPr>
          <w:instrText xml:space="preserve"> PAGEREF _Toc111805325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3E0663C1" w14:textId="2F272B4C"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6" w:history="1">
        <w:r w:rsidR="00575EAD" w:rsidRPr="00EA05C6">
          <w:rPr>
            <w:rStyle w:val="Hyperlink"/>
          </w:rPr>
          <w:t>B4: GEN-21.2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Fonts w:eastAsia="Calibri"/>
          </w:rPr>
          <w:t>G-S.5.6.  Recorded Representations.</w:t>
        </w:r>
        <w:r w:rsidR="00575EAD">
          <w:rPr>
            <w:noProof/>
            <w:webHidden/>
          </w:rPr>
          <w:tab/>
        </w:r>
        <w:r w:rsidR="00575EAD">
          <w:rPr>
            <w:noProof/>
            <w:webHidden/>
          </w:rPr>
          <w:fldChar w:fldCharType="begin"/>
        </w:r>
        <w:r w:rsidR="00575EAD">
          <w:rPr>
            <w:noProof/>
            <w:webHidden/>
          </w:rPr>
          <w:instrText xml:space="preserve"> PAGEREF _Toc111805326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62DBF47" w14:textId="551DAD2E"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7" w:history="1">
        <w:r w:rsidR="00575EAD" w:rsidRPr="00EA05C6">
          <w:rPr>
            <w:rStyle w:val="Hyperlink"/>
          </w:rPr>
          <w:t>B4: LMD-21.2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Fonts w:eastAsia="Calibri"/>
          </w:rPr>
          <w:t>S.1.6.5. Money Value Computations., UR.3. Use of a Device.</w:t>
        </w:r>
        <w:r w:rsidR="00575EAD">
          <w:rPr>
            <w:noProof/>
            <w:webHidden/>
          </w:rPr>
          <w:tab/>
        </w:r>
        <w:r w:rsidR="00575EAD">
          <w:rPr>
            <w:noProof/>
            <w:webHidden/>
          </w:rPr>
          <w:fldChar w:fldCharType="begin"/>
        </w:r>
        <w:r w:rsidR="00575EAD">
          <w:rPr>
            <w:noProof/>
            <w:webHidden/>
          </w:rPr>
          <w:instrText xml:space="preserve"> PAGEREF _Toc111805327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740FCA4D" w14:textId="60161DC6"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8" w:history="1">
        <w:r w:rsidR="00575EAD" w:rsidRPr="00EA05C6">
          <w:rPr>
            <w:rStyle w:val="Hyperlink"/>
          </w:rPr>
          <w:t>B4: VTM-21.1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S.1.1. Primary Elements., UR.2. User Requirements</w:t>
        </w:r>
        <w:r w:rsidR="00575EAD">
          <w:rPr>
            <w:noProof/>
            <w:webHidden/>
          </w:rPr>
          <w:tab/>
        </w:r>
        <w:r w:rsidR="00575EAD">
          <w:rPr>
            <w:noProof/>
            <w:webHidden/>
          </w:rPr>
          <w:fldChar w:fldCharType="begin"/>
        </w:r>
        <w:r w:rsidR="00575EAD">
          <w:rPr>
            <w:noProof/>
            <w:webHidden/>
          </w:rPr>
          <w:instrText xml:space="preserve"> PAGEREF _Toc111805328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CD0DF11" w14:textId="2E07C3E3"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29" w:history="1">
        <w:r w:rsidR="00575EAD" w:rsidRPr="00EA05C6">
          <w:rPr>
            <w:rStyle w:val="Hyperlink"/>
          </w:rPr>
          <w:t>B4: LPG-21.1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S.1.1. Primary Elements., UR.2. User Requirements</w:t>
        </w:r>
        <w:r w:rsidR="00575EAD">
          <w:rPr>
            <w:noProof/>
            <w:webHidden/>
          </w:rPr>
          <w:tab/>
        </w:r>
        <w:r w:rsidR="00575EAD">
          <w:rPr>
            <w:noProof/>
            <w:webHidden/>
          </w:rPr>
          <w:fldChar w:fldCharType="begin"/>
        </w:r>
        <w:r w:rsidR="00575EAD">
          <w:rPr>
            <w:noProof/>
            <w:webHidden/>
          </w:rPr>
          <w:instrText xml:space="preserve"> PAGEREF _Toc111805329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40A42A8" w14:textId="0D14B2B4"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0" w:history="1">
        <w:r w:rsidR="00575EAD" w:rsidRPr="00EA05C6">
          <w:rPr>
            <w:rStyle w:val="Hyperlink"/>
          </w:rPr>
          <w:t>B4: CLM-21.1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F76733">
          <w:rPr>
            <w:rStyle w:val="Hyperlink"/>
          </w:rPr>
          <w:tab/>
        </w:r>
        <w:r w:rsidR="00575EAD" w:rsidRPr="00EA05C6">
          <w:rPr>
            <w:rStyle w:val="Hyperlink"/>
          </w:rPr>
          <w:t xml:space="preserve">S.1.4.1. </w:t>
        </w:r>
        <w:r w:rsidR="00575EAD" w:rsidRPr="00EA05C6">
          <w:rPr>
            <w:rStyle w:val="Hyperlink"/>
            <w:strike/>
          </w:rPr>
          <w:t>Printed Ticket</w:t>
        </w:r>
        <w:r w:rsidR="00575EAD" w:rsidRPr="00EA05C6">
          <w:rPr>
            <w:rStyle w:val="Hyperlink"/>
          </w:rPr>
          <w:t xml:space="preserve">Recorded Representation., UR.2.6.3.  </w:t>
        </w:r>
        <w:r w:rsidR="00575EAD" w:rsidRPr="00EA05C6">
          <w:rPr>
            <w:rStyle w:val="Hyperlink"/>
            <w:strike/>
          </w:rPr>
          <w:t>Printed Ticket</w:t>
        </w:r>
        <w:r w:rsidR="00575EAD" w:rsidRPr="00EA05C6">
          <w:rPr>
            <w:rStyle w:val="Hyperlink"/>
          </w:rPr>
          <w:t>Recorded Representation.</w:t>
        </w:r>
        <w:r w:rsidR="00575EAD">
          <w:rPr>
            <w:noProof/>
            <w:webHidden/>
          </w:rPr>
          <w:tab/>
        </w:r>
        <w:r w:rsidR="00575EAD">
          <w:rPr>
            <w:noProof/>
            <w:webHidden/>
          </w:rPr>
          <w:fldChar w:fldCharType="begin"/>
        </w:r>
        <w:r w:rsidR="00575EAD">
          <w:rPr>
            <w:noProof/>
            <w:webHidden/>
          </w:rPr>
          <w:instrText xml:space="preserve"> PAGEREF _Toc111805330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68ABD256" w14:textId="48BDEE2F"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1" w:history="1">
        <w:r w:rsidR="00575EAD" w:rsidRPr="00EA05C6">
          <w:rPr>
            <w:rStyle w:val="Hyperlink"/>
          </w:rPr>
          <w:t>B4: MLK-21.1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 xml:space="preserve">S.1.4.2. </w:t>
        </w:r>
        <w:r w:rsidR="00575EAD" w:rsidRPr="00EA05C6">
          <w:rPr>
            <w:rStyle w:val="Hyperlink"/>
            <w:strike/>
          </w:rPr>
          <w:t>Printed Ticket</w:t>
        </w:r>
        <w:r w:rsidR="00575EAD" w:rsidRPr="00EA05C6">
          <w:rPr>
            <w:rStyle w:val="Hyperlink"/>
          </w:rPr>
          <w:t xml:space="preserve"> Recorded Representation., UR.2.6.3. </w:t>
        </w:r>
        <w:r w:rsidR="00575EAD" w:rsidRPr="00EA05C6">
          <w:rPr>
            <w:rStyle w:val="Hyperlink"/>
            <w:strike/>
          </w:rPr>
          <w:t>Printed Ticket</w:t>
        </w:r>
        <w:r w:rsidR="00575EAD" w:rsidRPr="00EA05C6">
          <w:rPr>
            <w:rStyle w:val="Hyperlink"/>
          </w:rPr>
          <w:t>Recorded Representation.</w:t>
        </w:r>
        <w:r w:rsidR="00575EAD">
          <w:rPr>
            <w:noProof/>
            <w:webHidden/>
          </w:rPr>
          <w:tab/>
        </w:r>
        <w:r w:rsidR="00575EAD">
          <w:rPr>
            <w:noProof/>
            <w:webHidden/>
          </w:rPr>
          <w:fldChar w:fldCharType="begin"/>
        </w:r>
        <w:r w:rsidR="00575EAD">
          <w:rPr>
            <w:noProof/>
            <w:webHidden/>
          </w:rPr>
          <w:instrText xml:space="preserve"> PAGEREF _Toc111805331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2B12CFF" w14:textId="4228DDFD"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2" w:history="1">
        <w:r w:rsidR="00575EAD" w:rsidRPr="00EA05C6">
          <w:rPr>
            <w:rStyle w:val="Hyperlink"/>
          </w:rPr>
          <w:t>B4: MFM-21.2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F76733">
          <w:rPr>
            <w:rStyle w:val="Hyperlink"/>
          </w:rPr>
          <w:tab/>
        </w:r>
        <w:r w:rsidR="00575EAD" w:rsidRPr="00EA05C6">
          <w:rPr>
            <w:rStyle w:val="Hyperlink"/>
          </w:rPr>
          <w:t xml:space="preserve">S.6. </w:t>
        </w:r>
        <w:r w:rsidR="00575EAD" w:rsidRPr="00EA05C6">
          <w:rPr>
            <w:rStyle w:val="Hyperlink"/>
            <w:strike/>
          </w:rPr>
          <w:t>Printer</w:t>
        </w:r>
        <w:r w:rsidR="00575EAD" w:rsidRPr="00EA05C6">
          <w:rPr>
            <w:rStyle w:val="Hyperlink"/>
          </w:rPr>
          <w:t xml:space="preserve">Recorded Representations., UR.2.6. </w:t>
        </w:r>
        <w:r w:rsidR="00575EAD" w:rsidRPr="00EA05C6">
          <w:rPr>
            <w:rStyle w:val="Hyperlink"/>
            <w:strike/>
          </w:rPr>
          <w:t xml:space="preserve">Ticket Printer, Customer Ticket, </w:t>
        </w:r>
        <w:r w:rsidR="00575EAD" w:rsidRPr="00EA05C6">
          <w:rPr>
            <w:rStyle w:val="Hyperlink"/>
          </w:rPr>
          <w:t xml:space="preserve"> Recorded Representation., UR.3.4. </w:t>
        </w:r>
        <w:r w:rsidR="00575EAD" w:rsidRPr="00EA05C6">
          <w:rPr>
            <w:rStyle w:val="Hyperlink"/>
            <w:strike/>
          </w:rPr>
          <w:t>Printed Ticket.</w:t>
        </w:r>
        <w:r w:rsidR="00575EAD" w:rsidRPr="00EA05C6">
          <w:rPr>
            <w:rStyle w:val="Hyperlink"/>
          </w:rPr>
          <w:t xml:space="preserve"> Recorded Representation.</w:t>
        </w:r>
        <w:r w:rsidR="00575EAD">
          <w:rPr>
            <w:noProof/>
            <w:webHidden/>
          </w:rPr>
          <w:tab/>
        </w:r>
        <w:r w:rsidR="00575EAD">
          <w:rPr>
            <w:noProof/>
            <w:webHidden/>
          </w:rPr>
          <w:fldChar w:fldCharType="begin"/>
        </w:r>
        <w:r w:rsidR="00575EAD">
          <w:rPr>
            <w:noProof/>
            <w:webHidden/>
          </w:rPr>
          <w:instrText xml:space="preserve"> PAGEREF _Toc111805332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021800DE" w14:textId="5978DD89"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3" w:history="1">
        <w:r w:rsidR="00575EAD" w:rsidRPr="00EA05C6">
          <w:rPr>
            <w:rStyle w:val="Hyperlink"/>
          </w:rPr>
          <w:t>B4: CDL-21.1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 xml:space="preserve">S.1.4.1. </w:t>
        </w:r>
        <w:r w:rsidR="00575EAD" w:rsidRPr="00EA05C6">
          <w:rPr>
            <w:rStyle w:val="Hyperlink"/>
            <w:strike/>
          </w:rPr>
          <w:t>Printed Ticket</w:t>
        </w:r>
        <w:r w:rsidR="00575EAD" w:rsidRPr="00EA05C6">
          <w:rPr>
            <w:rStyle w:val="Hyperlink"/>
          </w:rPr>
          <w:t xml:space="preserve">Recorded Representations., UR.2.4.2. </w:t>
        </w:r>
        <w:r w:rsidR="00575EAD" w:rsidRPr="00EA05C6">
          <w:rPr>
            <w:rStyle w:val="Hyperlink"/>
            <w:strike/>
          </w:rPr>
          <w:t>Tickets or Invoices.</w:t>
        </w:r>
        <w:r w:rsidR="00575EAD" w:rsidRPr="00EA05C6">
          <w:rPr>
            <w:rStyle w:val="Hyperlink"/>
          </w:rPr>
          <w:t xml:space="preserve">  Recorded Representation.</w:t>
        </w:r>
        <w:r w:rsidR="00575EAD">
          <w:rPr>
            <w:noProof/>
            <w:webHidden/>
          </w:rPr>
          <w:tab/>
        </w:r>
        <w:r w:rsidR="00575EAD">
          <w:rPr>
            <w:noProof/>
            <w:webHidden/>
          </w:rPr>
          <w:fldChar w:fldCharType="begin"/>
        </w:r>
        <w:r w:rsidR="00575EAD">
          <w:rPr>
            <w:noProof/>
            <w:webHidden/>
          </w:rPr>
          <w:instrText xml:space="preserve"> PAGEREF _Toc111805333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6DE5EA09" w14:textId="3ADA8DDB"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4" w:history="1">
        <w:r w:rsidR="00575EAD" w:rsidRPr="00EA05C6">
          <w:rPr>
            <w:rStyle w:val="Hyperlink"/>
          </w:rPr>
          <w:t>B4: HGM-21.1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S.2.6. Recorded Representations, Point of Sale Systems., S.6. Printer. Recording Element., UR.3.2. Vehicle-mounted Measuring Systems Ticket Printer Recording Element., UR.3.3. Printed Ticket. Recorded Representation.</w:t>
        </w:r>
        <w:r w:rsidR="00575EAD">
          <w:rPr>
            <w:noProof/>
            <w:webHidden/>
          </w:rPr>
          <w:tab/>
        </w:r>
        <w:r w:rsidR="00575EAD">
          <w:rPr>
            <w:noProof/>
            <w:webHidden/>
          </w:rPr>
          <w:fldChar w:fldCharType="begin"/>
        </w:r>
        <w:r w:rsidR="00575EAD">
          <w:rPr>
            <w:noProof/>
            <w:webHidden/>
          </w:rPr>
          <w:instrText xml:space="preserve"> PAGEREF _Toc111805334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8504D9D" w14:textId="355B1C7D"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5" w:history="1">
        <w:r w:rsidR="00575EAD" w:rsidRPr="00EA05C6">
          <w:rPr>
            <w:rStyle w:val="Hyperlink"/>
          </w:rPr>
          <w:t>B4: OTH-21.2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Appendix D - Definitions.: recorded representations, recording element.</w:t>
        </w:r>
        <w:r w:rsidR="00575EAD">
          <w:rPr>
            <w:noProof/>
            <w:webHidden/>
          </w:rPr>
          <w:tab/>
        </w:r>
        <w:r w:rsidR="00575EAD">
          <w:rPr>
            <w:noProof/>
            <w:webHidden/>
          </w:rPr>
          <w:fldChar w:fldCharType="begin"/>
        </w:r>
        <w:r w:rsidR="00575EAD">
          <w:rPr>
            <w:noProof/>
            <w:webHidden/>
          </w:rPr>
          <w:instrText xml:space="preserve"> PAGEREF _Toc111805335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BBE51A2" w14:textId="58ED3598"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36" w:history="1">
        <w:r w:rsidR="00575EAD" w:rsidRPr="00EA05C6">
          <w:rPr>
            <w:rStyle w:val="Hyperlink"/>
          </w:rPr>
          <w:t>Block 5 Items (B5)</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Test Drafts</w:t>
        </w:r>
        <w:r w:rsidR="00575EAD">
          <w:rPr>
            <w:noProof/>
            <w:webHidden/>
          </w:rPr>
          <w:tab/>
        </w:r>
        <w:r w:rsidR="00575EAD">
          <w:rPr>
            <w:noProof/>
            <w:webHidden/>
          </w:rPr>
          <w:fldChar w:fldCharType="begin"/>
        </w:r>
        <w:r w:rsidR="00575EAD">
          <w:rPr>
            <w:noProof/>
            <w:webHidden/>
          </w:rPr>
          <w:instrText xml:space="preserve"> PAGEREF _Toc111805336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3F4E8646" w14:textId="0D258408"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7" w:history="1">
        <w:r w:rsidR="00575EAD" w:rsidRPr="00EA05C6">
          <w:rPr>
            <w:rStyle w:val="Hyperlink"/>
          </w:rPr>
          <w:t>B5: LMD-23.2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_Toc111805337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4281FDC7" w14:textId="453240BC"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38" w:history="1">
        <w:r w:rsidR="00575EAD" w:rsidRPr="00EA05C6">
          <w:rPr>
            <w:rStyle w:val="Hyperlink"/>
          </w:rPr>
          <w:t>B5: VTM-23.2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_Toc111805338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0FF186AD" w14:textId="0C14E646"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39" w:history="1">
        <w:r w:rsidR="00575EAD" w:rsidRPr="00EA05C6">
          <w:rPr>
            <w:rStyle w:val="Hyperlink"/>
          </w:rPr>
          <w:t>Block 6 Items (B6)</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commercial and law enforcement, axle and axle group weights</w:t>
        </w:r>
        <w:r w:rsidR="00575EAD">
          <w:rPr>
            <w:noProof/>
            <w:webHidden/>
          </w:rPr>
          <w:tab/>
        </w:r>
        <w:r w:rsidR="00575EAD">
          <w:rPr>
            <w:noProof/>
            <w:webHidden/>
          </w:rPr>
          <w:fldChar w:fldCharType="begin"/>
        </w:r>
        <w:r w:rsidR="00575EAD">
          <w:rPr>
            <w:noProof/>
            <w:webHidden/>
          </w:rPr>
          <w:instrText xml:space="preserve"> PAGEREF _Toc111805339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3FC843FC" w14:textId="1A6F6098"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0" w:history="1">
        <w:r w:rsidR="00575EAD" w:rsidRPr="00EA05C6">
          <w:rPr>
            <w:rStyle w:val="Hyperlink"/>
          </w:rPr>
          <w:t xml:space="preserve">B6: SCL-22.1 </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Recorded Representation of Axle or Axle Group Weights</w:t>
        </w:r>
        <w:r w:rsidR="00575EAD">
          <w:rPr>
            <w:noProof/>
            <w:webHidden/>
          </w:rPr>
          <w:tab/>
        </w:r>
        <w:r w:rsidR="00575EAD">
          <w:rPr>
            <w:noProof/>
            <w:webHidden/>
          </w:rPr>
          <w:fldChar w:fldCharType="begin"/>
        </w:r>
        <w:r w:rsidR="00575EAD">
          <w:rPr>
            <w:noProof/>
            <w:webHidden/>
          </w:rPr>
          <w:instrText xml:space="preserve"> PAGEREF _Toc111805340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00E4E9AD" w14:textId="67F21D69"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1" w:history="1">
        <w:r w:rsidR="00575EAD" w:rsidRPr="00EA05C6">
          <w:rPr>
            <w:rStyle w:val="Hyperlink"/>
          </w:rPr>
          <w:t>B6: SCL-22.3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UR.3.3. Single-Draft Vehicle Weighing., and UR.3.4. Axle and Axle Group Weight Values.</w:t>
        </w:r>
        <w:r w:rsidR="00575EAD">
          <w:rPr>
            <w:noProof/>
            <w:webHidden/>
          </w:rPr>
          <w:tab/>
        </w:r>
        <w:r w:rsidR="00575EAD">
          <w:rPr>
            <w:noProof/>
            <w:webHidden/>
          </w:rPr>
          <w:fldChar w:fldCharType="begin"/>
        </w:r>
        <w:r w:rsidR="00575EAD">
          <w:rPr>
            <w:noProof/>
            <w:webHidden/>
          </w:rPr>
          <w:instrText xml:space="preserve"> PAGEREF _Toc111805341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68E53E21" w14:textId="33C42B86"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42" w:history="1">
        <w:r w:rsidR="00575EAD" w:rsidRPr="00EA05C6">
          <w:rPr>
            <w:rStyle w:val="Hyperlink"/>
          </w:rPr>
          <w:t>Block 7 items (B7)</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on Tests Using Transfer Standards</w:t>
        </w:r>
        <w:r w:rsidR="00575EAD">
          <w:rPr>
            <w:noProof/>
            <w:webHidden/>
          </w:rPr>
          <w:tab/>
        </w:r>
        <w:r w:rsidR="00575EAD">
          <w:rPr>
            <w:noProof/>
            <w:webHidden/>
          </w:rPr>
          <w:fldChar w:fldCharType="begin"/>
        </w:r>
        <w:r w:rsidR="00575EAD">
          <w:rPr>
            <w:noProof/>
            <w:webHidden/>
          </w:rPr>
          <w:instrText xml:space="preserve"> PAGEREF _Toc111805342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3D8D5F3E" w14:textId="2EF36827"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3" w:history="1">
        <w:r w:rsidR="00575EAD" w:rsidRPr="00EA05C6">
          <w:rPr>
            <w:rStyle w:val="Hyperlink"/>
          </w:rPr>
          <w:t>B7: CLM-22.1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r>
        <w:r w:rsidR="00575EAD" w:rsidRPr="00EA05C6">
          <w:rPr>
            <w:rStyle w:val="Hyperlink"/>
          </w:rPr>
          <w:t>T.3. On Tests Using Type 2 Transfer Standards.</w:t>
        </w:r>
        <w:r w:rsidR="00575EAD">
          <w:rPr>
            <w:noProof/>
            <w:webHidden/>
          </w:rPr>
          <w:tab/>
        </w:r>
        <w:r w:rsidR="00575EAD">
          <w:rPr>
            <w:noProof/>
            <w:webHidden/>
          </w:rPr>
          <w:fldChar w:fldCharType="begin"/>
        </w:r>
        <w:r w:rsidR="00575EAD">
          <w:rPr>
            <w:noProof/>
            <w:webHidden/>
          </w:rPr>
          <w:instrText xml:space="preserve"> PAGEREF _Toc111805343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738B9800" w14:textId="3A0405B0"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4" w:history="1">
        <w:r w:rsidR="00575EAD" w:rsidRPr="00EA05C6">
          <w:rPr>
            <w:rStyle w:val="Hyperlink"/>
          </w:rPr>
          <w:t>B7: CDL-22.1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3156EA">
          <w:rPr>
            <w:rStyle w:val="Hyperlink"/>
          </w:rPr>
          <w:tab/>
        </w:r>
        <w:r w:rsidR="00575EAD" w:rsidRPr="00EA05C6">
          <w:rPr>
            <w:rStyle w:val="Hyperlink"/>
          </w:rPr>
          <w:t>T.3. On Tests Using Type 2 Transfer Standards.</w:t>
        </w:r>
        <w:r w:rsidR="00575EAD">
          <w:rPr>
            <w:noProof/>
            <w:webHidden/>
          </w:rPr>
          <w:tab/>
        </w:r>
        <w:r w:rsidR="00575EAD">
          <w:rPr>
            <w:noProof/>
            <w:webHidden/>
          </w:rPr>
          <w:fldChar w:fldCharType="begin"/>
        </w:r>
        <w:r w:rsidR="00575EAD">
          <w:rPr>
            <w:noProof/>
            <w:webHidden/>
          </w:rPr>
          <w:instrText xml:space="preserve"> PAGEREF _Toc111805344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4D5326F8" w14:textId="43B76153"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5" w:history="1">
        <w:r w:rsidR="00575EAD" w:rsidRPr="00EA05C6">
          <w:rPr>
            <w:rStyle w:val="Hyperlink"/>
          </w:rPr>
          <w:t>B7: HGM-22.1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3156EA">
          <w:rPr>
            <w:rStyle w:val="Hyperlink"/>
          </w:rPr>
          <w:tab/>
        </w:r>
        <w:r w:rsidR="00575EAD" w:rsidRPr="00EA05C6">
          <w:rPr>
            <w:rStyle w:val="Hyperlink"/>
          </w:rPr>
          <w:t>T.4. Tolerance Application on Tests Using Type 2 Transfer Standard Test Method.</w:t>
        </w:r>
        <w:r w:rsidR="00575EAD">
          <w:rPr>
            <w:noProof/>
            <w:webHidden/>
          </w:rPr>
          <w:tab/>
        </w:r>
        <w:r w:rsidR="00575EAD">
          <w:rPr>
            <w:noProof/>
            <w:webHidden/>
          </w:rPr>
          <w:fldChar w:fldCharType="begin"/>
        </w:r>
        <w:r w:rsidR="00575EAD">
          <w:rPr>
            <w:noProof/>
            <w:webHidden/>
          </w:rPr>
          <w:instrText xml:space="preserve"> PAGEREF _Toc111805345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0A0AD263" w14:textId="066C3345" w:rsidR="00575EAD" w:rsidRDefault="003947EB">
      <w:pPr>
        <w:pStyle w:val="TOC1"/>
        <w:rPr>
          <w:rFonts w:asciiTheme="minorHAnsi" w:eastAsiaTheme="minorEastAsia" w:hAnsiTheme="minorHAnsi" w:cstheme="minorBidi"/>
          <w:b w:val="0"/>
          <w:caps w:val="0"/>
          <w:noProof/>
          <w:color w:val="auto"/>
          <w:sz w:val="22"/>
          <w:szCs w:val="22"/>
          <w:lang w:eastAsia="en-US"/>
        </w:rPr>
      </w:pPr>
      <w:hyperlink w:anchor="_Toc111805346" w:history="1">
        <w:r w:rsidR="00575EAD" w:rsidRPr="00EA05C6">
          <w:rPr>
            <w:rStyle w:val="Hyperlink"/>
          </w:rPr>
          <w:t>Block 8 items (B8)</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on Tests Using Transfer Standards, Appendix A - Tolerances for Stadards, and Appendix D – field stanards and transfer standards</w:t>
        </w:r>
        <w:r w:rsidR="00575EAD">
          <w:rPr>
            <w:noProof/>
            <w:webHidden/>
          </w:rPr>
          <w:tab/>
        </w:r>
        <w:r w:rsidR="00575EAD">
          <w:rPr>
            <w:noProof/>
            <w:webHidden/>
          </w:rPr>
          <w:fldChar w:fldCharType="begin"/>
        </w:r>
        <w:r w:rsidR="00575EAD">
          <w:rPr>
            <w:noProof/>
            <w:webHidden/>
          </w:rPr>
          <w:instrText xml:space="preserve"> PAGEREF _Toc111805346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5C35CEB8" w14:textId="6B9593E0"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7" w:history="1">
        <w:r w:rsidR="00575EAD" w:rsidRPr="00EA05C6">
          <w:rPr>
            <w:rStyle w:val="Hyperlink"/>
          </w:rPr>
          <w:t>B8: GEN-19.1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r>
        <w:r w:rsidR="00575EAD" w:rsidRPr="00EA05C6">
          <w:rPr>
            <w:rStyle w:val="Hyperlink"/>
          </w:rPr>
          <w:t xml:space="preserve"> G-T.5. Tolerances on Tests When Transfer Standards are Used., Appendix A, </w:t>
        </w:r>
        <w:r w:rsidR="003156EA">
          <w:rPr>
            <w:rStyle w:val="Hyperlink"/>
          </w:rPr>
          <w:t xml:space="preserve">   </w:t>
        </w:r>
        <w:r w:rsidR="00575EAD" w:rsidRPr="00EA05C6">
          <w:rPr>
            <w:rStyle w:val="Hyperlink"/>
          </w:rPr>
          <w:t xml:space="preserve">Section 3.2. Tolerances for Standards., and Appendix D – Definitions: standards, field., </w:t>
        </w:r>
        <w:r w:rsidR="00575EAD" w:rsidRPr="00EA05C6">
          <w:rPr>
            <w:rStyle w:val="Hyperlink"/>
            <w:strike/>
          </w:rPr>
          <w:t>transfer standard.</w:t>
        </w:r>
        <w:r w:rsidR="00575EAD" w:rsidRPr="00EA05C6">
          <w:rPr>
            <w:rStyle w:val="Hyperlink"/>
          </w:rPr>
          <w:t xml:space="preserve"> and standard, transfer.</w:t>
        </w:r>
        <w:r w:rsidR="00575EAD">
          <w:rPr>
            <w:noProof/>
            <w:webHidden/>
          </w:rPr>
          <w:tab/>
        </w:r>
        <w:r w:rsidR="00575EAD">
          <w:rPr>
            <w:noProof/>
            <w:webHidden/>
          </w:rPr>
          <w:fldChar w:fldCharType="begin"/>
        </w:r>
        <w:r w:rsidR="00575EAD">
          <w:rPr>
            <w:noProof/>
            <w:webHidden/>
          </w:rPr>
          <w:instrText xml:space="preserve"> PAGEREF _Toc111805347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17484FDF" w14:textId="2EE8C8D4" w:rsidR="00575EAD" w:rsidRDefault="003947EB" w:rsidP="00F76733">
      <w:pPr>
        <w:pStyle w:val="TOC2"/>
        <w:rPr>
          <w:rFonts w:asciiTheme="minorHAnsi" w:eastAsiaTheme="minorEastAsia" w:hAnsiTheme="minorHAnsi" w:cstheme="minorBidi"/>
          <w:noProof/>
          <w:color w:val="auto"/>
          <w:sz w:val="22"/>
          <w:szCs w:val="22"/>
          <w:lang w:eastAsia="en-US"/>
        </w:rPr>
      </w:pPr>
      <w:hyperlink w:anchor="_Toc111805348" w:history="1">
        <w:r w:rsidR="00575EAD" w:rsidRPr="00EA05C6">
          <w:rPr>
            <w:rStyle w:val="Hyperlink"/>
          </w:rPr>
          <w:t xml:space="preserve">B8: OTH-22.1 </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t xml:space="preserve"> </w:t>
        </w:r>
        <w:r w:rsidR="00575EAD" w:rsidRPr="00EA05C6">
          <w:rPr>
            <w:rStyle w:val="Hyperlink"/>
          </w:rPr>
          <w:t>Appendix A: Fundamental Considerations, 3. Testing Apparatus</w:t>
        </w:r>
        <w:r w:rsidR="00575EAD">
          <w:rPr>
            <w:noProof/>
            <w:webHidden/>
          </w:rPr>
          <w:tab/>
        </w:r>
        <w:r w:rsidR="00575EAD">
          <w:rPr>
            <w:noProof/>
            <w:webHidden/>
          </w:rPr>
          <w:fldChar w:fldCharType="begin"/>
        </w:r>
        <w:r w:rsidR="00575EAD">
          <w:rPr>
            <w:noProof/>
            <w:webHidden/>
          </w:rPr>
          <w:instrText xml:space="preserve"> PAGEREF _Toc111805348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2DCFEBDB" w14:textId="4C2CEE7C" w:rsidR="003508D6" w:rsidRPr="004303DA" w:rsidRDefault="008E5771" w:rsidP="003139DB">
      <w:pPr>
        <w:pStyle w:val="TOC1"/>
      </w:pPr>
      <w:r w:rsidRPr="00456B8C">
        <w:fldChar w:fldCharType="end"/>
      </w:r>
    </w:p>
    <w:p w14:paraId="3A3C8F2F" w14:textId="77777777" w:rsidR="00CD4515" w:rsidRPr="008156AC" w:rsidRDefault="00CD4515" w:rsidP="00CD4515">
      <w:pPr>
        <w:keepNext/>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08098F51" w:rsidR="00885401" w:rsidRPr="00EF3BE4" w:rsidRDefault="003947EB" w:rsidP="00F010B1">
      <w:pPr>
        <w:suppressLineNumbers/>
        <w:tabs>
          <w:tab w:val="left" w:pos="360"/>
          <w:tab w:val="right" w:leader="dot" w:pos="9360"/>
          <w:tab w:val="right" w:leader="dot" w:pos="9720"/>
        </w:tabs>
        <w:spacing w:after="0" w:line="228" w:lineRule="auto"/>
        <w:ind w:right="360"/>
      </w:pPr>
      <w:hyperlink w:anchor="AppendixB" w:history="1">
        <w:r w:rsidR="008123AF">
          <w:rPr>
            <w:rStyle w:val="Hyperlink"/>
            <w:noProof w:val="0"/>
            <w:u w:val="none"/>
          </w:rPr>
          <w:t>A</w:t>
        </w:r>
        <w:r w:rsidR="00A247D5">
          <w:rPr>
            <w:rStyle w:val="Hyperlink"/>
            <w:noProof w:val="0"/>
            <w:u w:val="none"/>
          </w:rPr>
          <w:tab/>
        </w:r>
        <w:r w:rsidR="00F010B1" w:rsidRPr="00C50202">
          <w:rPr>
            <w:rStyle w:val="Hyperlink"/>
            <w:noProof w:val="0"/>
            <w:u w:val="none"/>
          </w:rPr>
          <w:t>Item Block 2</w:t>
        </w:r>
        <w:r w:rsidR="00EF3BE4" w:rsidRPr="00C50202">
          <w:rPr>
            <w:rStyle w:val="Hyperlink"/>
            <w:noProof w:val="0"/>
            <w:u w:val="none"/>
          </w:rPr>
          <w:t xml:space="preserve"> – Final Report of the Verification Scale Division Task Group</w:t>
        </w:r>
        <w:r w:rsidR="00F010B1" w:rsidRPr="00C50202">
          <w:rPr>
            <w:rStyle w:val="Hyperlink"/>
            <w:noProof w:val="0"/>
            <w:u w:val="none"/>
          </w:rPr>
          <w:tab/>
        </w:r>
        <w:r w:rsidR="00787A6A">
          <w:rPr>
            <w:rStyle w:val="Hyperlink"/>
            <w:noProof w:val="0"/>
            <w:u w:val="none"/>
          </w:rPr>
          <w:t>A</w:t>
        </w:r>
      </w:hyperlink>
      <w:r w:rsidR="00F0704B">
        <w:rPr>
          <w:rStyle w:val="Hyperlink"/>
          <w:noProof w:val="0"/>
          <w:u w:val="none"/>
        </w:rPr>
        <w:t>273</w:t>
      </w:r>
    </w:p>
    <w:p w14:paraId="09E2F986" w14:textId="77777777" w:rsidR="00F010B1" w:rsidRPr="004303DA" w:rsidRDefault="00F010B1" w:rsidP="00CD4515">
      <w:pPr>
        <w:suppressLineNumbers/>
        <w:tabs>
          <w:tab w:val="left" w:pos="400"/>
          <w:tab w:val="right" w:leader="dot" w:pos="9360"/>
          <w:tab w:val="right" w:leader="dot" w:pos="9720"/>
        </w:tabs>
        <w:spacing w:after="0" w:line="228" w:lineRule="auto"/>
        <w:ind w:right="360"/>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E66699">
            <w:pPr>
              <w:pStyle w:val="TableHeading"/>
              <w:suppressLineNumbers/>
            </w:pPr>
            <w:bookmarkStart w:id="8" w:name="_Hlk524086902"/>
            <w:r w:rsidRPr="004303DA">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8"/>
    </w:tbl>
    <w:p w14:paraId="64B5C886" w14:textId="77777777" w:rsidR="002A7D87" w:rsidRPr="004303DA" w:rsidRDefault="002A7D87" w:rsidP="00E66699">
      <w:pPr>
        <w:keepNext/>
        <w:keepLines/>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B53042">
            <w:pPr>
              <w:pStyle w:val="TableColumnHeadings"/>
              <w:suppressLineNumbers/>
              <w:jc w:val="left"/>
            </w:pPr>
            <w:bookmarkStart w:id="9" w:name="_Hlk524087095"/>
            <w:r w:rsidRPr="004303DA">
              <w:t>Acronym</w:t>
            </w:r>
          </w:p>
        </w:tc>
        <w:tc>
          <w:tcPr>
            <w:tcW w:w="3071" w:type="dxa"/>
          </w:tcPr>
          <w:p w14:paraId="5C8A72EC" w14:textId="77777777" w:rsidR="002A7D87" w:rsidRPr="004303DA" w:rsidRDefault="002A7D87" w:rsidP="00B53042">
            <w:pPr>
              <w:pStyle w:val="TableColumnHeadings"/>
              <w:suppressLineNumbers/>
              <w:jc w:val="left"/>
            </w:pPr>
            <w:r w:rsidRPr="004303DA">
              <w:t>Term</w:t>
            </w:r>
          </w:p>
        </w:tc>
        <w:tc>
          <w:tcPr>
            <w:tcW w:w="1619" w:type="dxa"/>
          </w:tcPr>
          <w:p w14:paraId="4667A9E4" w14:textId="77777777" w:rsidR="002A7D87" w:rsidRPr="004303DA" w:rsidRDefault="002A7D87" w:rsidP="00B53042">
            <w:pPr>
              <w:pStyle w:val="TableColumnHeadings"/>
              <w:suppressLineNumbers/>
              <w:jc w:val="left"/>
            </w:pPr>
            <w:r w:rsidRPr="004303DA">
              <w:t>Acronym</w:t>
            </w:r>
          </w:p>
        </w:tc>
        <w:tc>
          <w:tcPr>
            <w:tcW w:w="3031" w:type="dxa"/>
          </w:tcPr>
          <w:p w14:paraId="11ED67B9" w14:textId="77777777" w:rsidR="002A7D87" w:rsidRPr="004303DA" w:rsidRDefault="002A7D87" w:rsidP="00B53042">
            <w:pPr>
              <w:pStyle w:val="TableColumnHeading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E66699">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E66699">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E66699">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E66699">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E66699">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E66699">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E66699">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E66699">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E66699">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E66699">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E66699">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E66699">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E66699">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E66699">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E66699">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E66699">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E66699">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E66699">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E66699">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E66699">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E66699">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E66699">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E66699">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E66699">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E66699">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E66699">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E66699">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E66699">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E66699">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E66699">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E66699">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E66699">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E66699">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E66699">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E66699">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E66699">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E66699">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E66699">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E66699">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E66699">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E66699">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E66699">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E66699">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E66699">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E66699">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E66699">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E66699">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E66699">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E66699">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E66699">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E66699">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E66699">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E66699">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E66699">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E66699">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E66699">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E66699">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E66699">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E66699">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E66699">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E66699">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E66699">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E66699">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E66699">
            <w:pPr>
              <w:pStyle w:val="TableText"/>
              <w:keepNext/>
              <w:keepLines/>
              <w:suppressLineNumbers/>
              <w:spacing w:line="276" w:lineRule="auto"/>
            </w:pPr>
            <w:r w:rsidRPr="004303DA">
              <w:t>Western Weights and Measures Association</w:t>
            </w:r>
          </w:p>
        </w:tc>
      </w:tr>
      <w:bookmarkEnd w:id="9"/>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0B2D9B30" w14:textId="6D821D7E" w:rsidR="00594EC9" w:rsidRDefault="009D02FD" w:rsidP="001963DF">
      <w:pPr>
        <w:pStyle w:val="Heading1"/>
      </w:pPr>
      <w:bookmarkStart w:id="10" w:name="_Toc32502617"/>
      <w:bookmarkStart w:id="11" w:name="_Toc11180526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4303DA">
        <w:t>GEN</w:t>
      </w:r>
      <w:r w:rsidR="00594EC9" w:rsidRPr="004303DA">
        <w:t xml:space="preserve"> – GENERAL CODE</w:t>
      </w:r>
      <w:bookmarkEnd w:id="10"/>
      <w:bookmarkEnd w:id="11"/>
    </w:p>
    <w:p w14:paraId="42FC2CD9" w14:textId="18376280" w:rsidR="008A1625" w:rsidRDefault="008A1625" w:rsidP="008A1625">
      <w:pPr>
        <w:pStyle w:val="ItemHeading"/>
        <w:tabs>
          <w:tab w:val="clear" w:pos="900"/>
          <w:tab w:val="left" w:pos="1710"/>
        </w:tabs>
        <w:ind w:left="2160" w:hanging="2160"/>
      </w:pPr>
      <w:bookmarkStart w:id="20" w:name="_Toc110847317"/>
      <w:bookmarkStart w:id="21" w:name="_Toc111805270"/>
      <w:r>
        <w:t>GEN-23.1</w:t>
      </w:r>
      <w:r w:rsidRPr="00281428">
        <w:tab/>
      </w:r>
      <w:r>
        <w:tab/>
      </w:r>
      <w:bookmarkEnd w:id="20"/>
      <w:r w:rsidRPr="008A1625">
        <w:rPr>
          <w:u w:val="single"/>
        </w:rPr>
        <w:t>G-N.3. Test Methods</w:t>
      </w:r>
      <w:bookmarkEnd w:id="2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532EAA4E"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2EF58CE" w14:textId="425356FF" w:rsidR="000E0B64" w:rsidRPr="000E0B64" w:rsidRDefault="000E0B64" w:rsidP="000E0B64">
            <w:pPr>
              <w:spacing w:after="120"/>
              <w:jc w:val="center"/>
              <w:rPr>
                <w:rFonts w:eastAsia="Times New Roman"/>
                <w:b/>
                <w:szCs w:val="24"/>
              </w:rPr>
            </w:pPr>
            <w:r w:rsidRPr="000E0B64">
              <w:rPr>
                <w:rFonts w:eastAsia="Times New Roman"/>
                <w:b/>
                <w:szCs w:val="24"/>
              </w:rPr>
              <w:t>GEN-</w:t>
            </w:r>
            <w:r w:rsidR="001D6D0B">
              <w:rPr>
                <w:rFonts w:eastAsia="Times New Roman"/>
                <w:b/>
                <w:szCs w:val="24"/>
              </w:rPr>
              <w:t>23.1</w:t>
            </w:r>
          </w:p>
        </w:tc>
      </w:tr>
      <w:tr w:rsidR="000E0B64" w:rsidRPr="000E0B64" w14:paraId="7D0F7C20" w14:textId="77777777" w:rsidTr="00C72DAF">
        <w:tc>
          <w:tcPr>
            <w:tcW w:w="9350" w:type="dxa"/>
            <w:tcBorders>
              <w:top w:val="single" w:sz="24" w:space="0" w:color="auto"/>
              <w:left w:val="single" w:sz="4" w:space="0" w:color="auto"/>
              <w:bottom w:val="single" w:sz="4" w:space="0" w:color="auto"/>
              <w:right w:val="single" w:sz="4" w:space="0" w:color="auto"/>
            </w:tcBorders>
          </w:tcPr>
          <w:p w14:paraId="40485983"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29ED500" w14:textId="77777777" w:rsidR="000E0B64" w:rsidRPr="000E0B64" w:rsidRDefault="000E0B64" w:rsidP="000E0B64">
            <w:pPr>
              <w:spacing w:after="0"/>
              <w:rPr>
                <w:rFonts w:eastAsia="Times New Roman"/>
                <w:szCs w:val="24"/>
              </w:rPr>
            </w:pPr>
          </w:p>
          <w:p w14:paraId="125E35BF"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4340A49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21F65A1F"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02EC0C04"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3495A42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6BC68C69"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3B0583BE"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5D9BE391"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40761FD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EAF9595"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10A23E3" w14:textId="77777777" w:rsidR="000E0B64" w:rsidRPr="000E0B64" w:rsidRDefault="000E0B64" w:rsidP="000E0B64">
            <w:pPr>
              <w:spacing w:after="0"/>
              <w:ind w:left="360"/>
              <w:rPr>
                <w:rFonts w:eastAsia="Times New Roman"/>
                <w:szCs w:val="24"/>
              </w:rPr>
            </w:pPr>
          </w:p>
        </w:tc>
      </w:tr>
      <w:tr w:rsidR="000E0B64" w:rsidRPr="000E0B64" w14:paraId="37126D65"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5619CE76"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6B357CB" w14:textId="77777777" w:rsidTr="00C72DAF">
        <w:tc>
          <w:tcPr>
            <w:tcW w:w="9350" w:type="dxa"/>
            <w:tcBorders>
              <w:top w:val="single" w:sz="4" w:space="0" w:color="auto"/>
              <w:left w:val="single" w:sz="4" w:space="0" w:color="auto"/>
              <w:bottom w:val="single" w:sz="4" w:space="0" w:color="auto"/>
              <w:right w:val="single" w:sz="4" w:space="0" w:color="auto"/>
            </w:tcBorders>
          </w:tcPr>
          <w:p w14:paraId="58FB7E14" w14:textId="77777777" w:rsidR="000E0B64" w:rsidRPr="000E0B64" w:rsidRDefault="000E0B64" w:rsidP="000E0B64">
            <w:pPr>
              <w:spacing w:after="0"/>
              <w:rPr>
                <w:rFonts w:eastAsia="Times New Roman"/>
                <w:szCs w:val="24"/>
              </w:rPr>
            </w:pPr>
          </w:p>
          <w:p w14:paraId="43209C8F" w14:textId="77777777" w:rsidR="000E0B64" w:rsidRPr="000E0B64" w:rsidRDefault="000E0B64" w:rsidP="000E0B64">
            <w:pPr>
              <w:spacing w:after="0"/>
              <w:rPr>
                <w:rFonts w:eastAsia="Times New Roman"/>
                <w:szCs w:val="24"/>
              </w:rPr>
            </w:pPr>
          </w:p>
          <w:p w14:paraId="5522E4E0" w14:textId="77777777" w:rsidR="000E0B64" w:rsidRPr="000E0B64" w:rsidRDefault="000E0B64" w:rsidP="000E0B64">
            <w:pPr>
              <w:spacing w:after="0"/>
              <w:rPr>
                <w:rFonts w:eastAsia="Times New Roman"/>
                <w:szCs w:val="24"/>
              </w:rPr>
            </w:pPr>
          </w:p>
        </w:tc>
      </w:tr>
    </w:tbl>
    <w:p w14:paraId="1938AADB" w14:textId="77777777" w:rsidR="0067190D" w:rsidRPr="00281428" w:rsidRDefault="0067190D" w:rsidP="008A1625">
      <w:pPr>
        <w:pStyle w:val="ItemHeading"/>
        <w:tabs>
          <w:tab w:val="clear" w:pos="900"/>
          <w:tab w:val="left" w:pos="1710"/>
        </w:tabs>
        <w:ind w:left="2160" w:hanging="2160"/>
      </w:pPr>
    </w:p>
    <w:p w14:paraId="514F1B5C" w14:textId="77777777" w:rsidR="005C453C" w:rsidRPr="004303DA" w:rsidRDefault="009D02FD" w:rsidP="001963DF">
      <w:pPr>
        <w:pStyle w:val="Heading1"/>
      </w:pPr>
      <w:bookmarkStart w:id="22" w:name="_Toc32502629"/>
      <w:bookmarkStart w:id="23" w:name="_Toc111805271"/>
      <w:r w:rsidRPr="004303DA">
        <w:t>SCL</w:t>
      </w:r>
      <w:r w:rsidR="00F50C96" w:rsidRPr="004303DA">
        <w:t xml:space="preserve"> – Scales</w:t>
      </w:r>
      <w:bookmarkEnd w:id="22"/>
      <w:bookmarkEnd w:id="23"/>
    </w:p>
    <w:p w14:paraId="2754FA51" w14:textId="153B3715" w:rsidR="00A97DC9" w:rsidRDefault="00A97DC9" w:rsidP="00A97DC9">
      <w:pPr>
        <w:pStyle w:val="ItemHeading"/>
        <w:tabs>
          <w:tab w:val="clear" w:pos="900"/>
          <w:tab w:val="left" w:pos="1710"/>
        </w:tabs>
        <w:ind w:left="2160" w:hanging="2160"/>
      </w:pPr>
      <w:bookmarkStart w:id="24" w:name="_Toc111805272"/>
      <w:bookmarkStart w:id="25" w:name="_Hlk523509704"/>
      <w:r>
        <w:t>SCL-23.1</w:t>
      </w:r>
      <w:r w:rsidRPr="00281428">
        <w:tab/>
      </w:r>
      <w:r>
        <w:tab/>
        <w:t>S.1.12. Manual Weight Entries</w:t>
      </w:r>
      <w:bookmarkEnd w:id="2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D777305"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EA79121" w14:textId="761791F5" w:rsidR="000E0B64" w:rsidRPr="000E0B64" w:rsidRDefault="001D6D0B" w:rsidP="000E0B64">
            <w:pPr>
              <w:spacing w:after="120"/>
              <w:jc w:val="center"/>
              <w:rPr>
                <w:rFonts w:eastAsia="Times New Roman"/>
                <w:b/>
                <w:szCs w:val="24"/>
              </w:rPr>
            </w:pPr>
            <w:r>
              <w:rPr>
                <w:rFonts w:eastAsia="Times New Roman"/>
                <w:b/>
                <w:szCs w:val="24"/>
              </w:rPr>
              <w:t>SCL-23.1</w:t>
            </w:r>
          </w:p>
        </w:tc>
      </w:tr>
      <w:tr w:rsidR="000E0B64" w:rsidRPr="000E0B64" w14:paraId="0E90F7F7" w14:textId="77777777" w:rsidTr="00C72DAF">
        <w:tc>
          <w:tcPr>
            <w:tcW w:w="9350" w:type="dxa"/>
            <w:tcBorders>
              <w:top w:val="single" w:sz="24" w:space="0" w:color="auto"/>
              <w:left w:val="single" w:sz="4" w:space="0" w:color="auto"/>
              <w:bottom w:val="single" w:sz="4" w:space="0" w:color="auto"/>
              <w:right w:val="single" w:sz="4" w:space="0" w:color="auto"/>
            </w:tcBorders>
          </w:tcPr>
          <w:p w14:paraId="2A8468AD"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4B070DE" w14:textId="77777777" w:rsidR="000E0B64" w:rsidRPr="000E0B64" w:rsidRDefault="000E0B64" w:rsidP="000E0B64">
            <w:pPr>
              <w:spacing w:after="0"/>
              <w:rPr>
                <w:rFonts w:eastAsia="Times New Roman"/>
                <w:szCs w:val="24"/>
              </w:rPr>
            </w:pPr>
          </w:p>
          <w:p w14:paraId="6FE6BB14"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01A3E495"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0784D46A"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0DD5A766"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5883BE9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5132C64F"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23EEB000"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6E2A7AD"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104749C1"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19E5238B"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6914857" w14:textId="77777777" w:rsidR="000E0B64" w:rsidRPr="000E0B64" w:rsidRDefault="000E0B64" w:rsidP="000E0B64">
            <w:pPr>
              <w:spacing w:after="0"/>
              <w:ind w:left="360"/>
              <w:rPr>
                <w:rFonts w:eastAsia="Times New Roman"/>
                <w:szCs w:val="24"/>
              </w:rPr>
            </w:pPr>
          </w:p>
        </w:tc>
      </w:tr>
      <w:tr w:rsidR="000E0B64" w:rsidRPr="000E0B64" w14:paraId="1FB427D0"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A8587B5"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A709E5F" w14:textId="77777777" w:rsidTr="00C72DAF">
        <w:tc>
          <w:tcPr>
            <w:tcW w:w="9350" w:type="dxa"/>
            <w:tcBorders>
              <w:top w:val="single" w:sz="4" w:space="0" w:color="auto"/>
              <w:left w:val="single" w:sz="4" w:space="0" w:color="auto"/>
              <w:bottom w:val="single" w:sz="4" w:space="0" w:color="auto"/>
              <w:right w:val="single" w:sz="4" w:space="0" w:color="auto"/>
            </w:tcBorders>
          </w:tcPr>
          <w:p w14:paraId="5D68101B" w14:textId="77777777" w:rsidR="000E0B64" w:rsidRPr="000E0B64" w:rsidRDefault="000E0B64" w:rsidP="000E0B64">
            <w:pPr>
              <w:spacing w:after="0"/>
              <w:rPr>
                <w:rFonts w:eastAsia="Times New Roman"/>
                <w:szCs w:val="24"/>
              </w:rPr>
            </w:pPr>
          </w:p>
          <w:p w14:paraId="7C3EC8D3" w14:textId="77777777" w:rsidR="000E0B64" w:rsidRPr="000E0B64" w:rsidRDefault="000E0B64" w:rsidP="000E0B64">
            <w:pPr>
              <w:spacing w:after="0"/>
              <w:rPr>
                <w:rFonts w:eastAsia="Times New Roman"/>
                <w:szCs w:val="24"/>
              </w:rPr>
            </w:pPr>
          </w:p>
          <w:p w14:paraId="0FAB51DF" w14:textId="77777777" w:rsidR="000E0B64" w:rsidRPr="000E0B64" w:rsidRDefault="000E0B64" w:rsidP="000E0B64">
            <w:pPr>
              <w:spacing w:after="0"/>
              <w:rPr>
                <w:rFonts w:eastAsia="Times New Roman"/>
                <w:szCs w:val="24"/>
              </w:rPr>
            </w:pPr>
          </w:p>
        </w:tc>
      </w:tr>
    </w:tbl>
    <w:p w14:paraId="0CFF713B" w14:textId="77777777" w:rsidR="000E0B64" w:rsidRPr="00281428" w:rsidRDefault="000E0B64" w:rsidP="00A97DC9">
      <w:pPr>
        <w:pStyle w:val="ItemHeading"/>
        <w:tabs>
          <w:tab w:val="clear" w:pos="900"/>
          <w:tab w:val="left" w:pos="1710"/>
        </w:tabs>
        <w:ind w:left="2160" w:hanging="2160"/>
      </w:pPr>
    </w:p>
    <w:p w14:paraId="0B51E72A" w14:textId="2F318467" w:rsidR="00396E7F" w:rsidRDefault="00396E7F" w:rsidP="00396E7F">
      <w:pPr>
        <w:pStyle w:val="ItemHeading"/>
        <w:tabs>
          <w:tab w:val="clear" w:pos="900"/>
          <w:tab w:val="left" w:pos="1710"/>
        </w:tabs>
        <w:ind w:left="2160" w:hanging="2167"/>
      </w:pPr>
      <w:bookmarkStart w:id="26" w:name="_Toc111805273"/>
      <w:r>
        <w:t>SCL-23.2</w:t>
      </w:r>
      <w:r>
        <w:tab/>
      </w:r>
      <w:r>
        <w:tab/>
        <w:t>Table S.6.3.a. Marking Requirements, and Table S.6.3.b. Notes for Table S.6.3.a. Marking Requirements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69F322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97FCB17" w14:textId="4C7EA670" w:rsidR="000E0B64" w:rsidRPr="000E0B64" w:rsidRDefault="001D6D0B" w:rsidP="000E0B64">
            <w:pPr>
              <w:spacing w:after="120"/>
              <w:jc w:val="center"/>
              <w:rPr>
                <w:rFonts w:eastAsia="Times New Roman"/>
                <w:b/>
                <w:szCs w:val="24"/>
              </w:rPr>
            </w:pPr>
            <w:r>
              <w:rPr>
                <w:rFonts w:eastAsia="Times New Roman"/>
                <w:b/>
                <w:szCs w:val="24"/>
              </w:rPr>
              <w:t>SCL-23.2</w:t>
            </w:r>
          </w:p>
        </w:tc>
      </w:tr>
      <w:tr w:rsidR="000E0B64" w:rsidRPr="000E0B64" w14:paraId="5849A17B" w14:textId="77777777" w:rsidTr="00C72DAF">
        <w:tc>
          <w:tcPr>
            <w:tcW w:w="9350" w:type="dxa"/>
            <w:tcBorders>
              <w:top w:val="single" w:sz="24" w:space="0" w:color="auto"/>
              <w:left w:val="single" w:sz="4" w:space="0" w:color="auto"/>
              <w:bottom w:val="single" w:sz="4" w:space="0" w:color="auto"/>
              <w:right w:val="single" w:sz="4" w:space="0" w:color="auto"/>
            </w:tcBorders>
          </w:tcPr>
          <w:p w14:paraId="14540BAA"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77503825" w14:textId="77777777" w:rsidR="000E0B64" w:rsidRPr="000E0B64" w:rsidRDefault="000E0B64" w:rsidP="000E0B64">
            <w:pPr>
              <w:spacing w:after="0"/>
              <w:rPr>
                <w:rFonts w:eastAsia="Times New Roman"/>
                <w:szCs w:val="24"/>
              </w:rPr>
            </w:pPr>
          </w:p>
          <w:p w14:paraId="5B86D6E8"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5EEF58AC"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1F29A8E3"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1C40BD3F"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7AA8D6E0"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3A484A09"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024CFC16"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5E6F9009"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78F5A460"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2AFF86E"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3DA49B0" w14:textId="77777777" w:rsidR="000E0B64" w:rsidRPr="000E0B64" w:rsidRDefault="000E0B64" w:rsidP="000E0B64">
            <w:pPr>
              <w:spacing w:after="0"/>
              <w:ind w:left="360"/>
              <w:rPr>
                <w:rFonts w:eastAsia="Times New Roman"/>
                <w:szCs w:val="24"/>
              </w:rPr>
            </w:pPr>
          </w:p>
        </w:tc>
      </w:tr>
      <w:tr w:rsidR="000E0B64" w:rsidRPr="000E0B64" w14:paraId="68F3FF2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BC4D389"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D5EF96F" w14:textId="77777777" w:rsidTr="00C72DAF">
        <w:tc>
          <w:tcPr>
            <w:tcW w:w="9350" w:type="dxa"/>
            <w:tcBorders>
              <w:top w:val="single" w:sz="4" w:space="0" w:color="auto"/>
              <w:left w:val="single" w:sz="4" w:space="0" w:color="auto"/>
              <w:bottom w:val="single" w:sz="4" w:space="0" w:color="auto"/>
              <w:right w:val="single" w:sz="4" w:space="0" w:color="auto"/>
            </w:tcBorders>
          </w:tcPr>
          <w:p w14:paraId="7390EAA3" w14:textId="77777777" w:rsidR="000E0B64" w:rsidRPr="000E0B64" w:rsidRDefault="000E0B64" w:rsidP="000E0B64">
            <w:pPr>
              <w:spacing w:after="0"/>
              <w:rPr>
                <w:rFonts w:eastAsia="Times New Roman"/>
                <w:szCs w:val="24"/>
              </w:rPr>
            </w:pPr>
          </w:p>
          <w:p w14:paraId="19865D23" w14:textId="77777777" w:rsidR="000E0B64" w:rsidRPr="000E0B64" w:rsidRDefault="000E0B64" w:rsidP="000E0B64">
            <w:pPr>
              <w:spacing w:after="0"/>
              <w:rPr>
                <w:rFonts w:eastAsia="Times New Roman"/>
                <w:szCs w:val="24"/>
              </w:rPr>
            </w:pPr>
          </w:p>
          <w:p w14:paraId="52AFCD2C" w14:textId="77777777" w:rsidR="000E0B64" w:rsidRPr="000E0B64" w:rsidRDefault="000E0B64" w:rsidP="000E0B64">
            <w:pPr>
              <w:spacing w:after="0"/>
              <w:rPr>
                <w:rFonts w:eastAsia="Times New Roman"/>
                <w:szCs w:val="24"/>
              </w:rPr>
            </w:pPr>
          </w:p>
        </w:tc>
      </w:tr>
    </w:tbl>
    <w:p w14:paraId="4D921D6D" w14:textId="77777777" w:rsidR="000E0B64" w:rsidRDefault="000E0B64" w:rsidP="00396E7F">
      <w:pPr>
        <w:pStyle w:val="ItemHeading"/>
        <w:tabs>
          <w:tab w:val="clear" w:pos="900"/>
          <w:tab w:val="left" w:pos="1710"/>
        </w:tabs>
        <w:ind w:left="2160" w:hanging="2167"/>
      </w:pPr>
    </w:p>
    <w:p w14:paraId="22D52C1B" w14:textId="64AD0FDD" w:rsidR="00BD19A1" w:rsidRDefault="00BD19A1" w:rsidP="00396E7F">
      <w:pPr>
        <w:pStyle w:val="ItemHeading"/>
        <w:keepNext w:val="0"/>
        <w:keepLines w:val="0"/>
        <w:tabs>
          <w:tab w:val="clear" w:pos="900"/>
          <w:tab w:val="left" w:pos="1710"/>
        </w:tabs>
        <w:ind w:left="2160" w:hanging="2160"/>
        <w:rPr>
          <w:u w:val="single"/>
        </w:rPr>
      </w:pPr>
      <w:bookmarkStart w:id="27" w:name="_Toc111805274"/>
      <w:r w:rsidRPr="00CC6830">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UR.1.X. Cannabis</w:t>
      </w:r>
      <w:bookmarkEnd w:id="27"/>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FC1186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882DF66" w14:textId="1184F780" w:rsidR="000E0B64" w:rsidRPr="000E0B64" w:rsidRDefault="001D6D0B" w:rsidP="000E0B64">
            <w:pPr>
              <w:spacing w:after="120"/>
              <w:jc w:val="center"/>
              <w:rPr>
                <w:rFonts w:eastAsia="Times New Roman"/>
                <w:b/>
                <w:szCs w:val="24"/>
              </w:rPr>
            </w:pPr>
            <w:r>
              <w:rPr>
                <w:rFonts w:eastAsia="Times New Roman"/>
                <w:b/>
                <w:szCs w:val="24"/>
              </w:rPr>
              <w:t>SCL-22.2</w:t>
            </w:r>
          </w:p>
        </w:tc>
      </w:tr>
      <w:tr w:rsidR="000E0B64" w:rsidRPr="000E0B64" w14:paraId="1DC7953B" w14:textId="77777777" w:rsidTr="00C72DAF">
        <w:tc>
          <w:tcPr>
            <w:tcW w:w="9350" w:type="dxa"/>
            <w:tcBorders>
              <w:top w:val="single" w:sz="24" w:space="0" w:color="auto"/>
              <w:left w:val="single" w:sz="4" w:space="0" w:color="auto"/>
              <w:bottom w:val="single" w:sz="4" w:space="0" w:color="auto"/>
              <w:right w:val="single" w:sz="4" w:space="0" w:color="auto"/>
            </w:tcBorders>
          </w:tcPr>
          <w:p w14:paraId="6DD22B24"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2CDEA5B" w14:textId="77777777" w:rsidR="000E0B64" w:rsidRPr="000E0B64" w:rsidRDefault="000E0B64" w:rsidP="000E0B64">
            <w:pPr>
              <w:spacing w:after="0"/>
              <w:rPr>
                <w:rFonts w:eastAsia="Times New Roman"/>
                <w:szCs w:val="24"/>
              </w:rPr>
            </w:pPr>
          </w:p>
          <w:p w14:paraId="20A47CA7"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614ED31B"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280594BE"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79280002"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0E953568"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0D2E80D2"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4C10A7F1"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3607B679"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60F00557"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7309BC16"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7817DE5" w14:textId="77777777" w:rsidR="000E0B64" w:rsidRPr="000E0B64" w:rsidRDefault="000E0B64" w:rsidP="000E0B64">
            <w:pPr>
              <w:spacing w:after="0"/>
              <w:ind w:left="360"/>
              <w:rPr>
                <w:rFonts w:eastAsia="Times New Roman"/>
                <w:szCs w:val="24"/>
              </w:rPr>
            </w:pPr>
          </w:p>
        </w:tc>
      </w:tr>
      <w:tr w:rsidR="000E0B64" w:rsidRPr="000E0B64" w14:paraId="0E304D6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0CB4C683"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60DDF72" w14:textId="77777777" w:rsidTr="00C72DAF">
        <w:tc>
          <w:tcPr>
            <w:tcW w:w="9350" w:type="dxa"/>
            <w:tcBorders>
              <w:top w:val="single" w:sz="4" w:space="0" w:color="auto"/>
              <w:left w:val="single" w:sz="4" w:space="0" w:color="auto"/>
              <w:bottom w:val="single" w:sz="4" w:space="0" w:color="auto"/>
              <w:right w:val="single" w:sz="4" w:space="0" w:color="auto"/>
            </w:tcBorders>
          </w:tcPr>
          <w:p w14:paraId="6E166300" w14:textId="77777777" w:rsidR="000E0B64" w:rsidRPr="000E0B64" w:rsidRDefault="000E0B64" w:rsidP="000E0B64">
            <w:pPr>
              <w:spacing w:after="0"/>
              <w:rPr>
                <w:rFonts w:eastAsia="Times New Roman"/>
                <w:szCs w:val="24"/>
              </w:rPr>
            </w:pPr>
          </w:p>
          <w:p w14:paraId="6BE0D721" w14:textId="77777777" w:rsidR="000E0B64" w:rsidRPr="000E0B64" w:rsidRDefault="000E0B64" w:rsidP="000E0B64">
            <w:pPr>
              <w:spacing w:after="0"/>
              <w:rPr>
                <w:rFonts w:eastAsia="Times New Roman"/>
                <w:szCs w:val="24"/>
              </w:rPr>
            </w:pPr>
          </w:p>
          <w:p w14:paraId="2BAA0EFE" w14:textId="77777777" w:rsidR="000E0B64" w:rsidRPr="000E0B64" w:rsidRDefault="000E0B64" w:rsidP="000E0B64">
            <w:pPr>
              <w:spacing w:after="0"/>
              <w:rPr>
                <w:rFonts w:eastAsia="Times New Roman"/>
                <w:szCs w:val="24"/>
              </w:rPr>
            </w:pPr>
          </w:p>
        </w:tc>
      </w:tr>
    </w:tbl>
    <w:p w14:paraId="5E48434F" w14:textId="5D187008" w:rsidR="00010C84" w:rsidRDefault="00010C84" w:rsidP="00010C84"/>
    <w:p w14:paraId="6BFD0992" w14:textId="3300D677" w:rsidR="005F663F" w:rsidRDefault="005F663F" w:rsidP="001D53D6">
      <w:pPr>
        <w:pStyle w:val="Heading1"/>
      </w:pPr>
      <w:bookmarkStart w:id="28" w:name="_Toc111805275"/>
      <w:bookmarkStart w:id="29" w:name="_Toc32502665"/>
      <w:bookmarkStart w:id="30" w:name="_Toc32502666"/>
      <w:bookmarkEnd w:id="25"/>
      <w:r>
        <w:lastRenderedPageBreak/>
        <w:t>WIM – weigh-in-motion</w:t>
      </w:r>
      <w:r w:rsidR="00766DAA">
        <w:t xml:space="preserve"> </w:t>
      </w:r>
      <w:r>
        <w:t>systems – tetative code</w:t>
      </w:r>
      <w:bookmarkEnd w:id="28"/>
    </w:p>
    <w:p w14:paraId="5CC25ECD" w14:textId="31711557" w:rsidR="005F663F" w:rsidRPr="00766DAA" w:rsidRDefault="005F663F" w:rsidP="005F663F">
      <w:pPr>
        <w:pStyle w:val="ItemHeading"/>
        <w:tabs>
          <w:tab w:val="clear" w:pos="900"/>
          <w:tab w:val="left" w:pos="1710"/>
        </w:tabs>
        <w:ind w:left="2160" w:hanging="2160"/>
      </w:pPr>
      <w:bookmarkStart w:id="31" w:name="_Toc111805276"/>
      <w:r>
        <w:t>WIM-23.1</w:t>
      </w:r>
      <w:r>
        <w:tab/>
      </w:r>
      <w:r>
        <w:tab/>
        <w:t xml:space="preserve">Remove Tentative Status and </w:t>
      </w:r>
      <w:r w:rsidR="00766DAA">
        <w:t>A</w:t>
      </w:r>
      <w:r>
        <w:t xml:space="preserve">mend </w:t>
      </w:r>
      <w:r w:rsidR="00766DAA">
        <w:t>Numerous Sections Throughout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752C1F9F"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D078954" w14:textId="3967BB4C" w:rsidR="001C659D" w:rsidRPr="001C659D" w:rsidRDefault="001D6D0B" w:rsidP="001C659D">
            <w:pPr>
              <w:spacing w:after="120"/>
              <w:jc w:val="center"/>
              <w:rPr>
                <w:rFonts w:eastAsia="Times New Roman"/>
                <w:b/>
                <w:szCs w:val="24"/>
              </w:rPr>
            </w:pPr>
            <w:r>
              <w:rPr>
                <w:rFonts w:eastAsia="Times New Roman"/>
                <w:b/>
                <w:szCs w:val="24"/>
              </w:rPr>
              <w:t>WIM</w:t>
            </w:r>
            <w:r w:rsidR="00E6667F">
              <w:rPr>
                <w:rFonts w:eastAsia="Times New Roman"/>
                <w:b/>
                <w:szCs w:val="24"/>
              </w:rPr>
              <w:t>-</w:t>
            </w:r>
            <w:r>
              <w:rPr>
                <w:rFonts w:eastAsia="Times New Roman"/>
                <w:b/>
                <w:szCs w:val="24"/>
              </w:rPr>
              <w:t>23.1</w:t>
            </w:r>
          </w:p>
        </w:tc>
      </w:tr>
      <w:tr w:rsidR="001C659D" w:rsidRPr="001C659D" w14:paraId="3E81A911" w14:textId="77777777" w:rsidTr="00C72DAF">
        <w:tc>
          <w:tcPr>
            <w:tcW w:w="9350" w:type="dxa"/>
            <w:tcBorders>
              <w:top w:val="single" w:sz="24" w:space="0" w:color="auto"/>
              <w:left w:val="single" w:sz="4" w:space="0" w:color="auto"/>
              <w:bottom w:val="single" w:sz="4" w:space="0" w:color="auto"/>
              <w:right w:val="single" w:sz="4" w:space="0" w:color="auto"/>
            </w:tcBorders>
          </w:tcPr>
          <w:p w14:paraId="38C61B3C"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30FAC08" w14:textId="77777777" w:rsidR="001C659D" w:rsidRPr="001C659D" w:rsidRDefault="001C659D" w:rsidP="001C659D">
            <w:pPr>
              <w:spacing w:after="0"/>
              <w:rPr>
                <w:rFonts w:eastAsia="Times New Roman"/>
                <w:szCs w:val="24"/>
              </w:rPr>
            </w:pPr>
          </w:p>
          <w:p w14:paraId="2B478394"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718F81F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297A636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57438157"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53C5BF2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6443C94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78DC83E"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547BA61"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1BC5FC7F"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15746523"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2D58B0C1" w14:textId="77777777" w:rsidR="001C659D" w:rsidRPr="001C659D" w:rsidRDefault="001C659D" w:rsidP="001C659D">
            <w:pPr>
              <w:spacing w:after="0"/>
              <w:ind w:left="360"/>
              <w:rPr>
                <w:rFonts w:eastAsia="Times New Roman"/>
                <w:szCs w:val="24"/>
              </w:rPr>
            </w:pPr>
          </w:p>
        </w:tc>
      </w:tr>
      <w:tr w:rsidR="001C659D" w:rsidRPr="001C659D" w14:paraId="1ABE684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0F3FB98F"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7026F2A8" w14:textId="77777777" w:rsidTr="00C72DAF">
        <w:tc>
          <w:tcPr>
            <w:tcW w:w="9350" w:type="dxa"/>
            <w:tcBorders>
              <w:top w:val="single" w:sz="4" w:space="0" w:color="auto"/>
              <w:left w:val="single" w:sz="4" w:space="0" w:color="auto"/>
              <w:bottom w:val="single" w:sz="4" w:space="0" w:color="auto"/>
              <w:right w:val="single" w:sz="4" w:space="0" w:color="auto"/>
            </w:tcBorders>
          </w:tcPr>
          <w:p w14:paraId="15B2867E" w14:textId="77777777" w:rsidR="001C659D" w:rsidRPr="001C659D" w:rsidRDefault="001C659D" w:rsidP="001C659D">
            <w:pPr>
              <w:spacing w:after="0"/>
              <w:rPr>
                <w:rFonts w:eastAsia="Times New Roman"/>
                <w:szCs w:val="24"/>
              </w:rPr>
            </w:pPr>
          </w:p>
          <w:p w14:paraId="7CDE536E" w14:textId="77777777" w:rsidR="001C659D" w:rsidRPr="001C659D" w:rsidRDefault="001C659D" w:rsidP="001C659D">
            <w:pPr>
              <w:spacing w:after="0"/>
              <w:rPr>
                <w:rFonts w:eastAsia="Times New Roman"/>
                <w:szCs w:val="24"/>
              </w:rPr>
            </w:pPr>
          </w:p>
          <w:p w14:paraId="7833A3FC" w14:textId="77777777" w:rsidR="001C659D" w:rsidRPr="001C659D" w:rsidRDefault="001C659D" w:rsidP="001C659D">
            <w:pPr>
              <w:spacing w:after="0"/>
              <w:rPr>
                <w:rFonts w:eastAsia="Times New Roman"/>
                <w:szCs w:val="24"/>
              </w:rPr>
            </w:pPr>
          </w:p>
        </w:tc>
      </w:tr>
    </w:tbl>
    <w:p w14:paraId="10C0A84E" w14:textId="58043A4B" w:rsidR="009E6D95" w:rsidRPr="009E6D95" w:rsidRDefault="009E6D95" w:rsidP="009E6D95"/>
    <w:p w14:paraId="462302F5" w14:textId="550CED6B" w:rsidR="00A818AD" w:rsidRDefault="00A818AD" w:rsidP="001D53D6">
      <w:pPr>
        <w:pStyle w:val="Heading1"/>
      </w:pPr>
      <w:bookmarkStart w:id="32" w:name="_Toc111805277"/>
      <w:r>
        <w:t>lmd – Liquide measuring devices</w:t>
      </w:r>
      <w:bookmarkEnd w:id="32"/>
    </w:p>
    <w:p w14:paraId="00FA98F8" w14:textId="74488CB4" w:rsidR="00A818AD" w:rsidRDefault="00A818AD" w:rsidP="00A818AD">
      <w:pPr>
        <w:pStyle w:val="ItemHeading"/>
        <w:tabs>
          <w:tab w:val="clear" w:pos="900"/>
          <w:tab w:val="left" w:pos="1710"/>
        </w:tabs>
        <w:ind w:left="2160" w:hanging="2160"/>
      </w:pPr>
      <w:bookmarkStart w:id="33" w:name="_Toc111805278"/>
      <w:r>
        <w:t>LMD-23.</w:t>
      </w:r>
      <w:r w:rsidR="004D2A71">
        <w:t>3</w:t>
      </w:r>
      <w:r>
        <w:tab/>
      </w:r>
      <w:r>
        <w:tab/>
        <w:t>Automatic Temperature Compensation Task Group</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11898C97"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BD4107D" w14:textId="6CF2108E" w:rsidR="001C659D" w:rsidRPr="001C659D" w:rsidRDefault="001D6D0B" w:rsidP="001C659D">
            <w:pPr>
              <w:spacing w:after="120"/>
              <w:jc w:val="center"/>
              <w:rPr>
                <w:rFonts w:eastAsia="Times New Roman"/>
                <w:b/>
                <w:szCs w:val="24"/>
              </w:rPr>
            </w:pPr>
            <w:r>
              <w:rPr>
                <w:rFonts w:eastAsia="Times New Roman"/>
                <w:b/>
                <w:szCs w:val="24"/>
              </w:rPr>
              <w:t>LMD</w:t>
            </w:r>
            <w:r w:rsidR="00E6667F">
              <w:rPr>
                <w:rFonts w:eastAsia="Times New Roman"/>
                <w:b/>
                <w:szCs w:val="24"/>
              </w:rPr>
              <w:t>-</w:t>
            </w:r>
            <w:r>
              <w:rPr>
                <w:rFonts w:eastAsia="Times New Roman"/>
                <w:b/>
                <w:szCs w:val="24"/>
              </w:rPr>
              <w:t>23.</w:t>
            </w:r>
            <w:r w:rsidR="003947EB">
              <w:rPr>
                <w:rFonts w:eastAsia="Times New Roman"/>
                <w:b/>
                <w:szCs w:val="24"/>
              </w:rPr>
              <w:t>3</w:t>
            </w:r>
          </w:p>
        </w:tc>
      </w:tr>
      <w:tr w:rsidR="001C659D" w:rsidRPr="001C659D" w14:paraId="503A7521" w14:textId="77777777" w:rsidTr="00C72DAF">
        <w:tc>
          <w:tcPr>
            <w:tcW w:w="9350" w:type="dxa"/>
            <w:tcBorders>
              <w:top w:val="single" w:sz="24" w:space="0" w:color="auto"/>
              <w:left w:val="single" w:sz="4" w:space="0" w:color="auto"/>
              <w:bottom w:val="single" w:sz="4" w:space="0" w:color="auto"/>
              <w:right w:val="single" w:sz="4" w:space="0" w:color="auto"/>
            </w:tcBorders>
          </w:tcPr>
          <w:p w14:paraId="64E33606"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7B9C74B8" w14:textId="77777777" w:rsidR="001C659D" w:rsidRPr="001C659D" w:rsidRDefault="001C659D" w:rsidP="001C659D">
            <w:pPr>
              <w:spacing w:after="0"/>
              <w:rPr>
                <w:rFonts w:eastAsia="Times New Roman"/>
                <w:szCs w:val="24"/>
              </w:rPr>
            </w:pPr>
          </w:p>
          <w:p w14:paraId="3C36B04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191664C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0B23C70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6966679"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02E62C7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53458D0D"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2E411D2B"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1308C541"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5283FEC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2CD283B8"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2313F8BF" w14:textId="77777777" w:rsidR="001C659D" w:rsidRPr="001C659D" w:rsidRDefault="001C659D" w:rsidP="001C659D">
            <w:pPr>
              <w:spacing w:after="0"/>
              <w:ind w:left="360"/>
              <w:rPr>
                <w:rFonts w:eastAsia="Times New Roman"/>
                <w:szCs w:val="24"/>
              </w:rPr>
            </w:pPr>
          </w:p>
        </w:tc>
      </w:tr>
      <w:tr w:rsidR="001C659D" w:rsidRPr="001C659D" w14:paraId="0429486B"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DAC403D"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7DDF7D64" w14:textId="77777777" w:rsidTr="00C72DAF">
        <w:tc>
          <w:tcPr>
            <w:tcW w:w="9350" w:type="dxa"/>
            <w:tcBorders>
              <w:top w:val="single" w:sz="4" w:space="0" w:color="auto"/>
              <w:left w:val="single" w:sz="4" w:space="0" w:color="auto"/>
              <w:bottom w:val="single" w:sz="4" w:space="0" w:color="auto"/>
              <w:right w:val="single" w:sz="4" w:space="0" w:color="auto"/>
            </w:tcBorders>
          </w:tcPr>
          <w:p w14:paraId="3ECBE5D9" w14:textId="77777777" w:rsidR="001C659D" w:rsidRPr="001C659D" w:rsidRDefault="001C659D" w:rsidP="001C659D">
            <w:pPr>
              <w:spacing w:after="0"/>
              <w:rPr>
                <w:rFonts w:eastAsia="Times New Roman"/>
                <w:szCs w:val="24"/>
              </w:rPr>
            </w:pPr>
          </w:p>
          <w:p w14:paraId="2F3D796B" w14:textId="77777777" w:rsidR="001C659D" w:rsidRPr="001C659D" w:rsidRDefault="001C659D" w:rsidP="001C659D">
            <w:pPr>
              <w:spacing w:after="0"/>
              <w:rPr>
                <w:rFonts w:eastAsia="Times New Roman"/>
                <w:szCs w:val="24"/>
              </w:rPr>
            </w:pPr>
          </w:p>
          <w:p w14:paraId="6467D190" w14:textId="77777777" w:rsidR="001C659D" w:rsidRPr="001C659D" w:rsidRDefault="001C659D" w:rsidP="001C659D">
            <w:pPr>
              <w:spacing w:after="0"/>
              <w:rPr>
                <w:rFonts w:eastAsia="Times New Roman"/>
                <w:szCs w:val="24"/>
              </w:rPr>
            </w:pPr>
          </w:p>
        </w:tc>
      </w:tr>
    </w:tbl>
    <w:p w14:paraId="08994AB7" w14:textId="77777777" w:rsidR="001C659D" w:rsidRDefault="001C659D" w:rsidP="00A818AD">
      <w:pPr>
        <w:pStyle w:val="ItemHeading"/>
        <w:tabs>
          <w:tab w:val="clear" w:pos="900"/>
          <w:tab w:val="left" w:pos="1710"/>
        </w:tabs>
        <w:ind w:left="2160" w:hanging="2160"/>
      </w:pPr>
    </w:p>
    <w:p w14:paraId="51D2BCA2" w14:textId="0DA1432D" w:rsidR="00A27577" w:rsidRDefault="00A27577" w:rsidP="00A27577">
      <w:pPr>
        <w:pStyle w:val="ItemHeading"/>
        <w:tabs>
          <w:tab w:val="clear" w:pos="900"/>
          <w:tab w:val="left" w:pos="1710"/>
        </w:tabs>
        <w:ind w:left="2160" w:hanging="2160"/>
      </w:pPr>
      <w:bookmarkStart w:id="34" w:name="_Toc111805279"/>
      <w:r>
        <w:t>LMD-23.</w:t>
      </w:r>
      <w:r w:rsidR="003947EB">
        <w:t>4</w:t>
      </w:r>
      <w:r>
        <w:tab/>
      </w:r>
      <w:r>
        <w:tab/>
        <w:t>N.3.5. Wholesale Devices.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0A9891E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57EC000" w14:textId="5F1B1867" w:rsidR="001C659D" w:rsidRPr="001C659D" w:rsidRDefault="001D6D0B" w:rsidP="001C659D">
            <w:pPr>
              <w:spacing w:after="120"/>
              <w:jc w:val="center"/>
              <w:rPr>
                <w:rFonts w:eastAsia="Times New Roman"/>
                <w:b/>
                <w:szCs w:val="24"/>
              </w:rPr>
            </w:pPr>
            <w:r>
              <w:rPr>
                <w:rFonts w:eastAsia="Times New Roman"/>
                <w:b/>
                <w:szCs w:val="24"/>
              </w:rPr>
              <w:t>LMD</w:t>
            </w:r>
            <w:r w:rsidR="00E6667F">
              <w:rPr>
                <w:rFonts w:eastAsia="Times New Roman"/>
                <w:b/>
                <w:szCs w:val="24"/>
              </w:rPr>
              <w:t>-23.</w:t>
            </w:r>
            <w:r w:rsidR="003947EB">
              <w:rPr>
                <w:rFonts w:eastAsia="Times New Roman"/>
                <w:b/>
                <w:szCs w:val="24"/>
              </w:rPr>
              <w:t>4</w:t>
            </w:r>
          </w:p>
        </w:tc>
      </w:tr>
      <w:tr w:rsidR="001C659D" w:rsidRPr="001C659D" w14:paraId="359A04F3" w14:textId="77777777" w:rsidTr="00C72DAF">
        <w:tc>
          <w:tcPr>
            <w:tcW w:w="9350" w:type="dxa"/>
            <w:tcBorders>
              <w:top w:val="single" w:sz="24" w:space="0" w:color="auto"/>
              <w:left w:val="single" w:sz="4" w:space="0" w:color="auto"/>
              <w:bottom w:val="single" w:sz="4" w:space="0" w:color="auto"/>
              <w:right w:val="single" w:sz="4" w:space="0" w:color="auto"/>
            </w:tcBorders>
          </w:tcPr>
          <w:p w14:paraId="1A21EC7D"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27A3946" w14:textId="77777777" w:rsidR="001C659D" w:rsidRPr="001C659D" w:rsidRDefault="001C659D" w:rsidP="001C659D">
            <w:pPr>
              <w:spacing w:after="0"/>
              <w:rPr>
                <w:rFonts w:eastAsia="Times New Roman"/>
                <w:szCs w:val="24"/>
              </w:rPr>
            </w:pPr>
          </w:p>
          <w:p w14:paraId="45F3FF4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3C963B1D"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A6690F6"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BD42DDE"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15F08B3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818C63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79793000"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9337227"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05AF0947"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2703AABB"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52B99BC7" w14:textId="77777777" w:rsidR="001C659D" w:rsidRPr="001C659D" w:rsidRDefault="001C659D" w:rsidP="001C659D">
            <w:pPr>
              <w:spacing w:after="0"/>
              <w:ind w:left="360"/>
              <w:rPr>
                <w:rFonts w:eastAsia="Times New Roman"/>
                <w:szCs w:val="24"/>
              </w:rPr>
            </w:pPr>
          </w:p>
        </w:tc>
      </w:tr>
      <w:tr w:rsidR="001C659D" w:rsidRPr="001C659D" w14:paraId="10890440"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0BCA814"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1036428B" w14:textId="77777777" w:rsidTr="00C72DAF">
        <w:tc>
          <w:tcPr>
            <w:tcW w:w="9350" w:type="dxa"/>
            <w:tcBorders>
              <w:top w:val="single" w:sz="4" w:space="0" w:color="auto"/>
              <w:left w:val="single" w:sz="4" w:space="0" w:color="auto"/>
              <w:bottom w:val="single" w:sz="4" w:space="0" w:color="auto"/>
              <w:right w:val="single" w:sz="4" w:space="0" w:color="auto"/>
            </w:tcBorders>
          </w:tcPr>
          <w:p w14:paraId="7374BDD3" w14:textId="77777777" w:rsidR="001C659D" w:rsidRPr="001C659D" w:rsidRDefault="001C659D" w:rsidP="001C659D">
            <w:pPr>
              <w:spacing w:after="0"/>
              <w:rPr>
                <w:rFonts w:eastAsia="Times New Roman"/>
                <w:szCs w:val="24"/>
              </w:rPr>
            </w:pPr>
          </w:p>
          <w:p w14:paraId="60A338CB" w14:textId="77777777" w:rsidR="001C659D" w:rsidRPr="001C659D" w:rsidRDefault="001C659D" w:rsidP="001C659D">
            <w:pPr>
              <w:spacing w:after="0"/>
              <w:rPr>
                <w:rFonts w:eastAsia="Times New Roman"/>
                <w:szCs w:val="24"/>
              </w:rPr>
            </w:pPr>
          </w:p>
          <w:p w14:paraId="70C6A85F" w14:textId="77777777" w:rsidR="001C659D" w:rsidRPr="001C659D" w:rsidRDefault="001C659D" w:rsidP="001C659D">
            <w:pPr>
              <w:spacing w:after="0"/>
              <w:rPr>
                <w:rFonts w:eastAsia="Times New Roman"/>
                <w:szCs w:val="24"/>
              </w:rPr>
            </w:pPr>
          </w:p>
        </w:tc>
      </w:tr>
    </w:tbl>
    <w:p w14:paraId="07880FC5" w14:textId="77777777" w:rsidR="001C659D" w:rsidRDefault="001C659D" w:rsidP="00A27577">
      <w:pPr>
        <w:pStyle w:val="ItemHeading"/>
        <w:tabs>
          <w:tab w:val="clear" w:pos="900"/>
          <w:tab w:val="left" w:pos="1710"/>
        </w:tabs>
        <w:ind w:left="2160" w:hanging="2160"/>
      </w:pPr>
    </w:p>
    <w:p w14:paraId="3DDC7438" w14:textId="3C272E2B" w:rsidR="001D53D6" w:rsidRPr="00853A03" w:rsidRDefault="001D53D6" w:rsidP="001D53D6">
      <w:pPr>
        <w:pStyle w:val="Heading1"/>
      </w:pPr>
      <w:bookmarkStart w:id="35" w:name="_Toc111805280"/>
      <w:r w:rsidRPr="00853A03">
        <w:t>VTM – Vehicle Tank Meters</w:t>
      </w:r>
      <w:bookmarkEnd w:id="29"/>
      <w:bookmarkEnd w:id="35"/>
    </w:p>
    <w:p w14:paraId="3213FB49" w14:textId="0DB1C43C" w:rsidR="005271B7" w:rsidRPr="00853A03" w:rsidRDefault="006B2269" w:rsidP="00E949CD">
      <w:pPr>
        <w:pStyle w:val="ItemHeading"/>
        <w:keepNext w:val="0"/>
        <w:keepLines w:val="0"/>
        <w:tabs>
          <w:tab w:val="clear" w:pos="900"/>
          <w:tab w:val="left" w:pos="1710"/>
        </w:tabs>
        <w:ind w:left="2160" w:hanging="2160"/>
        <w:rPr>
          <w:u w:val="single"/>
        </w:rPr>
      </w:pPr>
      <w:bookmarkStart w:id="36" w:name="_Toc111805281"/>
      <w:r w:rsidRPr="00CC6830">
        <w:t>VTM-</w:t>
      </w:r>
      <w:r w:rsidR="0088716B" w:rsidRPr="00CC6830">
        <w:t>18.</w:t>
      </w:r>
      <w:r w:rsidRPr="00CC6830">
        <w:t>1</w:t>
      </w:r>
      <w:r w:rsidRPr="00576DDC">
        <w:tab/>
      </w:r>
      <w:r w:rsidRPr="00576DDC">
        <w:tab/>
      </w:r>
      <w:r w:rsidR="003465DF" w:rsidRPr="00576DDC">
        <w:t xml:space="preserve">S.3.1 Diversion of Measured Liquid and </w:t>
      </w:r>
      <w:r w:rsidRPr="00576DDC">
        <w:t xml:space="preserve">S.3.1.1. Means for Clearing the Discharge Hose and UR.2.6. Clearing the Discharge </w:t>
      </w:r>
      <w:r w:rsidR="005A2E9E" w:rsidRPr="00576DDC">
        <w:t>on a multiple-product, single discharge hose</w:t>
      </w:r>
      <w:r w:rsidR="003465DF" w:rsidRPr="00853A03">
        <w:rPr>
          <w:u w:val="single"/>
        </w:rPr>
        <w:t>.</w:t>
      </w:r>
      <w:bookmarkStart w:id="37" w:name="_Toc32502667"/>
      <w:bookmarkEnd w:id="30"/>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28087911"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A7C9261" w14:textId="306240EE" w:rsidR="001C659D" w:rsidRPr="001C659D" w:rsidRDefault="00E6667F" w:rsidP="001C659D">
            <w:pPr>
              <w:spacing w:after="120"/>
              <w:jc w:val="center"/>
              <w:rPr>
                <w:rFonts w:eastAsia="Times New Roman"/>
                <w:b/>
                <w:szCs w:val="24"/>
              </w:rPr>
            </w:pPr>
            <w:bookmarkStart w:id="38" w:name="_Toc32502668"/>
            <w:bookmarkStart w:id="39" w:name="_Toc111805282"/>
            <w:bookmarkStart w:id="40" w:name="_Hlk22904358"/>
            <w:bookmarkStart w:id="41" w:name="_Hlk22908033"/>
            <w:bookmarkEnd w:id="37"/>
            <w:r>
              <w:rPr>
                <w:rFonts w:eastAsia="Times New Roman"/>
                <w:b/>
                <w:szCs w:val="24"/>
              </w:rPr>
              <w:t>VTM-18.1</w:t>
            </w:r>
          </w:p>
        </w:tc>
      </w:tr>
      <w:tr w:rsidR="001C659D" w:rsidRPr="001C659D" w14:paraId="2C958AE5" w14:textId="77777777" w:rsidTr="00C72DAF">
        <w:tc>
          <w:tcPr>
            <w:tcW w:w="9350" w:type="dxa"/>
            <w:tcBorders>
              <w:top w:val="single" w:sz="24" w:space="0" w:color="auto"/>
              <w:left w:val="single" w:sz="4" w:space="0" w:color="auto"/>
              <w:bottom w:val="single" w:sz="4" w:space="0" w:color="auto"/>
              <w:right w:val="single" w:sz="4" w:space="0" w:color="auto"/>
            </w:tcBorders>
          </w:tcPr>
          <w:p w14:paraId="6819553E"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EE82416" w14:textId="77777777" w:rsidR="001C659D" w:rsidRPr="001C659D" w:rsidRDefault="001C659D" w:rsidP="001C659D">
            <w:pPr>
              <w:spacing w:after="0"/>
              <w:rPr>
                <w:rFonts w:eastAsia="Times New Roman"/>
                <w:szCs w:val="24"/>
              </w:rPr>
            </w:pPr>
          </w:p>
          <w:p w14:paraId="1ABD1D7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641F031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14C5718E"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5A207E9"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64165FB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963DDA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73B438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5799A505"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3C5CA601"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49595180"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02986CE0" w14:textId="77777777" w:rsidR="001C659D" w:rsidRPr="001C659D" w:rsidRDefault="001C659D" w:rsidP="001C659D">
            <w:pPr>
              <w:spacing w:after="0"/>
              <w:ind w:left="360"/>
              <w:rPr>
                <w:rFonts w:eastAsia="Times New Roman"/>
                <w:szCs w:val="24"/>
              </w:rPr>
            </w:pPr>
          </w:p>
        </w:tc>
      </w:tr>
      <w:tr w:rsidR="001C659D" w:rsidRPr="001C659D" w14:paraId="54D92E64"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FFE2B89"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0EB738EC" w14:textId="77777777" w:rsidTr="00C72DAF">
        <w:tc>
          <w:tcPr>
            <w:tcW w:w="9350" w:type="dxa"/>
            <w:tcBorders>
              <w:top w:val="single" w:sz="4" w:space="0" w:color="auto"/>
              <w:left w:val="single" w:sz="4" w:space="0" w:color="auto"/>
              <w:bottom w:val="single" w:sz="4" w:space="0" w:color="auto"/>
              <w:right w:val="single" w:sz="4" w:space="0" w:color="auto"/>
            </w:tcBorders>
          </w:tcPr>
          <w:p w14:paraId="2AD5837A" w14:textId="77777777" w:rsidR="001C659D" w:rsidRPr="001C659D" w:rsidRDefault="001C659D" w:rsidP="001C659D">
            <w:pPr>
              <w:spacing w:after="0"/>
              <w:rPr>
                <w:rFonts w:eastAsia="Times New Roman"/>
                <w:szCs w:val="24"/>
              </w:rPr>
            </w:pPr>
          </w:p>
          <w:p w14:paraId="5C21AE4B" w14:textId="77777777" w:rsidR="001C659D" w:rsidRPr="001C659D" w:rsidRDefault="001C659D" w:rsidP="001C659D">
            <w:pPr>
              <w:spacing w:after="0"/>
              <w:rPr>
                <w:rFonts w:eastAsia="Times New Roman"/>
                <w:szCs w:val="24"/>
              </w:rPr>
            </w:pPr>
          </w:p>
          <w:p w14:paraId="13285E52" w14:textId="77777777" w:rsidR="001C659D" w:rsidRPr="001C659D" w:rsidRDefault="001C659D" w:rsidP="001C659D">
            <w:pPr>
              <w:spacing w:after="0"/>
              <w:rPr>
                <w:rFonts w:eastAsia="Times New Roman"/>
                <w:szCs w:val="24"/>
              </w:rPr>
            </w:pPr>
          </w:p>
        </w:tc>
      </w:tr>
    </w:tbl>
    <w:p w14:paraId="1DBBB40E" w14:textId="74430751" w:rsidR="00892F3A" w:rsidRPr="006B22C7" w:rsidRDefault="00892F3A" w:rsidP="00892F3A"/>
    <w:p w14:paraId="7360D300" w14:textId="5D6B702F" w:rsidR="00253F31" w:rsidRDefault="00253F31" w:rsidP="00E949CD">
      <w:pPr>
        <w:pStyle w:val="ItemHeading"/>
        <w:keepLines w:val="0"/>
        <w:tabs>
          <w:tab w:val="clear" w:pos="900"/>
          <w:tab w:val="left" w:pos="1710"/>
        </w:tabs>
        <w:ind w:left="2160" w:hanging="2160"/>
      </w:pPr>
      <w:r w:rsidRPr="00CC6830">
        <w:lastRenderedPageBreak/>
        <w:t>VTM-20.2</w:t>
      </w:r>
      <w:r w:rsidRPr="00853A03">
        <w:tab/>
      </w:r>
      <w:r w:rsidR="00EC4220" w:rsidRPr="00853A03">
        <w:t>A</w:t>
      </w:r>
      <w:r w:rsidRPr="00853A03">
        <w:tab/>
        <w:t>Table T.2. Tolerances for Vehicle Mounted Milk Meters.</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01D9C22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40C2AFC" w14:textId="5250E163" w:rsidR="001C659D" w:rsidRPr="001C659D" w:rsidRDefault="00E6667F" w:rsidP="001C659D">
            <w:pPr>
              <w:spacing w:after="120"/>
              <w:jc w:val="center"/>
              <w:rPr>
                <w:rFonts w:eastAsia="Times New Roman"/>
                <w:b/>
                <w:szCs w:val="24"/>
              </w:rPr>
            </w:pPr>
            <w:r>
              <w:rPr>
                <w:rFonts w:eastAsia="Times New Roman"/>
                <w:b/>
                <w:szCs w:val="24"/>
              </w:rPr>
              <w:t>VTM</w:t>
            </w:r>
            <w:r w:rsidR="003533E3">
              <w:rPr>
                <w:rFonts w:eastAsia="Times New Roman"/>
                <w:b/>
                <w:szCs w:val="24"/>
              </w:rPr>
              <w:t>-20.2</w:t>
            </w:r>
          </w:p>
        </w:tc>
      </w:tr>
      <w:tr w:rsidR="001C659D" w:rsidRPr="001C659D" w14:paraId="226DD866" w14:textId="77777777" w:rsidTr="00C72DAF">
        <w:tc>
          <w:tcPr>
            <w:tcW w:w="9350" w:type="dxa"/>
            <w:tcBorders>
              <w:top w:val="single" w:sz="24" w:space="0" w:color="auto"/>
              <w:left w:val="single" w:sz="4" w:space="0" w:color="auto"/>
              <w:bottom w:val="single" w:sz="4" w:space="0" w:color="auto"/>
              <w:right w:val="single" w:sz="4" w:space="0" w:color="auto"/>
            </w:tcBorders>
          </w:tcPr>
          <w:p w14:paraId="19FA9D14"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3E68B740" w14:textId="77777777" w:rsidR="001C659D" w:rsidRPr="001C659D" w:rsidRDefault="001C659D" w:rsidP="001C659D">
            <w:pPr>
              <w:spacing w:after="0"/>
              <w:rPr>
                <w:rFonts w:eastAsia="Times New Roman"/>
                <w:szCs w:val="24"/>
              </w:rPr>
            </w:pPr>
          </w:p>
          <w:p w14:paraId="524AD875"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1C5EE1EA"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7F0D869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44F0BAED"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623FE3F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818B08D"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7639F1CD"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27FE4AD9"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618A2698"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0BF7852A"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31BC5DF9" w14:textId="77777777" w:rsidR="001C659D" w:rsidRPr="001C659D" w:rsidRDefault="001C659D" w:rsidP="001C659D">
            <w:pPr>
              <w:spacing w:after="0"/>
              <w:ind w:left="360"/>
              <w:rPr>
                <w:rFonts w:eastAsia="Times New Roman"/>
                <w:szCs w:val="24"/>
              </w:rPr>
            </w:pPr>
          </w:p>
        </w:tc>
      </w:tr>
      <w:tr w:rsidR="001C659D" w:rsidRPr="001C659D" w14:paraId="67BD30C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B138AB5"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4138B3A0" w14:textId="77777777" w:rsidTr="00C72DAF">
        <w:tc>
          <w:tcPr>
            <w:tcW w:w="9350" w:type="dxa"/>
            <w:tcBorders>
              <w:top w:val="single" w:sz="4" w:space="0" w:color="auto"/>
              <w:left w:val="single" w:sz="4" w:space="0" w:color="auto"/>
              <w:bottom w:val="single" w:sz="4" w:space="0" w:color="auto"/>
              <w:right w:val="single" w:sz="4" w:space="0" w:color="auto"/>
            </w:tcBorders>
          </w:tcPr>
          <w:p w14:paraId="6005E371" w14:textId="77777777" w:rsidR="001C659D" w:rsidRPr="001C659D" w:rsidRDefault="001C659D" w:rsidP="001C659D">
            <w:pPr>
              <w:spacing w:after="0"/>
              <w:rPr>
                <w:rFonts w:eastAsia="Times New Roman"/>
                <w:szCs w:val="24"/>
              </w:rPr>
            </w:pPr>
          </w:p>
          <w:p w14:paraId="5CF33E04" w14:textId="77777777" w:rsidR="001C659D" w:rsidRPr="001C659D" w:rsidRDefault="001C659D" w:rsidP="001C659D">
            <w:pPr>
              <w:spacing w:after="0"/>
              <w:rPr>
                <w:rFonts w:eastAsia="Times New Roman"/>
                <w:szCs w:val="24"/>
              </w:rPr>
            </w:pPr>
          </w:p>
          <w:p w14:paraId="7A9F02BB" w14:textId="77777777" w:rsidR="001C659D" w:rsidRPr="001C659D" w:rsidRDefault="001C659D" w:rsidP="001C659D">
            <w:pPr>
              <w:spacing w:after="0"/>
              <w:rPr>
                <w:rFonts w:eastAsia="Times New Roman"/>
                <w:szCs w:val="24"/>
              </w:rPr>
            </w:pPr>
          </w:p>
        </w:tc>
      </w:tr>
    </w:tbl>
    <w:p w14:paraId="3CE12318" w14:textId="77777777" w:rsidR="001C659D" w:rsidRPr="00853A03" w:rsidRDefault="001C659D" w:rsidP="00E949CD">
      <w:pPr>
        <w:pStyle w:val="ItemHeading"/>
        <w:keepLines w:val="0"/>
        <w:tabs>
          <w:tab w:val="clear" w:pos="900"/>
          <w:tab w:val="left" w:pos="1710"/>
        </w:tabs>
        <w:ind w:left="2160" w:hanging="2160"/>
      </w:pPr>
    </w:p>
    <w:p w14:paraId="1837EF08" w14:textId="019D7622" w:rsidR="00892F3A" w:rsidRPr="006B22C7" w:rsidRDefault="00892F3A" w:rsidP="00892F3A">
      <w:bookmarkStart w:id="42" w:name="_Toc111805283"/>
      <w:bookmarkStart w:id="43" w:name="_Toc32502658"/>
      <w:bookmarkStart w:id="44" w:name="_Toc32502676"/>
      <w:bookmarkStart w:id="45" w:name="_Hlk523486858"/>
      <w:bookmarkStart w:id="46" w:name="_Toc491182943"/>
      <w:bookmarkEnd w:id="40"/>
      <w:bookmarkEnd w:id="41"/>
    </w:p>
    <w:p w14:paraId="266026F4" w14:textId="273AD1D0" w:rsidR="00C362E7" w:rsidRPr="00853A03" w:rsidRDefault="00C362E7" w:rsidP="00EC0F4D">
      <w:pPr>
        <w:pStyle w:val="Heading1"/>
        <w:keepLines w:val="0"/>
        <w:rPr>
          <w:rFonts w:eastAsia="Calibri"/>
          <w:szCs w:val="22"/>
        </w:rPr>
      </w:pPr>
      <w:r>
        <w:t>LPG – Liquified Petroleum Gas and Anhydrous Ammonia Liquid-</w:t>
      </w:r>
      <w:r w:rsidRPr="00853A03">
        <w:t>Measuring Devices</w:t>
      </w:r>
      <w:bookmarkEnd w:id="42"/>
    </w:p>
    <w:p w14:paraId="2FEF0311" w14:textId="65FCD7D7" w:rsidR="009515F5" w:rsidRDefault="009515F5" w:rsidP="00EC0F4D">
      <w:pPr>
        <w:pStyle w:val="ItemHeading"/>
        <w:keepLines w:val="0"/>
        <w:tabs>
          <w:tab w:val="clear" w:pos="900"/>
          <w:tab w:val="left" w:pos="1710"/>
        </w:tabs>
        <w:ind w:left="2160" w:hanging="2160"/>
        <w:rPr>
          <w:b w:val="0"/>
          <w:bCs w:val="0"/>
          <w:i/>
        </w:rPr>
      </w:pPr>
      <w:bookmarkStart w:id="47" w:name="_Toc111805284"/>
      <w:bookmarkEnd w:id="43"/>
      <w:r w:rsidRPr="00CC6830">
        <w:t>LPG-22.</w:t>
      </w:r>
      <w:r w:rsidR="00B8071F" w:rsidRPr="00CC6830">
        <w:t>3</w:t>
      </w:r>
      <w:r w:rsidRPr="00853A03">
        <w:tab/>
      </w:r>
      <w:r w:rsidR="00E60827" w:rsidRPr="00853A03">
        <w:t>D</w:t>
      </w:r>
      <w:r w:rsidRPr="00853A03">
        <w:tab/>
      </w:r>
      <w:r w:rsidR="00901523" w:rsidRPr="0025210A">
        <w:rPr>
          <w:i/>
        </w:rPr>
        <w:t xml:space="preserve">S.2.5. Zero-Set-Back Interlock., S.2.5.2. </w:t>
      </w:r>
      <w:r w:rsidR="00DD3E56" w:rsidRPr="0025210A">
        <w:rPr>
          <w:i/>
        </w:rPr>
        <w:t>Z</w:t>
      </w:r>
      <w:r w:rsidR="00901523" w:rsidRPr="0025210A">
        <w:rPr>
          <w:i/>
        </w:rPr>
        <w:t>ero -Set-Back Interlock for Stationary</w:t>
      </w:r>
      <w:r w:rsidR="00901523">
        <w:rPr>
          <w:i/>
          <w:u w:val="single"/>
        </w:rPr>
        <w:t xml:space="preserve"> </w:t>
      </w:r>
      <w:r w:rsidR="00DD3E56">
        <w:rPr>
          <w:i/>
          <w:u w:val="single"/>
        </w:rPr>
        <w:t xml:space="preserve">Customer </w:t>
      </w:r>
      <w:r w:rsidR="00384DED">
        <w:rPr>
          <w:i/>
          <w:u w:val="single"/>
        </w:rPr>
        <w:t>-Operated Electronic</w:t>
      </w:r>
      <w:r w:rsidR="00384DED">
        <w:rPr>
          <w:i/>
        </w:rPr>
        <w:t xml:space="preserve"> </w:t>
      </w:r>
      <w:r w:rsidR="00F87E70">
        <w:rPr>
          <w:i/>
        </w:rPr>
        <w:t>Retail Motor-Fuel Devices.</w:t>
      </w:r>
      <w:bookmarkEnd w:id="47"/>
      <w:r w:rsidR="00E673D4">
        <w:rPr>
          <w:b w:val="0"/>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290441F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AE908D3" w14:textId="5F320A7C" w:rsidR="001C659D" w:rsidRPr="001C659D" w:rsidRDefault="008F4383" w:rsidP="001C659D">
            <w:pPr>
              <w:spacing w:after="120"/>
              <w:jc w:val="center"/>
              <w:rPr>
                <w:rFonts w:eastAsia="Times New Roman"/>
                <w:b/>
                <w:szCs w:val="24"/>
              </w:rPr>
            </w:pPr>
            <w:r>
              <w:rPr>
                <w:rFonts w:eastAsia="Times New Roman"/>
                <w:b/>
                <w:szCs w:val="24"/>
              </w:rPr>
              <w:t>LPG-22.3</w:t>
            </w:r>
          </w:p>
        </w:tc>
      </w:tr>
      <w:tr w:rsidR="001C659D" w:rsidRPr="001C659D" w14:paraId="2D1DFE86" w14:textId="77777777" w:rsidTr="00C72DAF">
        <w:tc>
          <w:tcPr>
            <w:tcW w:w="9350" w:type="dxa"/>
            <w:tcBorders>
              <w:top w:val="single" w:sz="24" w:space="0" w:color="auto"/>
              <w:left w:val="single" w:sz="4" w:space="0" w:color="auto"/>
              <w:bottom w:val="single" w:sz="4" w:space="0" w:color="auto"/>
              <w:right w:val="single" w:sz="4" w:space="0" w:color="auto"/>
            </w:tcBorders>
          </w:tcPr>
          <w:p w14:paraId="23633826"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306DC75C" w14:textId="77777777" w:rsidR="001C659D" w:rsidRPr="001C659D" w:rsidRDefault="001C659D" w:rsidP="001C659D">
            <w:pPr>
              <w:spacing w:after="0"/>
              <w:rPr>
                <w:rFonts w:eastAsia="Times New Roman"/>
                <w:szCs w:val="24"/>
              </w:rPr>
            </w:pPr>
          </w:p>
          <w:p w14:paraId="7E85E36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7172F4B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2225150"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5996659E"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79C54C64"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21108B0C"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2B3026F"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78712334"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27607BA7"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3B746F97"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7CE9B6FD" w14:textId="77777777" w:rsidR="001C659D" w:rsidRPr="001C659D" w:rsidRDefault="001C659D" w:rsidP="001C659D">
            <w:pPr>
              <w:spacing w:after="0"/>
              <w:ind w:left="360"/>
              <w:rPr>
                <w:rFonts w:eastAsia="Times New Roman"/>
                <w:szCs w:val="24"/>
              </w:rPr>
            </w:pPr>
          </w:p>
        </w:tc>
      </w:tr>
      <w:tr w:rsidR="001C659D" w:rsidRPr="001C659D" w14:paraId="69D7428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2BA22D5"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1209499E" w14:textId="77777777" w:rsidTr="00C72DAF">
        <w:tc>
          <w:tcPr>
            <w:tcW w:w="9350" w:type="dxa"/>
            <w:tcBorders>
              <w:top w:val="single" w:sz="4" w:space="0" w:color="auto"/>
              <w:left w:val="single" w:sz="4" w:space="0" w:color="auto"/>
              <w:bottom w:val="single" w:sz="4" w:space="0" w:color="auto"/>
              <w:right w:val="single" w:sz="4" w:space="0" w:color="auto"/>
            </w:tcBorders>
          </w:tcPr>
          <w:p w14:paraId="021F5C42" w14:textId="77777777" w:rsidR="001C659D" w:rsidRPr="001C659D" w:rsidRDefault="001C659D" w:rsidP="001C659D">
            <w:pPr>
              <w:spacing w:after="0"/>
              <w:rPr>
                <w:rFonts w:eastAsia="Times New Roman"/>
                <w:szCs w:val="24"/>
              </w:rPr>
            </w:pPr>
          </w:p>
          <w:p w14:paraId="0822FA17" w14:textId="77777777" w:rsidR="001C659D" w:rsidRPr="001C659D" w:rsidRDefault="001C659D" w:rsidP="001C659D">
            <w:pPr>
              <w:spacing w:after="0"/>
              <w:rPr>
                <w:rFonts w:eastAsia="Times New Roman"/>
                <w:szCs w:val="24"/>
              </w:rPr>
            </w:pPr>
          </w:p>
          <w:p w14:paraId="40E0FAFB" w14:textId="77777777" w:rsidR="001C659D" w:rsidRPr="001C659D" w:rsidRDefault="001C659D" w:rsidP="001C659D">
            <w:pPr>
              <w:spacing w:after="0"/>
              <w:rPr>
                <w:rFonts w:eastAsia="Times New Roman"/>
                <w:szCs w:val="24"/>
              </w:rPr>
            </w:pPr>
          </w:p>
        </w:tc>
      </w:tr>
    </w:tbl>
    <w:p w14:paraId="215D1485" w14:textId="77777777" w:rsidR="001C659D" w:rsidRPr="0025210A" w:rsidRDefault="001C659D" w:rsidP="00EC0F4D">
      <w:pPr>
        <w:pStyle w:val="ItemHeading"/>
        <w:keepLines w:val="0"/>
        <w:tabs>
          <w:tab w:val="clear" w:pos="900"/>
          <w:tab w:val="left" w:pos="1710"/>
        </w:tabs>
        <w:ind w:left="2160" w:hanging="2160"/>
        <w:rPr>
          <w:b w:val="0"/>
          <w:bCs w:val="0"/>
        </w:rPr>
      </w:pPr>
    </w:p>
    <w:p w14:paraId="7E793FE5" w14:textId="12B813B8" w:rsidR="009515F5" w:rsidRPr="00892F3A" w:rsidRDefault="009515F5" w:rsidP="00892F3A"/>
    <w:p w14:paraId="2E4E64F5" w14:textId="2A794203" w:rsidR="00D60968" w:rsidRDefault="00D60968" w:rsidP="00EC0F4D">
      <w:pPr>
        <w:pStyle w:val="ItemHeading"/>
        <w:tabs>
          <w:tab w:val="clear" w:pos="900"/>
          <w:tab w:val="left" w:pos="1710"/>
        </w:tabs>
        <w:ind w:left="2160" w:hanging="2160"/>
      </w:pPr>
      <w:bookmarkStart w:id="48" w:name="_Toc111805285"/>
      <w:r>
        <w:t>LPG-23.1</w:t>
      </w:r>
      <w:r>
        <w:tab/>
      </w:r>
      <w:r>
        <w:tab/>
        <w:t>S.</w:t>
      </w:r>
      <w:r w:rsidR="00CC6830">
        <w:t>2</w:t>
      </w:r>
      <w:r>
        <w:t>.5. Zero-Set-Back Interlock</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67E42DF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E57C317" w14:textId="2599F763" w:rsidR="001C659D" w:rsidRPr="001C659D" w:rsidRDefault="008F4383" w:rsidP="001C659D">
            <w:pPr>
              <w:spacing w:after="120"/>
              <w:jc w:val="center"/>
              <w:rPr>
                <w:rFonts w:eastAsia="Times New Roman"/>
                <w:b/>
                <w:szCs w:val="24"/>
              </w:rPr>
            </w:pPr>
            <w:r>
              <w:rPr>
                <w:rFonts w:eastAsia="Times New Roman"/>
                <w:b/>
                <w:szCs w:val="24"/>
              </w:rPr>
              <w:t>LPG-23.1</w:t>
            </w:r>
          </w:p>
        </w:tc>
      </w:tr>
      <w:tr w:rsidR="001C659D" w:rsidRPr="001C659D" w14:paraId="6A2BFE4B" w14:textId="77777777" w:rsidTr="00C72DAF">
        <w:tc>
          <w:tcPr>
            <w:tcW w:w="9350" w:type="dxa"/>
            <w:tcBorders>
              <w:top w:val="single" w:sz="24" w:space="0" w:color="auto"/>
              <w:left w:val="single" w:sz="4" w:space="0" w:color="auto"/>
              <w:bottom w:val="single" w:sz="4" w:space="0" w:color="auto"/>
              <w:right w:val="single" w:sz="4" w:space="0" w:color="auto"/>
            </w:tcBorders>
          </w:tcPr>
          <w:p w14:paraId="37C4F437"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19D9A964" w14:textId="77777777" w:rsidR="001C659D" w:rsidRPr="001C659D" w:rsidRDefault="001C659D" w:rsidP="001C659D">
            <w:pPr>
              <w:spacing w:after="0"/>
              <w:rPr>
                <w:rFonts w:eastAsia="Times New Roman"/>
                <w:szCs w:val="24"/>
              </w:rPr>
            </w:pPr>
          </w:p>
          <w:p w14:paraId="4E4418C6"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25774DA8"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CEAE4D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0A592E60"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1A54C383"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0DD39A1"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01F8A27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A7C916F"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57E414A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63F87C5E"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4EC8031B" w14:textId="77777777" w:rsidR="001C659D" w:rsidRPr="001C659D" w:rsidRDefault="001C659D" w:rsidP="001C659D">
            <w:pPr>
              <w:spacing w:after="0"/>
              <w:ind w:left="360"/>
              <w:rPr>
                <w:rFonts w:eastAsia="Times New Roman"/>
                <w:szCs w:val="24"/>
              </w:rPr>
            </w:pPr>
          </w:p>
        </w:tc>
      </w:tr>
      <w:tr w:rsidR="001C659D" w:rsidRPr="001C659D" w14:paraId="63CB92C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4C77B22"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656C17DA" w14:textId="77777777" w:rsidTr="00C72DAF">
        <w:tc>
          <w:tcPr>
            <w:tcW w:w="9350" w:type="dxa"/>
            <w:tcBorders>
              <w:top w:val="single" w:sz="4" w:space="0" w:color="auto"/>
              <w:left w:val="single" w:sz="4" w:space="0" w:color="auto"/>
              <w:bottom w:val="single" w:sz="4" w:space="0" w:color="auto"/>
              <w:right w:val="single" w:sz="4" w:space="0" w:color="auto"/>
            </w:tcBorders>
          </w:tcPr>
          <w:p w14:paraId="13CBBF4E" w14:textId="77777777" w:rsidR="001C659D" w:rsidRPr="001C659D" w:rsidRDefault="001C659D" w:rsidP="001C659D">
            <w:pPr>
              <w:spacing w:after="0"/>
              <w:rPr>
                <w:rFonts w:eastAsia="Times New Roman"/>
                <w:szCs w:val="24"/>
              </w:rPr>
            </w:pPr>
          </w:p>
          <w:p w14:paraId="0A76DE58" w14:textId="77777777" w:rsidR="001C659D" w:rsidRPr="001C659D" w:rsidRDefault="001C659D" w:rsidP="001C659D">
            <w:pPr>
              <w:spacing w:after="0"/>
              <w:rPr>
                <w:rFonts w:eastAsia="Times New Roman"/>
                <w:szCs w:val="24"/>
              </w:rPr>
            </w:pPr>
          </w:p>
          <w:p w14:paraId="0D3C82A1" w14:textId="77777777" w:rsidR="001C659D" w:rsidRPr="001C659D" w:rsidRDefault="001C659D" w:rsidP="001C659D">
            <w:pPr>
              <w:spacing w:after="0"/>
              <w:rPr>
                <w:rFonts w:eastAsia="Times New Roman"/>
                <w:szCs w:val="24"/>
              </w:rPr>
            </w:pPr>
          </w:p>
        </w:tc>
      </w:tr>
    </w:tbl>
    <w:p w14:paraId="7A97BD16" w14:textId="77777777" w:rsidR="001C659D" w:rsidRDefault="001C659D" w:rsidP="00EC0F4D">
      <w:pPr>
        <w:pStyle w:val="ItemHeading"/>
        <w:tabs>
          <w:tab w:val="clear" w:pos="900"/>
          <w:tab w:val="left" w:pos="1710"/>
        </w:tabs>
        <w:ind w:left="2160" w:hanging="2160"/>
      </w:pPr>
    </w:p>
    <w:p w14:paraId="0D23C450" w14:textId="148868FD" w:rsidR="00404F31" w:rsidRDefault="00404F31" w:rsidP="00404F31">
      <w:pPr>
        <w:pStyle w:val="ItemHeading"/>
      </w:pPr>
      <w:bookmarkStart w:id="49" w:name="_Toc111805286"/>
      <w:r>
        <w:t>LPG-23.</w:t>
      </w:r>
      <w:r w:rsidR="00D60968">
        <w:t>2</w:t>
      </w:r>
      <w:r w:rsidRPr="003C355F">
        <w:t xml:space="preserve"> </w:t>
      </w:r>
      <w:r w:rsidRPr="003C355F">
        <w:tab/>
      </w:r>
      <w:r w:rsidRPr="003C355F">
        <w:tab/>
      </w:r>
      <w:r>
        <w:t>S.2.6. Automatic Timeout.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3CDE" w:rsidRPr="005F3CDE" w14:paraId="399FA1F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AB7D628" w14:textId="7EBA5790" w:rsidR="005F3CDE" w:rsidRPr="005F3CDE" w:rsidRDefault="008F4383" w:rsidP="005F3CDE">
            <w:pPr>
              <w:spacing w:after="120"/>
              <w:jc w:val="center"/>
              <w:rPr>
                <w:rFonts w:eastAsia="Times New Roman"/>
                <w:b/>
                <w:szCs w:val="24"/>
              </w:rPr>
            </w:pPr>
            <w:r>
              <w:rPr>
                <w:rFonts w:eastAsia="Times New Roman"/>
                <w:b/>
                <w:szCs w:val="24"/>
              </w:rPr>
              <w:t>LPG-23.2</w:t>
            </w:r>
          </w:p>
        </w:tc>
      </w:tr>
      <w:tr w:rsidR="005F3CDE" w:rsidRPr="005F3CDE" w14:paraId="321A71F5" w14:textId="77777777" w:rsidTr="00C72DAF">
        <w:tc>
          <w:tcPr>
            <w:tcW w:w="9350" w:type="dxa"/>
            <w:tcBorders>
              <w:top w:val="single" w:sz="24" w:space="0" w:color="auto"/>
              <w:left w:val="single" w:sz="4" w:space="0" w:color="auto"/>
              <w:bottom w:val="single" w:sz="4" w:space="0" w:color="auto"/>
              <w:right w:val="single" w:sz="4" w:space="0" w:color="auto"/>
            </w:tcBorders>
          </w:tcPr>
          <w:p w14:paraId="3C161823" w14:textId="77777777" w:rsidR="005F3CDE" w:rsidRPr="005F3CDE" w:rsidRDefault="005F3CDE" w:rsidP="005F3CDE">
            <w:pPr>
              <w:spacing w:after="0"/>
              <w:rPr>
                <w:rFonts w:eastAsia="Times New Roman"/>
                <w:b/>
                <w:szCs w:val="24"/>
              </w:rPr>
            </w:pPr>
            <w:r w:rsidRPr="005F3CDE">
              <w:rPr>
                <w:rFonts w:eastAsia="Times New Roman"/>
                <w:b/>
                <w:szCs w:val="24"/>
              </w:rPr>
              <w:t>Regional recommendation to NCWM on item status:</w:t>
            </w:r>
          </w:p>
          <w:p w14:paraId="36A8DD84" w14:textId="77777777" w:rsidR="005F3CDE" w:rsidRPr="005F3CDE" w:rsidRDefault="005F3CDE" w:rsidP="005F3CDE">
            <w:pPr>
              <w:spacing w:after="0"/>
              <w:rPr>
                <w:rFonts w:eastAsia="Times New Roman"/>
                <w:szCs w:val="24"/>
              </w:rPr>
            </w:pPr>
          </w:p>
          <w:p w14:paraId="0746F2E3"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Voting Item on the NCWM agenda</w:t>
            </w:r>
          </w:p>
          <w:p w14:paraId="47E0B173"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Information Item on the NCWM agenda</w:t>
            </w:r>
          </w:p>
          <w:p w14:paraId="12047175"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Assigned Item on the NCWM agenda</w:t>
            </w:r>
          </w:p>
          <w:p w14:paraId="4F813F77" w14:textId="77777777" w:rsidR="005F3CDE" w:rsidRPr="005F3CDE" w:rsidRDefault="005F3CDE" w:rsidP="005F3CDE">
            <w:pPr>
              <w:spacing w:after="0"/>
              <w:ind w:left="720"/>
              <w:rPr>
                <w:rFonts w:eastAsia="Times New Roman"/>
                <w:szCs w:val="24"/>
              </w:rPr>
            </w:pPr>
            <w:r w:rsidRPr="005F3CDE">
              <w:rPr>
                <w:rFonts w:eastAsia="Times New Roman"/>
                <w:i/>
                <w:szCs w:val="24"/>
              </w:rPr>
              <w:t>(To be developed by an NCWM Task Group or Subcommittee)</w:t>
            </w:r>
          </w:p>
          <w:p w14:paraId="2C6C8748"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3"/>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Developing Item on the NCWM agenda</w:t>
            </w:r>
          </w:p>
          <w:p w14:paraId="5A8EA0D5" w14:textId="77777777" w:rsidR="005F3CDE" w:rsidRPr="005F3CDE" w:rsidRDefault="005F3CDE" w:rsidP="005F3CDE">
            <w:pPr>
              <w:spacing w:after="0"/>
              <w:ind w:left="720"/>
              <w:rPr>
                <w:rFonts w:eastAsia="Times New Roman"/>
                <w:szCs w:val="24"/>
              </w:rPr>
            </w:pPr>
            <w:r w:rsidRPr="005F3CDE">
              <w:rPr>
                <w:rFonts w:eastAsia="Times New Roman"/>
                <w:i/>
                <w:szCs w:val="24"/>
              </w:rPr>
              <w:t xml:space="preserve">(To be developed by source of the proposal) </w:t>
            </w:r>
          </w:p>
          <w:p w14:paraId="2CBCF6C1"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Withdrawal of the Item from the NCWM agenda</w:t>
            </w:r>
          </w:p>
          <w:p w14:paraId="685308C0" w14:textId="77777777" w:rsidR="005F3CDE" w:rsidRPr="005F3CDE" w:rsidRDefault="005F3CDE" w:rsidP="005F3CDE">
            <w:pPr>
              <w:spacing w:after="0"/>
              <w:ind w:left="990" w:hanging="270"/>
              <w:rPr>
                <w:rFonts w:eastAsia="Times New Roman"/>
                <w:i/>
                <w:szCs w:val="24"/>
              </w:rPr>
            </w:pPr>
            <w:r w:rsidRPr="005F3CDE">
              <w:rPr>
                <w:rFonts w:eastAsia="Times New Roman"/>
                <w:i/>
                <w:szCs w:val="24"/>
              </w:rPr>
              <w:t>(In the case of new proposals, do not forward this item to NCWM)</w:t>
            </w:r>
          </w:p>
          <w:p w14:paraId="5483A842"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No recommendation from the region to NCWM</w:t>
            </w:r>
          </w:p>
          <w:p w14:paraId="59DAC524" w14:textId="77777777" w:rsidR="005F3CDE" w:rsidRPr="005F3CDE" w:rsidRDefault="005F3CDE" w:rsidP="005F3CDE">
            <w:pPr>
              <w:spacing w:after="0"/>
              <w:ind w:left="360"/>
              <w:rPr>
                <w:rFonts w:eastAsia="Times New Roman"/>
                <w:i/>
                <w:szCs w:val="24"/>
              </w:rPr>
            </w:pPr>
            <w:r w:rsidRPr="005F3CDE">
              <w:rPr>
                <w:rFonts w:eastAsia="Times New Roman"/>
                <w:i/>
                <w:szCs w:val="24"/>
              </w:rPr>
              <w:t xml:space="preserve">       (If this is a new proposal, it will not be forwarded to the national committee by this region)</w:t>
            </w:r>
          </w:p>
          <w:p w14:paraId="38C9D5C3" w14:textId="77777777" w:rsidR="005F3CDE" w:rsidRPr="005F3CDE" w:rsidRDefault="005F3CDE" w:rsidP="005F3CDE">
            <w:pPr>
              <w:spacing w:after="0"/>
              <w:ind w:left="360"/>
              <w:rPr>
                <w:rFonts w:eastAsia="Times New Roman"/>
                <w:szCs w:val="24"/>
              </w:rPr>
            </w:pPr>
          </w:p>
        </w:tc>
      </w:tr>
      <w:tr w:rsidR="005F3CDE" w:rsidRPr="005F3CDE" w14:paraId="007F530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B928EDC" w14:textId="77777777" w:rsidR="005F3CDE" w:rsidRPr="005F3CDE" w:rsidRDefault="005F3CDE" w:rsidP="005F3CDE">
            <w:pPr>
              <w:spacing w:after="0"/>
              <w:rPr>
                <w:rFonts w:eastAsia="Times New Roman"/>
                <w:b/>
                <w:szCs w:val="24"/>
              </w:rPr>
            </w:pPr>
            <w:r w:rsidRPr="005F3CDE">
              <w:rPr>
                <w:rFonts w:eastAsia="Times New Roman"/>
                <w:b/>
                <w:szCs w:val="24"/>
              </w:rPr>
              <w:t xml:space="preserve">Comments and justification for the regional recommendation to NCWM: </w:t>
            </w:r>
            <w:r w:rsidRPr="005F3CDE">
              <w:rPr>
                <w:rFonts w:eastAsia="Times New Roman"/>
                <w:i/>
                <w:szCs w:val="24"/>
              </w:rPr>
              <w:t>(This will appear in NCWM reports)</w:t>
            </w:r>
          </w:p>
        </w:tc>
      </w:tr>
      <w:tr w:rsidR="005F3CDE" w:rsidRPr="005F3CDE" w14:paraId="42A7ACD5" w14:textId="77777777" w:rsidTr="00C72DAF">
        <w:tc>
          <w:tcPr>
            <w:tcW w:w="9350" w:type="dxa"/>
            <w:tcBorders>
              <w:top w:val="single" w:sz="4" w:space="0" w:color="auto"/>
              <w:left w:val="single" w:sz="4" w:space="0" w:color="auto"/>
              <w:bottom w:val="single" w:sz="4" w:space="0" w:color="auto"/>
              <w:right w:val="single" w:sz="4" w:space="0" w:color="auto"/>
            </w:tcBorders>
          </w:tcPr>
          <w:p w14:paraId="2FA03956" w14:textId="77777777" w:rsidR="005F3CDE" w:rsidRPr="005F3CDE" w:rsidRDefault="005F3CDE" w:rsidP="005F3CDE">
            <w:pPr>
              <w:spacing w:after="0"/>
              <w:rPr>
                <w:rFonts w:eastAsia="Times New Roman"/>
                <w:szCs w:val="24"/>
              </w:rPr>
            </w:pPr>
          </w:p>
          <w:p w14:paraId="30C46845" w14:textId="77777777" w:rsidR="005F3CDE" w:rsidRPr="005F3CDE" w:rsidRDefault="005F3CDE" w:rsidP="005F3CDE">
            <w:pPr>
              <w:spacing w:after="0"/>
              <w:rPr>
                <w:rFonts w:eastAsia="Times New Roman"/>
                <w:szCs w:val="24"/>
              </w:rPr>
            </w:pPr>
          </w:p>
          <w:p w14:paraId="79E0DDBE" w14:textId="77777777" w:rsidR="005F3CDE" w:rsidRPr="005F3CDE" w:rsidRDefault="005F3CDE" w:rsidP="005F3CDE">
            <w:pPr>
              <w:spacing w:after="0"/>
              <w:rPr>
                <w:rFonts w:eastAsia="Times New Roman"/>
                <w:szCs w:val="24"/>
              </w:rPr>
            </w:pPr>
          </w:p>
        </w:tc>
      </w:tr>
    </w:tbl>
    <w:p w14:paraId="216E8B0E" w14:textId="77777777" w:rsidR="005F3CDE" w:rsidRPr="003C355F" w:rsidRDefault="005F3CDE" w:rsidP="00404F31">
      <w:pPr>
        <w:pStyle w:val="ItemHeading"/>
      </w:pPr>
    </w:p>
    <w:p w14:paraId="302EF540" w14:textId="77777777" w:rsidR="00404F31" w:rsidRDefault="00404F31" w:rsidP="00404F31">
      <w:pPr>
        <w:spacing w:after="0"/>
      </w:pPr>
    </w:p>
    <w:p w14:paraId="28F86503" w14:textId="77777777" w:rsidR="00404F31" w:rsidRDefault="00404F31" w:rsidP="00404F31">
      <w:pPr>
        <w:pStyle w:val="ItemHeading"/>
        <w:keepNext w:val="0"/>
        <w:keepLines w:val="0"/>
        <w:tabs>
          <w:tab w:val="clear" w:pos="900"/>
          <w:tab w:val="left" w:pos="1710"/>
        </w:tabs>
        <w:ind w:left="2160" w:hanging="2160"/>
      </w:pPr>
      <w:bookmarkStart w:id="50" w:name="_Toc111805287"/>
      <w:r w:rsidRPr="00CC6830">
        <w:lastRenderedPageBreak/>
        <w:t>LPG-15.1</w:t>
      </w:r>
      <w:r w:rsidRPr="00853A03">
        <w:tab/>
        <w:t>D</w:t>
      </w:r>
      <w:r w:rsidRPr="00853A03">
        <w:tab/>
        <w:t>N.3. Test Drafts.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3CDE" w:rsidRPr="005F3CDE" w14:paraId="4592B1C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E0F8CA0" w14:textId="7EA1F65D" w:rsidR="005F3CDE" w:rsidRPr="005F3CDE" w:rsidRDefault="008F4383" w:rsidP="005F3CDE">
            <w:pPr>
              <w:spacing w:after="120"/>
              <w:jc w:val="center"/>
              <w:rPr>
                <w:rFonts w:eastAsia="Times New Roman"/>
                <w:b/>
                <w:szCs w:val="24"/>
              </w:rPr>
            </w:pPr>
            <w:r>
              <w:rPr>
                <w:rFonts w:eastAsia="Times New Roman"/>
                <w:b/>
                <w:szCs w:val="24"/>
              </w:rPr>
              <w:t>LPG-15</w:t>
            </w:r>
            <w:r w:rsidR="00D23F21">
              <w:rPr>
                <w:rFonts w:eastAsia="Times New Roman"/>
                <w:b/>
                <w:szCs w:val="24"/>
              </w:rPr>
              <w:t>.1</w:t>
            </w:r>
          </w:p>
        </w:tc>
      </w:tr>
      <w:tr w:rsidR="005F3CDE" w:rsidRPr="005F3CDE" w14:paraId="1CAAE738" w14:textId="77777777" w:rsidTr="00C72DAF">
        <w:tc>
          <w:tcPr>
            <w:tcW w:w="9350" w:type="dxa"/>
            <w:tcBorders>
              <w:top w:val="single" w:sz="24" w:space="0" w:color="auto"/>
              <w:left w:val="single" w:sz="4" w:space="0" w:color="auto"/>
              <w:bottom w:val="single" w:sz="4" w:space="0" w:color="auto"/>
              <w:right w:val="single" w:sz="4" w:space="0" w:color="auto"/>
            </w:tcBorders>
          </w:tcPr>
          <w:p w14:paraId="27BA654D" w14:textId="77777777" w:rsidR="005F3CDE" w:rsidRPr="005F3CDE" w:rsidRDefault="005F3CDE" w:rsidP="005F3CDE">
            <w:pPr>
              <w:spacing w:after="0"/>
              <w:rPr>
                <w:rFonts w:eastAsia="Times New Roman"/>
                <w:b/>
                <w:szCs w:val="24"/>
              </w:rPr>
            </w:pPr>
            <w:r w:rsidRPr="005F3CDE">
              <w:rPr>
                <w:rFonts w:eastAsia="Times New Roman"/>
                <w:b/>
                <w:szCs w:val="24"/>
              </w:rPr>
              <w:t>Regional recommendation to NCWM on item status:</w:t>
            </w:r>
          </w:p>
          <w:p w14:paraId="34CCFE2F" w14:textId="77777777" w:rsidR="005F3CDE" w:rsidRPr="005F3CDE" w:rsidRDefault="005F3CDE" w:rsidP="005F3CDE">
            <w:pPr>
              <w:spacing w:after="0"/>
              <w:rPr>
                <w:rFonts w:eastAsia="Times New Roman"/>
                <w:szCs w:val="24"/>
              </w:rPr>
            </w:pPr>
          </w:p>
          <w:p w14:paraId="3740284B"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Voting Item on the NCWM agenda</w:t>
            </w:r>
          </w:p>
          <w:p w14:paraId="33568935"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Information Item on the NCWM agenda</w:t>
            </w:r>
          </w:p>
          <w:p w14:paraId="19DA866E"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Assigned Item on the NCWM agenda</w:t>
            </w:r>
          </w:p>
          <w:p w14:paraId="6F63EB12" w14:textId="77777777" w:rsidR="005F3CDE" w:rsidRPr="005F3CDE" w:rsidRDefault="005F3CDE" w:rsidP="005F3CDE">
            <w:pPr>
              <w:spacing w:after="0"/>
              <w:ind w:left="720"/>
              <w:rPr>
                <w:rFonts w:eastAsia="Times New Roman"/>
                <w:szCs w:val="24"/>
              </w:rPr>
            </w:pPr>
            <w:r w:rsidRPr="005F3CDE">
              <w:rPr>
                <w:rFonts w:eastAsia="Times New Roman"/>
                <w:i/>
                <w:szCs w:val="24"/>
              </w:rPr>
              <w:t>(To be developed by an NCWM Task Group or Subcommittee)</w:t>
            </w:r>
          </w:p>
          <w:p w14:paraId="673E0BD2"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3"/>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Developing Item on the NCWM agenda</w:t>
            </w:r>
          </w:p>
          <w:p w14:paraId="525861E9" w14:textId="77777777" w:rsidR="005F3CDE" w:rsidRPr="005F3CDE" w:rsidRDefault="005F3CDE" w:rsidP="005F3CDE">
            <w:pPr>
              <w:spacing w:after="0"/>
              <w:ind w:left="720"/>
              <w:rPr>
                <w:rFonts w:eastAsia="Times New Roman"/>
                <w:szCs w:val="24"/>
              </w:rPr>
            </w:pPr>
            <w:r w:rsidRPr="005F3CDE">
              <w:rPr>
                <w:rFonts w:eastAsia="Times New Roman"/>
                <w:i/>
                <w:szCs w:val="24"/>
              </w:rPr>
              <w:t xml:space="preserve">(To be developed by source of the proposal) </w:t>
            </w:r>
          </w:p>
          <w:p w14:paraId="23B113B1"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Withdrawal of the Item from the NCWM agenda</w:t>
            </w:r>
          </w:p>
          <w:p w14:paraId="5B4D444B" w14:textId="77777777" w:rsidR="005F3CDE" w:rsidRPr="005F3CDE" w:rsidRDefault="005F3CDE" w:rsidP="005F3CDE">
            <w:pPr>
              <w:spacing w:after="0"/>
              <w:ind w:left="990" w:hanging="270"/>
              <w:rPr>
                <w:rFonts w:eastAsia="Times New Roman"/>
                <w:i/>
                <w:szCs w:val="24"/>
              </w:rPr>
            </w:pPr>
            <w:r w:rsidRPr="005F3CDE">
              <w:rPr>
                <w:rFonts w:eastAsia="Times New Roman"/>
                <w:i/>
                <w:szCs w:val="24"/>
              </w:rPr>
              <w:t>(In the case of new proposals, do not forward this item to NCWM)</w:t>
            </w:r>
          </w:p>
          <w:p w14:paraId="3E41C6AA"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No recommendation from the region to NCWM</w:t>
            </w:r>
          </w:p>
          <w:p w14:paraId="7C6F444A" w14:textId="77777777" w:rsidR="005F3CDE" w:rsidRPr="005F3CDE" w:rsidRDefault="005F3CDE" w:rsidP="005F3CDE">
            <w:pPr>
              <w:spacing w:after="0"/>
              <w:ind w:left="360"/>
              <w:rPr>
                <w:rFonts w:eastAsia="Times New Roman"/>
                <w:i/>
                <w:szCs w:val="24"/>
              </w:rPr>
            </w:pPr>
            <w:r w:rsidRPr="005F3CDE">
              <w:rPr>
                <w:rFonts w:eastAsia="Times New Roman"/>
                <w:i/>
                <w:szCs w:val="24"/>
              </w:rPr>
              <w:t xml:space="preserve">       (If this is a new proposal, it will not be forwarded to the national committee by this region)</w:t>
            </w:r>
          </w:p>
          <w:p w14:paraId="539BD799" w14:textId="77777777" w:rsidR="005F3CDE" w:rsidRPr="005F3CDE" w:rsidRDefault="005F3CDE" w:rsidP="005F3CDE">
            <w:pPr>
              <w:spacing w:after="0"/>
              <w:ind w:left="360"/>
              <w:rPr>
                <w:rFonts w:eastAsia="Times New Roman"/>
                <w:szCs w:val="24"/>
              </w:rPr>
            </w:pPr>
          </w:p>
        </w:tc>
      </w:tr>
      <w:tr w:rsidR="005F3CDE" w:rsidRPr="005F3CDE" w14:paraId="1D5888A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37512A1" w14:textId="77777777" w:rsidR="005F3CDE" w:rsidRPr="005F3CDE" w:rsidRDefault="005F3CDE" w:rsidP="005F3CDE">
            <w:pPr>
              <w:spacing w:after="0"/>
              <w:rPr>
                <w:rFonts w:eastAsia="Times New Roman"/>
                <w:b/>
                <w:szCs w:val="24"/>
              </w:rPr>
            </w:pPr>
            <w:r w:rsidRPr="005F3CDE">
              <w:rPr>
                <w:rFonts w:eastAsia="Times New Roman"/>
                <w:b/>
                <w:szCs w:val="24"/>
              </w:rPr>
              <w:t xml:space="preserve">Comments and justification for the regional recommendation to NCWM: </w:t>
            </w:r>
            <w:r w:rsidRPr="005F3CDE">
              <w:rPr>
                <w:rFonts w:eastAsia="Times New Roman"/>
                <w:i/>
                <w:szCs w:val="24"/>
              </w:rPr>
              <w:t>(This will appear in NCWM reports)</w:t>
            </w:r>
          </w:p>
        </w:tc>
      </w:tr>
      <w:tr w:rsidR="005F3CDE" w:rsidRPr="005F3CDE" w14:paraId="47C6EEAD" w14:textId="77777777" w:rsidTr="00C72DAF">
        <w:tc>
          <w:tcPr>
            <w:tcW w:w="9350" w:type="dxa"/>
            <w:tcBorders>
              <w:top w:val="single" w:sz="4" w:space="0" w:color="auto"/>
              <w:left w:val="single" w:sz="4" w:space="0" w:color="auto"/>
              <w:bottom w:val="single" w:sz="4" w:space="0" w:color="auto"/>
              <w:right w:val="single" w:sz="4" w:space="0" w:color="auto"/>
            </w:tcBorders>
          </w:tcPr>
          <w:p w14:paraId="688014AF" w14:textId="77777777" w:rsidR="005F3CDE" w:rsidRPr="005F3CDE" w:rsidRDefault="005F3CDE" w:rsidP="005F3CDE">
            <w:pPr>
              <w:spacing w:after="0"/>
              <w:rPr>
                <w:rFonts w:eastAsia="Times New Roman"/>
                <w:szCs w:val="24"/>
              </w:rPr>
            </w:pPr>
          </w:p>
          <w:p w14:paraId="14A6747D" w14:textId="77777777" w:rsidR="005F3CDE" w:rsidRPr="005F3CDE" w:rsidRDefault="005F3CDE" w:rsidP="005F3CDE">
            <w:pPr>
              <w:spacing w:after="0"/>
              <w:rPr>
                <w:rFonts w:eastAsia="Times New Roman"/>
                <w:szCs w:val="24"/>
              </w:rPr>
            </w:pPr>
          </w:p>
          <w:p w14:paraId="50CF9D00" w14:textId="77777777" w:rsidR="005F3CDE" w:rsidRPr="005F3CDE" w:rsidRDefault="005F3CDE" w:rsidP="005F3CDE">
            <w:pPr>
              <w:spacing w:after="0"/>
              <w:rPr>
                <w:rFonts w:eastAsia="Times New Roman"/>
                <w:szCs w:val="24"/>
              </w:rPr>
            </w:pPr>
          </w:p>
        </w:tc>
      </w:tr>
    </w:tbl>
    <w:p w14:paraId="4E207386" w14:textId="77777777" w:rsidR="005F3CDE" w:rsidRPr="00853A03" w:rsidRDefault="005F3CDE" w:rsidP="00404F31">
      <w:pPr>
        <w:pStyle w:val="ItemHeading"/>
        <w:keepNext w:val="0"/>
        <w:keepLines w:val="0"/>
        <w:tabs>
          <w:tab w:val="clear" w:pos="900"/>
          <w:tab w:val="left" w:pos="1710"/>
        </w:tabs>
        <w:ind w:left="2160" w:hanging="2160"/>
      </w:pPr>
    </w:p>
    <w:p w14:paraId="706651F5" w14:textId="42CB3B82" w:rsidR="00C12FA1" w:rsidRDefault="00C12FA1" w:rsidP="00C12FA1">
      <w:pPr>
        <w:pStyle w:val="Heading1"/>
      </w:pPr>
      <w:bookmarkStart w:id="51" w:name="_Toc111805288"/>
      <w:r>
        <w:t>MLK</w:t>
      </w:r>
      <w:r w:rsidRPr="004303DA">
        <w:t xml:space="preserve"> – </w:t>
      </w:r>
      <w:r>
        <w:t>Milk Meters</w:t>
      </w:r>
      <w:bookmarkEnd w:id="51"/>
    </w:p>
    <w:p w14:paraId="7E28E41E" w14:textId="544DD24A" w:rsidR="00C12FA1" w:rsidRDefault="00C12FA1" w:rsidP="00C12FA1">
      <w:pPr>
        <w:pStyle w:val="ItemHeading"/>
        <w:tabs>
          <w:tab w:val="clear" w:pos="900"/>
          <w:tab w:val="left" w:pos="1710"/>
        </w:tabs>
        <w:ind w:left="2160" w:hanging="2160"/>
      </w:pPr>
      <w:bookmarkStart w:id="52" w:name="_Toc111805289"/>
      <w:r>
        <w:t>MLK-23.</w:t>
      </w:r>
      <w:r w:rsidR="001253E5">
        <w:t>2</w:t>
      </w:r>
      <w:r w:rsidRPr="00281428">
        <w:tab/>
      </w:r>
      <w:r>
        <w:tab/>
        <w:t xml:space="preserve"> </w:t>
      </w:r>
      <w:r w:rsidR="00A97DC9">
        <w:t>Table T.1. Tolerances for Milk Meters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1BD2" w:rsidRPr="000A1BD2" w14:paraId="23764DA7"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9A82A94" w14:textId="4E0DE563" w:rsidR="000A1BD2" w:rsidRPr="000A1BD2" w:rsidRDefault="00D23F21" w:rsidP="000A1BD2">
            <w:pPr>
              <w:spacing w:after="120"/>
              <w:jc w:val="center"/>
              <w:rPr>
                <w:rFonts w:eastAsia="Times New Roman"/>
                <w:b/>
                <w:szCs w:val="24"/>
              </w:rPr>
            </w:pPr>
            <w:r>
              <w:rPr>
                <w:rFonts w:eastAsia="Times New Roman"/>
                <w:b/>
                <w:szCs w:val="24"/>
              </w:rPr>
              <w:t>MLK-23.2</w:t>
            </w:r>
          </w:p>
        </w:tc>
      </w:tr>
      <w:tr w:rsidR="000A1BD2" w:rsidRPr="000A1BD2" w14:paraId="315579DA" w14:textId="77777777" w:rsidTr="00C72DAF">
        <w:tc>
          <w:tcPr>
            <w:tcW w:w="9350" w:type="dxa"/>
            <w:tcBorders>
              <w:top w:val="single" w:sz="24" w:space="0" w:color="auto"/>
              <w:left w:val="single" w:sz="4" w:space="0" w:color="auto"/>
              <w:bottom w:val="single" w:sz="4" w:space="0" w:color="auto"/>
              <w:right w:val="single" w:sz="4" w:space="0" w:color="auto"/>
            </w:tcBorders>
          </w:tcPr>
          <w:p w14:paraId="0C8DCA00" w14:textId="77777777" w:rsidR="000A1BD2" w:rsidRPr="000A1BD2" w:rsidRDefault="000A1BD2" w:rsidP="000A1BD2">
            <w:pPr>
              <w:spacing w:after="0"/>
              <w:rPr>
                <w:rFonts w:eastAsia="Times New Roman"/>
                <w:b/>
                <w:szCs w:val="24"/>
              </w:rPr>
            </w:pPr>
            <w:r w:rsidRPr="000A1BD2">
              <w:rPr>
                <w:rFonts w:eastAsia="Times New Roman"/>
                <w:b/>
                <w:szCs w:val="24"/>
              </w:rPr>
              <w:t>Regional recommendation to NCWM on item status:</w:t>
            </w:r>
          </w:p>
          <w:p w14:paraId="368B1CAB" w14:textId="77777777" w:rsidR="000A1BD2" w:rsidRPr="000A1BD2" w:rsidRDefault="000A1BD2" w:rsidP="000A1BD2">
            <w:pPr>
              <w:spacing w:after="0"/>
              <w:rPr>
                <w:rFonts w:eastAsia="Times New Roman"/>
                <w:szCs w:val="24"/>
              </w:rPr>
            </w:pPr>
          </w:p>
          <w:p w14:paraId="11D7AE94"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Voting Item on the NCWM agenda</w:t>
            </w:r>
          </w:p>
          <w:p w14:paraId="1A51312B"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Information Item on the NCWM agenda</w:t>
            </w:r>
          </w:p>
          <w:p w14:paraId="37D80A73"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Assigned Item on the NCWM agenda</w:t>
            </w:r>
          </w:p>
          <w:p w14:paraId="7615B0B8" w14:textId="77777777" w:rsidR="000A1BD2" w:rsidRPr="000A1BD2" w:rsidRDefault="000A1BD2" w:rsidP="000A1BD2">
            <w:pPr>
              <w:spacing w:after="0"/>
              <w:ind w:left="720"/>
              <w:rPr>
                <w:rFonts w:eastAsia="Times New Roman"/>
                <w:szCs w:val="24"/>
              </w:rPr>
            </w:pPr>
            <w:r w:rsidRPr="000A1BD2">
              <w:rPr>
                <w:rFonts w:eastAsia="Times New Roman"/>
                <w:i/>
                <w:szCs w:val="24"/>
              </w:rPr>
              <w:t>(To be developed by an NCWM Task Group or Subcommittee)</w:t>
            </w:r>
          </w:p>
          <w:p w14:paraId="392985F8"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3"/>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Developing Item on the NCWM agenda</w:t>
            </w:r>
          </w:p>
          <w:p w14:paraId="09055024" w14:textId="77777777" w:rsidR="000A1BD2" w:rsidRPr="000A1BD2" w:rsidRDefault="000A1BD2" w:rsidP="000A1BD2">
            <w:pPr>
              <w:spacing w:after="0"/>
              <w:ind w:left="720"/>
              <w:rPr>
                <w:rFonts w:eastAsia="Times New Roman"/>
                <w:szCs w:val="24"/>
              </w:rPr>
            </w:pPr>
            <w:r w:rsidRPr="000A1BD2">
              <w:rPr>
                <w:rFonts w:eastAsia="Times New Roman"/>
                <w:i/>
                <w:szCs w:val="24"/>
              </w:rPr>
              <w:t xml:space="preserve">(To be developed by source of the proposal) </w:t>
            </w:r>
          </w:p>
          <w:p w14:paraId="2BE02EC6"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Withdrawal of the Item from the NCWM agenda</w:t>
            </w:r>
          </w:p>
          <w:p w14:paraId="526F3686" w14:textId="77777777" w:rsidR="000A1BD2" w:rsidRPr="000A1BD2" w:rsidRDefault="000A1BD2" w:rsidP="000A1BD2">
            <w:pPr>
              <w:spacing w:after="0"/>
              <w:ind w:left="990" w:hanging="270"/>
              <w:rPr>
                <w:rFonts w:eastAsia="Times New Roman"/>
                <w:i/>
                <w:szCs w:val="24"/>
              </w:rPr>
            </w:pPr>
            <w:r w:rsidRPr="000A1BD2">
              <w:rPr>
                <w:rFonts w:eastAsia="Times New Roman"/>
                <w:i/>
                <w:szCs w:val="24"/>
              </w:rPr>
              <w:t>(In the case of new proposals, do not forward this item to NCWM)</w:t>
            </w:r>
          </w:p>
          <w:p w14:paraId="0F8B8F4B"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No recommendation from the region to NCWM</w:t>
            </w:r>
          </w:p>
          <w:p w14:paraId="7804F733" w14:textId="77777777" w:rsidR="000A1BD2" w:rsidRPr="000A1BD2" w:rsidRDefault="000A1BD2" w:rsidP="000A1BD2">
            <w:pPr>
              <w:spacing w:after="0"/>
              <w:ind w:left="360"/>
              <w:rPr>
                <w:rFonts w:eastAsia="Times New Roman"/>
                <w:i/>
                <w:szCs w:val="24"/>
              </w:rPr>
            </w:pPr>
            <w:r w:rsidRPr="000A1BD2">
              <w:rPr>
                <w:rFonts w:eastAsia="Times New Roman"/>
                <w:i/>
                <w:szCs w:val="24"/>
              </w:rPr>
              <w:t xml:space="preserve">       (If this is a new proposal, it will not be forwarded to the national committee by this region)</w:t>
            </w:r>
          </w:p>
          <w:p w14:paraId="718C6040" w14:textId="77777777" w:rsidR="000A1BD2" w:rsidRPr="000A1BD2" w:rsidRDefault="000A1BD2" w:rsidP="000A1BD2">
            <w:pPr>
              <w:spacing w:after="0"/>
              <w:ind w:left="360"/>
              <w:rPr>
                <w:rFonts w:eastAsia="Times New Roman"/>
                <w:szCs w:val="24"/>
              </w:rPr>
            </w:pPr>
          </w:p>
        </w:tc>
      </w:tr>
      <w:tr w:rsidR="000A1BD2" w:rsidRPr="000A1BD2" w14:paraId="577C175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7306AC0" w14:textId="77777777" w:rsidR="000A1BD2" w:rsidRPr="000A1BD2" w:rsidRDefault="000A1BD2" w:rsidP="000A1BD2">
            <w:pPr>
              <w:spacing w:after="0"/>
              <w:rPr>
                <w:rFonts w:eastAsia="Times New Roman"/>
                <w:b/>
                <w:szCs w:val="24"/>
              </w:rPr>
            </w:pPr>
            <w:r w:rsidRPr="000A1BD2">
              <w:rPr>
                <w:rFonts w:eastAsia="Times New Roman"/>
                <w:b/>
                <w:szCs w:val="24"/>
              </w:rPr>
              <w:t xml:space="preserve">Comments and justification for the regional recommendation to NCWM: </w:t>
            </w:r>
            <w:r w:rsidRPr="000A1BD2">
              <w:rPr>
                <w:rFonts w:eastAsia="Times New Roman"/>
                <w:i/>
                <w:szCs w:val="24"/>
              </w:rPr>
              <w:t>(This will appear in NCWM reports)</w:t>
            </w:r>
          </w:p>
        </w:tc>
      </w:tr>
      <w:tr w:rsidR="000A1BD2" w:rsidRPr="000A1BD2" w14:paraId="187C3A6D" w14:textId="77777777" w:rsidTr="00C72DAF">
        <w:tc>
          <w:tcPr>
            <w:tcW w:w="9350" w:type="dxa"/>
            <w:tcBorders>
              <w:top w:val="single" w:sz="4" w:space="0" w:color="auto"/>
              <w:left w:val="single" w:sz="4" w:space="0" w:color="auto"/>
              <w:bottom w:val="single" w:sz="4" w:space="0" w:color="auto"/>
              <w:right w:val="single" w:sz="4" w:space="0" w:color="auto"/>
            </w:tcBorders>
          </w:tcPr>
          <w:p w14:paraId="4E97A13F" w14:textId="77777777" w:rsidR="000A1BD2" w:rsidRPr="000A1BD2" w:rsidRDefault="000A1BD2" w:rsidP="000A1BD2">
            <w:pPr>
              <w:spacing w:after="0"/>
              <w:rPr>
                <w:rFonts w:eastAsia="Times New Roman"/>
                <w:szCs w:val="24"/>
              </w:rPr>
            </w:pPr>
          </w:p>
          <w:p w14:paraId="2A11BC6A" w14:textId="77777777" w:rsidR="000A1BD2" w:rsidRPr="000A1BD2" w:rsidRDefault="000A1BD2" w:rsidP="000A1BD2">
            <w:pPr>
              <w:spacing w:after="0"/>
              <w:rPr>
                <w:rFonts w:eastAsia="Times New Roman"/>
                <w:szCs w:val="24"/>
              </w:rPr>
            </w:pPr>
          </w:p>
          <w:p w14:paraId="0575EFC6" w14:textId="77777777" w:rsidR="000A1BD2" w:rsidRPr="000A1BD2" w:rsidRDefault="000A1BD2" w:rsidP="000A1BD2">
            <w:pPr>
              <w:spacing w:after="0"/>
              <w:rPr>
                <w:rFonts w:eastAsia="Times New Roman"/>
                <w:szCs w:val="24"/>
              </w:rPr>
            </w:pPr>
          </w:p>
        </w:tc>
      </w:tr>
    </w:tbl>
    <w:p w14:paraId="4DB1EDA0" w14:textId="77777777" w:rsidR="000A1BD2" w:rsidRPr="00281428" w:rsidRDefault="000A1BD2" w:rsidP="00C12FA1">
      <w:pPr>
        <w:pStyle w:val="ItemHeading"/>
        <w:tabs>
          <w:tab w:val="clear" w:pos="900"/>
          <w:tab w:val="left" w:pos="1710"/>
        </w:tabs>
        <w:ind w:left="2160" w:hanging="2160"/>
      </w:pPr>
    </w:p>
    <w:p w14:paraId="443CFA97" w14:textId="59CE5E40" w:rsidR="00384954" w:rsidRPr="004303DA" w:rsidRDefault="00384954" w:rsidP="00195489">
      <w:pPr>
        <w:pStyle w:val="Heading1"/>
        <w:rPr>
          <w:rFonts w:eastAsia="Calibri"/>
          <w:szCs w:val="22"/>
        </w:rPr>
      </w:pPr>
      <w:bookmarkStart w:id="53" w:name="_Toc111805290"/>
      <w:r>
        <w:t>MFM</w:t>
      </w:r>
      <w:r w:rsidRPr="004303DA">
        <w:t xml:space="preserve"> – </w:t>
      </w:r>
      <w:r>
        <w:t>MAss Flow Meters</w:t>
      </w:r>
      <w:bookmarkEnd w:id="53"/>
    </w:p>
    <w:p w14:paraId="63B371EF" w14:textId="77777777" w:rsidR="00C362E7" w:rsidRDefault="00C362E7" w:rsidP="001844CB">
      <w:pPr>
        <w:pStyle w:val="ItemHeading"/>
        <w:tabs>
          <w:tab w:val="clear" w:pos="900"/>
          <w:tab w:val="left" w:pos="1710"/>
        </w:tabs>
        <w:ind w:left="2160" w:hanging="2160"/>
      </w:pPr>
      <w:bookmarkStart w:id="54" w:name="_Toc111805291"/>
      <w:r w:rsidRPr="00CC6830">
        <w:t>MFM-15.1</w:t>
      </w:r>
      <w:r w:rsidRPr="00853A03">
        <w:tab/>
        <w:t>D</w:t>
      </w:r>
      <w:r w:rsidRPr="00853A03">
        <w:tab/>
        <w:t>N.3. Test Drafts.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1BD2" w:rsidRPr="000A1BD2" w14:paraId="185E415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25A96F6" w14:textId="42405CB6" w:rsidR="000A1BD2" w:rsidRPr="000A1BD2" w:rsidRDefault="00D23F21" w:rsidP="000A1BD2">
            <w:pPr>
              <w:spacing w:after="120"/>
              <w:jc w:val="center"/>
              <w:rPr>
                <w:rFonts w:eastAsia="Times New Roman"/>
                <w:b/>
                <w:szCs w:val="24"/>
              </w:rPr>
            </w:pPr>
            <w:r>
              <w:rPr>
                <w:rFonts w:eastAsia="Times New Roman"/>
                <w:b/>
                <w:szCs w:val="24"/>
              </w:rPr>
              <w:t>MFM-15.1</w:t>
            </w:r>
          </w:p>
        </w:tc>
      </w:tr>
      <w:tr w:rsidR="000A1BD2" w:rsidRPr="000A1BD2" w14:paraId="7DDDF710" w14:textId="77777777" w:rsidTr="00C72DAF">
        <w:tc>
          <w:tcPr>
            <w:tcW w:w="9350" w:type="dxa"/>
            <w:tcBorders>
              <w:top w:val="single" w:sz="24" w:space="0" w:color="auto"/>
              <w:left w:val="single" w:sz="4" w:space="0" w:color="auto"/>
              <w:bottom w:val="single" w:sz="4" w:space="0" w:color="auto"/>
              <w:right w:val="single" w:sz="4" w:space="0" w:color="auto"/>
            </w:tcBorders>
          </w:tcPr>
          <w:p w14:paraId="72FDAF0C" w14:textId="77777777" w:rsidR="000A1BD2" w:rsidRPr="000A1BD2" w:rsidRDefault="000A1BD2" w:rsidP="000A1BD2">
            <w:pPr>
              <w:spacing w:after="0"/>
              <w:rPr>
                <w:rFonts w:eastAsia="Times New Roman"/>
                <w:b/>
                <w:szCs w:val="24"/>
              </w:rPr>
            </w:pPr>
            <w:r w:rsidRPr="000A1BD2">
              <w:rPr>
                <w:rFonts w:eastAsia="Times New Roman"/>
                <w:b/>
                <w:szCs w:val="24"/>
              </w:rPr>
              <w:t>Regional recommendation to NCWM on item status:</w:t>
            </w:r>
          </w:p>
          <w:p w14:paraId="093156A6" w14:textId="77777777" w:rsidR="000A1BD2" w:rsidRPr="000A1BD2" w:rsidRDefault="000A1BD2" w:rsidP="000A1BD2">
            <w:pPr>
              <w:spacing w:after="0"/>
              <w:rPr>
                <w:rFonts w:eastAsia="Times New Roman"/>
                <w:szCs w:val="24"/>
              </w:rPr>
            </w:pPr>
          </w:p>
          <w:p w14:paraId="44D5D860"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Voting Item on the NCWM agenda</w:t>
            </w:r>
          </w:p>
          <w:p w14:paraId="5ADAABF2"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Information Item on the NCWM agenda</w:t>
            </w:r>
          </w:p>
          <w:p w14:paraId="12035149"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Assigned Item on the NCWM agenda</w:t>
            </w:r>
          </w:p>
          <w:p w14:paraId="2452265A" w14:textId="77777777" w:rsidR="000A1BD2" w:rsidRPr="000A1BD2" w:rsidRDefault="000A1BD2" w:rsidP="000A1BD2">
            <w:pPr>
              <w:spacing w:after="0"/>
              <w:ind w:left="720"/>
              <w:rPr>
                <w:rFonts w:eastAsia="Times New Roman"/>
                <w:szCs w:val="24"/>
              </w:rPr>
            </w:pPr>
            <w:r w:rsidRPr="000A1BD2">
              <w:rPr>
                <w:rFonts w:eastAsia="Times New Roman"/>
                <w:i/>
                <w:szCs w:val="24"/>
              </w:rPr>
              <w:t>(To be developed by an NCWM Task Group or Subcommittee)</w:t>
            </w:r>
          </w:p>
          <w:p w14:paraId="7E961372"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3"/>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Developing Item on the NCWM agenda</w:t>
            </w:r>
          </w:p>
          <w:p w14:paraId="5E750AED" w14:textId="77777777" w:rsidR="000A1BD2" w:rsidRPr="000A1BD2" w:rsidRDefault="000A1BD2" w:rsidP="000A1BD2">
            <w:pPr>
              <w:spacing w:after="0"/>
              <w:ind w:left="720"/>
              <w:rPr>
                <w:rFonts w:eastAsia="Times New Roman"/>
                <w:szCs w:val="24"/>
              </w:rPr>
            </w:pPr>
            <w:r w:rsidRPr="000A1BD2">
              <w:rPr>
                <w:rFonts w:eastAsia="Times New Roman"/>
                <w:i/>
                <w:szCs w:val="24"/>
              </w:rPr>
              <w:t xml:space="preserve">(To be developed by source of the proposal) </w:t>
            </w:r>
          </w:p>
          <w:p w14:paraId="4B311285"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Withdrawal of the Item from the NCWM agenda</w:t>
            </w:r>
          </w:p>
          <w:p w14:paraId="34A04BCA" w14:textId="77777777" w:rsidR="000A1BD2" w:rsidRPr="000A1BD2" w:rsidRDefault="000A1BD2" w:rsidP="000A1BD2">
            <w:pPr>
              <w:spacing w:after="0"/>
              <w:ind w:left="990" w:hanging="270"/>
              <w:rPr>
                <w:rFonts w:eastAsia="Times New Roman"/>
                <w:i/>
                <w:szCs w:val="24"/>
              </w:rPr>
            </w:pPr>
            <w:r w:rsidRPr="000A1BD2">
              <w:rPr>
                <w:rFonts w:eastAsia="Times New Roman"/>
                <w:i/>
                <w:szCs w:val="24"/>
              </w:rPr>
              <w:t>(In the case of new proposals, do not forward this item to NCWM)</w:t>
            </w:r>
          </w:p>
          <w:p w14:paraId="04884533"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No recommendation from the region to NCWM</w:t>
            </w:r>
          </w:p>
          <w:p w14:paraId="7AD36D92" w14:textId="77777777" w:rsidR="000A1BD2" w:rsidRPr="000A1BD2" w:rsidRDefault="000A1BD2" w:rsidP="000A1BD2">
            <w:pPr>
              <w:spacing w:after="0"/>
              <w:ind w:left="360"/>
              <w:rPr>
                <w:rFonts w:eastAsia="Times New Roman"/>
                <w:i/>
                <w:szCs w:val="24"/>
              </w:rPr>
            </w:pPr>
            <w:r w:rsidRPr="000A1BD2">
              <w:rPr>
                <w:rFonts w:eastAsia="Times New Roman"/>
                <w:i/>
                <w:szCs w:val="24"/>
              </w:rPr>
              <w:t xml:space="preserve">       (If this is a new proposal, it will not be forwarded to the national committee by this region)</w:t>
            </w:r>
          </w:p>
          <w:p w14:paraId="1C1F7526" w14:textId="77777777" w:rsidR="000A1BD2" w:rsidRPr="000A1BD2" w:rsidRDefault="000A1BD2" w:rsidP="000A1BD2">
            <w:pPr>
              <w:spacing w:after="0"/>
              <w:ind w:left="360"/>
              <w:rPr>
                <w:rFonts w:eastAsia="Times New Roman"/>
                <w:szCs w:val="24"/>
              </w:rPr>
            </w:pPr>
          </w:p>
        </w:tc>
      </w:tr>
      <w:tr w:rsidR="000A1BD2" w:rsidRPr="000A1BD2" w14:paraId="31662B11"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75C0CDC" w14:textId="77777777" w:rsidR="000A1BD2" w:rsidRPr="000A1BD2" w:rsidRDefault="000A1BD2" w:rsidP="000A1BD2">
            <w:pPr>
              <w:spacing w:after="0"/>
              <w:rPr>
                <w:rFonts w:eastAsia="Times New Roman"/>
                <w:b/>
                <w:szCs w:val="24"/>
              </w:rPr>
            </w:pPr>
            <w:r w:rsidRPr="000A1BD2">
              <w:rPr>
                <w:rFonts w:eastAsia="Times New Roman"/>
                <w:b/>
                <w:szCs w:val="24"/>
              </w:rPr>
              <w:t xml:space="preserve">Comments and justification for the regional recommendation to NCWM: </w:t>
            </w:r>
            <w:r w:rsidRPr="000A1BD2">
              <w:rPr>
                <w:rFonts w:eastAsia="Times New Roman"/>
                <w:i/>
                <w:szCs w:val="24"/>
              </w:rPr>
              <w:t>(This will appear in NCWM reports)</w:t>
            </w:r>
          </w:p>
        </w:tc>
      </w:tr>
      <w:tr w:rsidR="000A1BD2" w:rsidRPr="000A1BD2" w14:paraId="046AD69E" w14:textId="77777777" w:rsidTr="00C72DAF">
        <w:tc>
          <w:tcPr>
            <w:tcW w:w="9350" w:type="dxa"/>
            <w:tcBorders>
              <w:top w:val="single" w:sz="4" w:space="0" w:color="auto"/>
              <w:left w:val="single" w:sz="4" w:space="0" w:color="auto"/>
              <w:bottom w:val="single" w:sz="4" w:space="0" w:color="auto"/>
              <w:right w:val="single" w:sz="4" w:space="0" w:color="auto"/>
            </w:tcBorders>
          </w:tcPr>
          <w:p w14:paraId="378EE82B" w14:textId="77777777" w:rsidR="000A1BD2" w:rsidRPr="000A1BD2" w:rsidRDefault="000A1BD2" w:rsidP="000A1BD2">
            <w:pPr>
              <w:spacing w:after="0"/>
              <w:rPr>
                <w:rFonts w:eastAsia="Times New Roman"/>
                <w:szCs w:val="24"/>
              </w:rPr>
            </w:pPr>
          </w:p>
          <w:p w14:paraId="006D8DEB" w14:textId="77777777" w:rsidR="000A1BD2" w:rsidRPr="000A1BD2" w:rsidRDefault="000A1BD2" w:rsidP="000A1BD2">
            <w:pPr>
              <w:spacing w:after="0"/>
              <w:rPr>
                <w:rFonts w:eastAsia="Times New Roman"/>
                <w:szCs w:val="24"/>
              </w:rPr>
            </w:pPr>
          </w:p>
          <w:p w14:paraId="05EA311D" w14:textId="77777777" w:rsidR="000A1BD2" w:rsidRPr="000A1BD2" w:rsidRDefault="000A1BD2" w:rsidP="000A1BD2">
            <w:pPr>
              <w:spacing w:after="0"/>
              <w:rPr>
                <w:rFonts w:eastAsia="Times New Roman"/>
                <w:szCs w:val="24"/>
              </w:rPr>
            </w:pPr>
          </w:p>
        </w:tc>
      </w:tr>
    </w:tbl>
    <w:p w14:paraId="71DDAC55" w14:textId="77777777" w:rsidR="000A1BD2" w:rsidRPr="00853A03" w:rsidRDefault="000A1BD2" w:rsidP="001844CB">
      <w:pPr>
        <w:pStyle w:val="ItemHeading"/>
        <w:tabs>
          <w:tab w:val="clear" w:pos="900"/>
          <w:tab w:val="left" w:pos="1710"/>
        </w:tabs>
        <w:ind w:left="2160" w:hanging="2160"/>
      </w:pPr>
    </w:p>
    <w:p w14:paraId="1B48D5E9" w14:textId="1182231A" w:rsidR="00A27577" w:rsidRDefault="00A27577" w:rsidP="00A27577">
      <w:pPr>
        <w:pStyle w:val="Heading1"/>
      </w:pPr>
      <w:bookmarkStart w:id="55" w:name="_Toc111805292"/>
      <w:r>
        <w:t>HGM – Hydrogen Gas-Measuring Devices</w:t>
      </w:r>
      <w:bookmarkEnd w:id="55"/>
    </w:p>
    <w:p w14:paraId="48895F6E" w14:textId="48E7811A" w:rsidR="00A27577" w:rsidRDefault="00A27577" w:rsidP="00A27577">
      <w:pPr>
        <w:pStyle w:val="ItemHeading"/>
        <w:tabs>
          <w:tab w:val="clear" w:pos="900"/>
          <w:tab w:val="left" w:pos="1710"/>
        </w:tabs>
        <w:ind w:left="2160" w:hanging="2160"/>
        <w:rPr>
          <w:u w:val="single"/>
        </w:rPr>
      </w:pPr>
      <w:bookmarkStart w:id="56" w:name="_Toc111805293"/>
      <w:r>
        <w:t>HGM-23.1</w:t>
      </w:r>
      <w:r>
        <w:tab/>
      </w:r>
      <w:r>
        <w:tab/>
      </w:r>
      <w:r>
        <w:rPr>
          <w:u w:val="single"/>
        </w:rPr>
        <w:t>UR.3.8. Safety Requirement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B5B" w:rsidRPr="00CC1B5B" w14:paraId="6965B04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78C38A3" w14:textId="7751D438" w:rsidR="00CC1B5B" w:rsidRPr="00CC1B5B" w:rsidRDefault="00D23F21" w:rsidP="00CC1B5B">
            <w:pPr>
              <w:spacing w:after="120"/>
              <w:jc w:val="center"/>
              <w:rPr>
                <w:rFonts w:eastAsia="Times New Roman"/>
                <w:b/>
                <w:szCs w:val="24"/>
              </w:rPr>
            </w:pPr>
            <w:r>
              <w:rPr>
                <w:rFonts w:eastAsia="Times New Roman"/>
                <w:b/>
                <w:szCs w:val="24"/>
              </w:rPr>
              <w:t>HGM</w:t>
            </w:r>
            <w:r w:rsidR="00EE343C">
              <w:rPr>
                <w:rFonts w:eastAsia="Times New Roman"/>
                <w:b/>
                <w:szCs w:val="24"/>
              </w:rPr>
              <w:t>-23.1</w:t>
            </w:r>
          </w:p>
        </w:tc>
      </w:tr>
      <w:tr w:rsidR="00CC1B5B" w:rsidRPr="00CC1B5B" w14:paraId="3EE3FED4" w14:textId="77777777" w:rsidTr="00C72DAF">
        <w:tc>
          <w:tcPr>
            <w:tcW w:w="9350" w:type="dxa"/>
            <w:tcBorders>
              <w:top w:val="single" w:sz="24" w:space="0" w:color="auto"/>
              <w:left w:val="single" w:sz="4" w:space="0" w:color="auto"/>
              <w:bottom w:val="single" w:sz="4" w:space="0" w:color="auto"/>
              <w:right w:val="single" w:sz="4" w:space="0" w:color="auto"/>
            </w:tcBorders>
          </w:tcPr>
          <w:p w14:paraId="7D28D002" w14:textId="77777777" w:rsidR="00CC1B5B" w:rsidRPr="00CC1B5B" w:rsidRDefault="00CC1B5B" w:rsidP="00CC1B5B">
            <w:pPr>
              <w:spacing w:after="0"/>
              <w:rPr>
                <w:rFonts w:eastAsia="Times New Roman"/>
                <w:b/>
                <w:szCs w:val="24"/>
              </w:rPr>
            </w:pPr>
            <w:r w:rsidRPr="00CC1B5B">
              <w:rPr>
                <w:rFonts w:eastAsia="Times New Roman"/>
                <w:b/>
                <w:szCs w:val="24"/>
              </w:rPr>
              <w:t>Regional recommendation to NCWM on item status:</w:t>
            </w:r>
          </w:p>
          <w:p w14:paraId="21C0E7B9" w14:textId="77777777" w:rsidR="00CC1B5B" w:rsidRPr="00CC1B5B" w:rsidRDefault="00CC1B5B" w:rsidP="00CC1B5B">
            <w:pPr>
              <w:spacing w:after="0"/>
              <w:rPr>
                <w:rFonts w:eastAsia="Times New Roman"/>
                <w:szCs w:val="24"/>
              </w:rPr>
            </w:pPr>
          </w:p>
          <w:p w14:paraId="00865597"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 Voting Item on the NCWM agenda</w:t>
            </w:r>
          </w:p>
          <w:p w14:paraId="3C8E29DE"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2"/>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an Information Item on the NCWM agenda</w:t>
            </w:r>
          </w:p>
          <w:p w14:paraId="34E90357" w14:textId="77777777" w:rsidR="00CC1B5B" w:rsidRPr="00CC1B5B" w:rsidRDefault="00CC1B5B" w:rsidP="00CC1B5B">
            <w:pPr>
              <w:spacing w:after="0"/>
              <w:ind w:left="630" w:hanging="270"/>
              <w:rPr>
                <w:rFonts w:eastAsia="Times New Roman"/>
                <w:szCs w:val="24"/>
              </w:rPr>
            </w:pPr>
            <w:r w:rsidRPr="00CC1B5B">
              <w:rPr>
                <w:rFonts w:eastAsia="Times New Roman"/>
                <w:szCs w:val="24"/>
              </w:rPr>
              <w:fldChar w:fldCharType="begin">
                <w:ffData>
                  <w:name w:val="Check2"/>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an Assigned Item on the NCWM agenda</w:t>
            </w:r>
          </w:p>
          <w:p w14:paraId="6A31EFCD" w14:textId="77777777" w:rsidR="00CC1B5B" w:rsidRPr="00CC1B5B" w:rsidRDefault="00CC1B5B" w:rsidP="00CC1B5B">
            <w:pPr>
              <w:spacing w:after="0"/>
              <w:ind w:left="720"/>
              <w:rPr>
                <w:rFonts w:eastAsia="Times New Roman"/>
                <w:szCs w:val="24"/>
              </w:rPr>
            </w:pPr>
            <w:r w:rsidRPr="00CC1B5B">
              <w:rPr>
                <w:rFonts w:eastAsia="Times New Roman"/>
                <w:i/>
                <w:szCs w:val="24"/>
              </w:rPr>
              <w:t>(To be developed by an NCWM Task Group or Subcommittee)</w:t>
            </w:r>
          </w:p>
          <w:p w14:paraId="18C98B74"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3"/>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 Developing Item on the NCWM agenda</w:t>
            </w:r>
          </w:p>
          <w:p w14:paraId="06F79DE9" w14:textId="77777777" w:rsidR="00CC1B5B" w:rsidRPr="00CC1B5B" w:rsidRDefault="00CC1B5B" w:rsidP="00CC1B5B">
            <w:pPr>
              <w:spacing w:after="0"/>
              <w:ind w:left="720"/>
              <w:rPr>
                <w:rFonts w:eastAsia="Times New Roman"/>
                <w:szCs w:val="24"/>
              </w:rPr>
            </w:pPr>
            <w:r w:rsidRPr="00CC1B5B">
              <w:rPr>
                <w:rFonts w:eastAsia="Times New Roman"/>
                <w:i/>
                <w:szCs w:val="24"/>
              </w:rPr>
              <w:t xml:space="preserve">(To be developed by source of the proposal) </w:t>
            </w:r>
          </w:p>
          <w:p w14:paraId="6471B308" w14:textId="77777777" w:rsidR="00CC1B5B" w:rsidRPr="00CC1B5B" w:rsidRDefault="00CC1B5B" w:rsidP="00CC1B5B">
            <w:pPr>
              <w:spacing w:after="0"/>
              <w:ind w:left="630" w:hanging="270"/>
              <w:rPr>
                <w:rFonts w:eastAsia="Times New Roman"/>
                <w:szCs w:val="24"/>
              </w:rPr>
            </w:pPr>
            <w:r w:rsidRPr="00CC1B5B">
              <w:rPr>
                <w:rFonts w:eastAsia="Times New Roman"/>
                <w:szCs w:val="24"/>
              </w:rPr>
              <w:fldChar w:fldCharType="begin">
                <w:ffData>
                  <w:name w:val="Check4"/>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Withdrawal of the Item from the NCWM agenda</w:t>
            </w:r>
          </w:p>
          <w:p w14:paraId="78EE2D5E" w14:textId="77777777" w:rsidR="00CC1B5B" w:rsidRPr="00CC1B5B" w:rsidRDefault="00CC1B5B" w:rsidP="00CC1B5B">
            <w:pPr>
              <w:spacing w:after="0"/>
              <w:ind w:left="990" w:hanging="270"/>
              <w:rPr>
                <w:rFonts w:eastAsia="Times New Roman"/>
                <w:i/>
                <w:szCs w:val="24"/>
              </w:rPr>
            </w:pPr>
            <w:r w:rsidRPr="00CC1B5B">
              <w:rPr>
                <w:rFonts w:eastAsia="Times New Roman"/>
                <w:i/>
                <w:szCs w:val="24"/>
              </w:rPr>
              <w:t>(In the case of new proposals, do not forward this item to NCWM)</w:t>
            </w:r>
          </w:p>
          <w:p w14:paraId="644F6BD4"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4"/>
                  <w:enabled/>
                  <w:calcOnExit w:val="0"/>
                  <w:checkBox>
                    <w:sizeAuto/>
                    <w:default w:val="0"/>
                  </w:checkBox>
                </w:ffData>
              </w:fldChar>
            </w:r>
            <w:r w:rsidRPr="00CC1B5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No recommendation from the region to NCWM</w:t>
            </w:r>
          </w:p>
          <w:p w14:paraId="55E88772" w14:textId="77777777" w:rsidR="00CC1B5B" w:rsidRPr="00CC1B5B" w:rsidRDefault="00CC1B5B" w:rsidP="00CC1B5B">
            <w:pPr>
              <w:spacing w:after="0"/>
              <w:ind w:left="360"/>
              <w:rPr>
                <w:rFonts w:eastAsia="Times New Roman"/>
                <w:i/>
                <w:szCs w:val="24"/>
              </w:rPr>
            </w:pPr>
            <w:r w:rsidRPr="00CC1B5B">
              <w:rPr>
                <w:rFonts w:eastAsia="Times New Roman"/>
                <w:i/>
                <w:szCs w:val="24"/>
              </w:rPr>
              <w:t xml:space="preserve">       (If this is a new proposal, it will not be forwarded to the national committee by this region)</w:t>
            </w:r>
          </w:p>
          <w:p w14:paraId="54A0FBAD" w14:textId="77777777" w:rsidR="00CC1B5B" w:rsidRPr="00CC1B5B" w:rsidRDefault="00CC1B5B" w:rsidP="00CC1B5B">
            <w:pPr>
              <w:spacing w:after="0"/>
              <w:ind w:left="360"/>
              <w:rPr>
                <w:rFonts w:eastAsia="Times New Roman"/>
                <w:szCs w:val="24"/>
              </w:rPr>
            </w:pPr>
          </w:p>
        </w:tc>
      </w:tr>
      <w:tr w:rsidR="00CC1B5B" w:rsidRPr="00CC1B5B" w14:paraId="4F11DAB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BB3E2D5" w14:textId="77777777" w:rsidR="00CC1B5B" w:rsidRPr="00CC1B5B" w:rsidRDefault="00CC1B5B" w:rsidP="00CC1B5B">
            <w:pPr>
              <w:spacing w:after="0"/>
              <w:rPr>
                <w:rFonts w:eastAsia="Times New Roman"/>
                <w:b/>
                <w:szCs w:val="24"/>
              </w:rPr>
            </w:pPr>
            <w:r w:rsidRPr="00CC1B5B">
              <w:rPr>
                <w:rFonts w:eastAsia="Times New Roman"/>
                <w:b/>
                <w:szCs w:val="24"/>
              </w:rPr>
              <w:t xml:space="preserve">Comments and justification for the regional recommendation to NCWM: </w:t>
            </w:r>
            <w:r w:rsidRPr="00CC1B5B">
              <w:rPr>
                <w:rFonts w:eastAsia="Times New Roman"/>
                <w:i/>
                <w:szCs w:val="24"/>
              </w:rPr>
              <w:t>(This will appear in NCWM reports)</w:t>
            </w:r>
          </w:p>
        </w:tc>
      </w:tr>
      <w:tr w:rsidR="00CC1B5B" w:rsidRPr="00CC1B5B" w14:paraId="140B7927" w14:textId="77777777" w:rsidTr="00C72DAF">
        <w:tc>
          <w:tcPr>
            <w:tcW w:w="9350" w:type="dxa"/>
            <w:tcBorders>
              <w:top w:val="single" w:sz="4" w:space="0" w:color="auto"/>
              <w:left w:val="single" w:sz="4" w:space="0" w:color="auto"/>
              <w:bottom w:val="single" w:sz="4" w:space="0" w:color="auto"/>
              <w:right w:val="single" w:sz="4" w:space="0" w:color="auto"/>
            </w:tcBorders>
          </w:tcPr>
          <w:p w14:paraId="7B00C0C6" w14:textId="77777777" w:rsidR="00CC1B5B" w:rsidRPr="00CC1B5B" w:rsidRDefault="00CC1B5B" w:rsidP="00CC1B5B">
            <w:pPr>
              <w:spacing w:after="0"/>
              <w:rPr>
                <w:rFonts w:eastAsia="Times New Roman"/>
                <w:szCs w:val="24"/>
              </w:rPr>
            </w:pPr>
          </w:p>
          <w:p w14:paraId="66F05667" w14:textId="77777777" w:rsidR="00CC1B5B" w:rsidRPr="00CC1B5B" w:rsidRDefault="00CC1B5B" w:rsidP="00CC1B5B">
            <w:pPr>
              <w:spacing w:after="0"/>
              <w:rPr>
                <w:rFonts w:eastAsia="Times New Roman"/>
                <w:szCs w:val="24"/>
              </w:rPr>
            </w:pPr>
          </w:p>
          <w:p w14:paraId="2D2F8B9B" w14:textId="77777777" w:rsidR="00CC1B5B" w:rsidRPr="00CC1B5B" w:rsidRDefault="00CC1B5B" w:rsidP="00CC1B5B">
            <w:pPr>
              <w:spacing w:after="0"/>
              <w:rPr>
                <w:rFonts w:eastAsia="Times New Roman"/>
                <w:szCs w:val="24"/>
              </w:rPr>
            </w:pPr>
          </w:p>
        </w:tc>
      </w:tr>
    </w:tbl>
    <w:p w14:paraId="1CE635E1" w14:textId="77777777" w:rsidR="00CC1B5B" w:rsidRDefault="00CC1B5B" w:rsidP="00A27577">
      <w:pPr>
        <w:pStyle w:val="ItemHeading"/>
        <w:tabs>
          <w:tab w:val="clear" w:pos="900"/>
          <w:tab w:val="left" w:pos="1710"/>
        </w:tabs>
        <w:ind w:left="2160" w:hanging="2160"/>
        <w:rPr>
          <w:u w:val="single"/>
        </w:rPr>
      </w:pPr>
    </w:p>
    <w:p w14:paraId="07852BF3" w14:textId="10406DB7" w:rsidR="00E60B65" w:rsidRPr="004303DA" w:rsidRDefault="00E60B65" w:rsidP="001D0542">
      <w:pPr>
        <w:pStyle w:val="Heading1"/>
        <w:rPr>
          <w:rFonts w:eastAsia="Calibri"/>
          <w:szCs w:val="22"/>
        </w:rPr>
      </w:pPr>
      <w:bookmarkStart w:id="57" w:name="_Toc111805294"/>
      <w:r w:rsidRPr="004303DA">
        <w:t>EVF – Electric Vehicle Fueling Systems</w:t>
      </w:r>
      <w:bookmarkEnd w:id="44"/>
      <w:bookmarkEnd w:id="57"/>
    </w:p>
    <w:p w14:paraId="16068867" w14:textId="48FDE693" w:rsidR="00B10E7C" w:rsidRDefault="00B10E7C" w:rsidP="001844CB">
      <w:pPr>
        <w:pStyle w:val="ItemHeading"/>
        <w:tabs>
          <w:tab w:val="clear" w:pos="900"/>
          <w:tab w:val="left" w:pos="1710"/>
        </w:tabs>
        <w:ind w:left="2160" w:hanging="2160"/>
      </w:pPr>
      <w:bookmarkStart w:id="58" w:name="_Toc111805295"/>
      <w:bookmarkStart w:id="59" w:name="_Toc32502678"/>
      <w:bookmarkStart w:id="60" w:name="_Hlk523499590"/>
      <w:r w:rsidRPr="00CC6830">
        <w:t>EVF-21.1</w:t>
      </w:r>
      <w:r w:rsidRPr="00853A03">
        <w:tab/>
      </w:r>
      <w:r w:rsidR="00077C89" w:rsidRPr="00853A03">
        <w:t>D</w:t>
      </w:r>
      <w:r w:rsidRPr="00853A03">
        <w:tab/>
        <w:t>A.1. General</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4CD4CA92"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22BFEA4" w14:textId="17443722" w:rsidR="003964C6" w:rsidRPr="003964C6" w:rsidRDefault="00EE343C" w:rsidP="003964C6">
            <w:pPr>
              <w:spacing w:after="120"/>
              <w:jc w:val="center"/>
              <w:rPr>
                <w:rFonts w:eastAsia="Times New Roman"/>
                <w:b/>
                <w:szCs w:val="24"/>
              </w:rPr>
            </w:pPr>
            <w:r>
              <w:rPr>
                <w:rFonts w:eastAsia="Times New Roman"/>
                <w:b/>
                <w:szCs w:val="24"/>
              </w:rPr>
              <w:t>EVF-21.1</w:t>
            </w:r>
          </w:p>
        </w:tc>
      </w:tr>
      <w:tr w:rsidR="003964C6" w:rsidRPr="003964C6" w14:paraId="06D855F4" w14:textId="77777777" w:rsidTr="00C72DAF">
        <w:tc>
          <w:tcPr>
            <w:tcW w:w="9350" w:type="dxa"/>
            <w:tcBorders>
              <w:top w:val="single" w:sz="24" w:space="0" w:color="auto"/>
              <w:left w:val="single" w:sz="4" w:space="0" w:color="auto"/>
              <w:bottom w:val="single" w:sz="4" w:space="0" w:color="auto"/>
              <w:right w:val="single" w:sz="4" w:space="0" w:color="auto"/>
            </w:tcBorders>
          </w:tcPr>
          <w:p w14:paraId="1A6C1995"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01E3B1A" w14:textId="77777777" w:rsidR="003964C6" w:rsidRPr="003964C6" w:rsidRDefault="003964C6" w:rsidP="003964C6">
            <w:pPr>
              <w:spacing w:after="0"/>
              <w:rPr>
                <w:rFonts w:eastAsia="Times New Roman"/>
                <w:szCs w:val="24"/>
              </w:rPr>
            </w:pPr>
          </w:p>
          <w:p w14:paraId="62CE2358"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192ECB1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33316528"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9026D6D"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3D2CA36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7486423E"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5DA846D2"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1BB1E1B3"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122C49BA"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481512C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6B7F1F15" w14:textId="77777777" w:rsidR="003964C6" w:rsidRPr="003964C6" w:rsidRDefault="003964C6" w:rsidP="003964C6">
            <w:pPr>
              <w:spacing w:after="0"/>
              <w:ind w:left="360"/>
              <w:rPr>
                <w:rFonts w:eastAsia="Times New Roman"/>
                <w:szCs w:val="24"/>
              </w:rPr>
            </w:pPr>
          </w:p>
        </w:tc>
      </w:tr>
      <w:tr w:rsidR="003964C6" w:rsidRPr="003964C6" w14:paraId="4DC1C08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46625B8"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7EC47107" w14:textId="77777777" w:rsidTr="00C72DAF">
        <w:tc>
          <w:tcPr>
            <w:tcW w:w="9350" w:type="dxa"/>
            <w:tcBorders>
              <w:top w:val="single" w:sz="4" w:space="0" w:color="auto"/>
              <w:left w:val="single" w:sz="4" w:space="0" w:color="auto"/>
              <w:bottom w:val="single" w:sz="4" w:space="0" w:color="auto"/>
              <w:right w:val="single" w:sz="4" w:space="0" w:color="auto"/>
            </w:tcBorders>
          </w:tcPr>
          <w:p w14:paraId="1D04268E" w14:textId="77777777" w:rsidR="003964C6" w:rsidRPr="003964C6" w:rsidRDefault="003964C6" w:rsidP="003964C6">
            <w:pPr>
              <w:spacing w:after="0"/>
              <w:rPr>
                <w:rFonts w:eastAsia="Times New Roman"/>
                <w:szCs w:val="24"/>
              </w:rPr>
            </w:pPr>
          </w:p>
          <w:p w14:paraId="4347E6CF" w14:textId="77777777" w:rsidR="003964C6" w:rsidRPr="003964C6" w:rsidRDefault="003964C6" w:rsidP="003964C6">
            <w:pPr>
              <w:spacing w:after="0"/>
              <w:rPr>
                <w:rFonts w:eastAsia="Times New Roman"/>
                <w:szCs w:val="24"/>
              </w:rPr>
            </w:pPr>
          </w:p>
          <w:p w14:paraId="386E6925" w14:textId="77777777" w:rsidR="003964C6" w:rsidRPr="003964C6" w:rsidRDefault="003964C6" w:rsidP="003964C6">
            <w:pPr>
              <w:spacing w:after="0"/>
              <w:rPr>
                <w:rFonts w:eastAsia="Times New Roman"/>
                <w:szCs w:val="24"/>
              </w:rPr>
            </w:pPr>
          </w:p>
        </w:tc>
      </w:tr>
    </w:tbl>
    <w:p w14:paraId="412DAE8B" w14:textId="77777777" w:rsidR="003964C6" w:rsidRPr="00853A03" w:rsidRDefault="003964C6" w:rsidP="001844CB">
      <w:pPr>
        <w:pStyle w:val="ItemHeading"/>
        <w:tabs>
          <w:tab w:val="clear" w:pos="900"/>
          <w:tab w:val="left" w:pos="1710"/>
        </w:tabs>
        <w:ind w:left="2160" w:hanging="2160"/>
        <w:rPr>
          <w:b w:val="0"/>
          <w:bCs w:val="0"/>
        </w:rPr>
      </w:pPr>
    </w:p>
    <w:p w14:paraId="40F772C7" w14:textId="73DED24D" w:rsidR="003324DB" w:rsidRDefault="003324DB" w:rsidP="007B370F">
      <w:pPr>
        <w:pStyle w:val="ItemHeading"/>
        <w:tabs>
          <w:tab w:val="clear" w:pos="900"/>
          <w:tab w:val="left" w:pos="1710"/>
        </w:tabs>
        <w:ind w:left="2160" w:hanging="2160"/>
      </w:pPr>
      <w:bookmarkStart w:id="61" w:name="_Toc111805296"/>
      <w:bookmarkStart w:id="62" w:name="_Toc17469163"/>
      <w:bookmarkEnd w:id="45"/>
      <w:bookmarkEnd w:id="59"/>
      <w:bookmarkEnd w:id="60"/>
      <w:r w:rsidRPr="00CC6830">
        <w:t>EVF-21.</w:t>
      </w:r>
      <w:r w:rsidR="00D57A7E" w:rsidRPr="00CC6830">
        <w:t>5</w:t>
      </w:r>
      <w:r w:rsidRPr="00853A03">
        <w:tab/>
      </w:r>
      <w:r w:rsidR="001B340C" w:rsidRPr="00853A03">
        <w:t>D</w:t>
      </w:r>
      <w:r w:rsidRPr="00853A03">
        <w:tab/>
      </w:r>
      <w:r w:rsidR="00086C6F" w:rsidRPr="00853A03">
        <w:t>T.2.</w:t>
      </w:r>
      <w:r w:rsidR="000620A1" w:rsidRPr="00853A03">
        <w:t xml:space="preserve"> Load Test Tolerances.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6AAC30DD"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A034648" w14:textId="38D76452" w:rsidR="003964C6" w:rsidRPr="003964C6" w:rsidRDefault="00EE343C" w:rsidP="003964C6">
            <w:pPr>
              <w:spacing w:after="120"/>
              <w:jc w:val="center"/>
              <w:rPr>
                <w:rFonts w:eastAsia="Times New Roman"/>
                <w:b/>
                <w:szCs w:val="24"/>
              </w:rPr>
            </w:pPr>
            <w:r>
              <w:rPr>
                <w:rFonts w:eastAsia="Times New Roman"/>
                <w:b/>
                <w:szCs w:val="24"/>
              </w:rPr>
              <w:t>EVF-21.5</w:t>
            </w:r>
          </w:p>
        </w:tc>
      </w:tr>
      <w:tr w:rsidR="003964C6" w:rsidRPr="003964C6" w14:paraId="485E2E5A" w14:textId="77777777" w:rsidTr="00C72DAF">
        <w:tc>
          <w:tcPr>
            <w:tcW w:w="9350" w:type="dxa"/>
            <w:tcBorders>
              <w:top w:val="single" w:sz="24" w:space="0" w:color="auto"/>
              <w:left w:val="single" w:sz="4" w:space="0" w:color="auto"/>
              <w:bottom w:val="single" w:sz="4" w:space="0" w:color="auto"/>
              <w:right w:val="single" w:sz="4" w:space="0" w:color="auto"/>
            </w:tcBorders>
          </w:tcPr>
          <w:p w14:paraId="6ADB8019"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01CE3BEB" w14:textId="77777777" w:rsidR="003964C6" w:rsidRPr="003964C6" w:rsidRDefault="003964C6" w:rsidP="003964C6">
            <w:pPr>
              <w:spacing w:after="0"/>
              <w:rPr>
                <w:rFonts w:eastAsia="Times New Roman"/>
                <w:szCs w:val="24"/>
              </w:rPr>
            </w:pPr>
          </w:p>
          <w:p w14:paraId="5FDD4B2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79944DB"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DF351AF"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5A919564"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1E1D0FF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5BFA737C"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322D4672"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0DF45A8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7242DCF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0A22DDD9"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76A58EA4" w14:textId="77777777" w:rsidR="003964C6" w:rsidRPr="003964C6" w:rsidRDefault="003964C6" w:rsidP="003964C6">
            <w:pPr>
              <w:spacing w:after="0"/>
              <w:ind w:left="360"/>
              <w:rPr>
                <w:rFonts w:eastAsia="Times New Roman"/>
                <w:szCs w:val="24"/>
              </w:rPr>
            </w:pPr>
          </w:p>
        </w:tc>
      </w:tr>
      <w:tr w:rsidR="003964C6" w:rsidRPr="003964C6" w14:paraId="079B3E3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0250770"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27D16633" w14:textId="77777777" w:rsidTr="00C72DAF">
        <w:tc>
          <w:tcPr>
            <w:tcW w:w="9350" w:type="dxa"/>
            <w:tcBorders>
              <w:top w:val="single" w:sz="4" w:space="0" w:color="auto"/>
              <w:left w:val="single" w:sz="4" w:space="0" w:color="auto"/>
              <w:bottom w:val="single" w:sz="4" w:space="0" w:color="auto"/>
              <w:right w:val="single" w:sz="4" w:space="0" w:color="auto"/>
            </w:tcBorders>
          </w:tcPr>
          <w:p w14:paraId="69AF68DF" w14:textId="77777777" w:rsidR="003964C6" w:rsidRPr="003964C6" w:rsidRDefault="003964C6" w:rsidP="003964C6">
            <w:pPr>
              <w:spacing w:after="0"/>
              <w:rPr>
                <w:rFonts w:eastAsia="Times New Roman"/>
                <w:szCs w:val="24"/>
              </w:rPr>
            </w:pPr>
          </w:p>
          <w:p w14:paraId="0957347E" w14:textId="77777777" w:rsidR="003964C6" w:rsidRPr="003964C6" w:rsidRDefault="003964C6" w:rsidP="003964C6">
            <w:pPr>
              <w:spacing w:after="0"/>
              <w:rPr>
                <w:rFonts w:eastAsia="Times New Roman"/>
                <w:szCs w:val="24"/>
              </w:rPr>
            </w:pPr>
          </w:p>
          <w:p w14:paraId="71857473" w14:textId="77777777" w:rsidR="003964C6" w:rsidRPr="003964C6" w:rsidRDefault="003964C6" w:rsidP="003964C6">
            <w:pPr>
              <w:spacing w:after="0"/>
              <w:rPr>
                <w:rFonts w:eastAsia="Times New Roman"/>
                <w:szCs w:val="24"/>
              </w:rPr>
            </w:pPr>
          </w:p>
        </w:tc>
      </w:tr>
    </w:tbl>
    <w:p w14:paraId="57266326" w14:textId="6B61D859" w:rsidR="00E23A15" w:rsidRDefault="00E23A15" w:rsidP="00E23A15">
      <w:pPr>
        <w:pStyle w:val="ItemHeading"/>
        <w:tabs>
          <w:tab w:val="clear" w:pos="900"/>
          <w:tab w:val="left" w:pos="1710"/>
        </w:tabs>
        <w:ind w:left="2160" w:hanging="2160"/>
        <w:rPr>
          <w:strike/>
        </w:rPr>
      </w:pPr>
      <w:bookmarkStart w:id="63" w:name="_Toc111805297"/>
      <w:bookmarkStart w:id="64" w:name="_Toc32502679"/>
      <w:r>
        <w:lastRenderedPageBreak/>
        <w:t>EVF-23.1</w:t>
      </w:r>
      <w:r>
        <w:tab/>
      </w:r>
      <w:r>
        <w:tab/>
      </w:r>
      <w:r w:rsidR="007F44B1">
        <w:t xml:space="preserve">S.2.5.1., S.8., </w:t>
      </w:r>
      <w:r w:rsidR="007F44B1">
        <w:rPr>
          <w:strike/>
        </w:rPr>
        <w:t xml:space="preserve">S.5.3.(d), N.1., T.5., N.2., T.6., </w:t>
      </w:r>
      <w:r w:rsidR="00513C24">
        <w:rPr>
          <w:strike/>
        </w:rPr>
        <w:t>Appendix D – Definitions; megajoule (MJ)</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22775A9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01721C5" w14:textId="10D9AFBC" w:rsidR="003964C6" w:rsidRPr="003964C6" w:rsidRDefault="00EE343C" w:rsidP="003964C6">
            <w:pPr>
              <w:spacing w:after="120"/>
              <w:jc w:val="center"/>
              <w:rPr>
                <w:rFonts w:eastAsia="Times New Roman"/>
                <w:b/>
                <w:szCs w:val="24"/>
              </w:rPr>
            </w:pPr>
            <w:r>
              <w:rPr>
                <w:rFonts w:eastAsia="Times New Roman"/>
                <w:b/>
                <w:szCs w:val="24"/>
              </w:rPr>
              <w:t>EVF-23.1</w:t>
            </w:r>
          </w:p>
        </w:tc>
      </w:tr>
      <w:tr w:rsidR="003964C6" w:rsidRPr="003964C6" w14:paraId="4C54ADCA" w14:textId="77777777" w:rsidTr="00C72DAF">
        <w:tc>
          <w:tcPr>
            <w:tcW w:w="9350" w:type="dxa"/>
            <w:tcBorders>
              <w:top w:val="single" w:sz="24" w:space="0" w:color="auto"/>
              <w:left w:val="single" w:sz="4" w:space="0" w:color="auto"/>
              <w:bottom w:val="single" w:sz="4" w:space="0" w:color="auto"/>
              <w:right w:val="single" w:sz="4" w:space="0" w:color="auto"/>
            </w:tcBorders>
          </w:tcPr>
          <w:p w14:paraId="57DBD68E"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27C2F528" w14:textId="77777777" w:rsidR="003964C6" w:rsidRPr="003964C6" w:rsidRDefault="003964C6" w:rsidP="003964C6">
            <w:pPr>
              <w:spacing w:after="0"/>
              <w:rPr>
                <w:rFonts w:eastAsia="Times New Roman"/>
                <w:szCs w:val="24"/>
              </w:rPr>
            </w:pPr>
          </w:p>
          <w:p w14:paraId="7D43C4C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2BE066C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AD29B9B"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5CA86A90"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440D0DA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43D266E3"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79C1DF6A"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1DA4D441"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576F8712"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C9DA5F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76F5BCB0" w14:textId="77777777" w:rsidR="003964C6" w:rsidRPr="003964C6" w:rsidRDefault="003964C6" w:rsidP="003964C6">
            <w:pPr>
              <w:spacing w:after="0"/>
              <w:ind w:left="360"/>
              <w:rPr>
                <w:rFonts w:eastAsia="Times New Roman"/>
                <w:szCs w:val="24"/>
              </w:rPr>
            </w:pPr>
          </w:p>
        </w:tc>
      </w:tr>
      <w:tr w:rsidR="003964C6" w:rsidRPr="003964C6" w14:paraId="6452429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79BEFFA"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66D7DE10" w14:textId="77777777" w:rsidTr="00C72DAF">
        <w:tc>
          <w:tcPr>
            <w:tcW w:w="9350" w:type="dxa"/>
            <w:tcBorders>
              <w:top w:val="single" w:sz="4" w:space="0" w:color="auto"/>
              <w:left w:val="single" w:sz="4" w:space="0" w:color="auto"/>
              <w:bottom w:val="single" w:sz="4" w:space="0" w:color="auto"/>
              <w:right w:val="single" w:sz="4" w:space="0" w:color="auto"/>
            </w:tcBorders>
          </w:tcPr>
          <w:p w14:paraId="42D206A8" w14:textId="77777777" w:rsidR="003964C6" w:rsidRPr="003964C6" w:rsidRDefault="003964C6" w:rsidP="003964C6">
            <w:pPr>
              <w:spacing w:after="0"/>
              <w:rPr>
                <w:rFonts w:eastAsia="Times New Roman"/>
                <w:szCs w:val="24"/>
              </w:rPr>
            </w:pPr>
          </w:p>
          <w:p w14:paraId="0E56266A" w14:textId="77777777" w:rsidR="003964C6" w:rsidRPr="003964C6" w:rsidRDefault="003964C6" w:rsidP="003964C6">
            <w:pPr>
              <w:spacing w:after="0"/>
              <w:rPr>
                <w:rFonts w:eastAsia="Times New Roman"/>
                <w:szCs w:val="24"/>
              </w:rPr>
            </w:pPr>
          </w:p>
          <w:p w14:paraId="1A0C59A5" w14:textId="77777777" w:rsidR="003964C6" w:rsidRPr="003964C6" w:rsidRDefault="003964C6" w:rsidP="003964C6">
            <w:pPr>
              <w:spacing w:after="0"/>
              <w:rPr>
                <w:rFonts w:eastAsia="Times New Roman"/>
                <w:szCs w:val="24"/>
              </w:rPr>
            </w:pPr>
          </w:p>
        </w:tc>
      </w:tr>
    </w:tbl>
    <w:p w14:paraId="45FE4D78" w14:textId="77777777" w:rsidR="003964C6" w:rsidRDefault="003964C6" w:rsidP="00E23A15">
      <w:pPr>
        <w:pStyle w:val="ItemHeading"/>
        <w:tabs>
          <w:tab w:val="clear" w:pos="900"/>
          <w:tab w:val="left" w:pos="1710"/>
        </w:tabs>
        <w:ind w:left="2160" w:hanging="2160"/>
        <w:rPr>
          <w:strike/>
        </w:rPr>
      </w:pPr>
    </w:p>
    <w:p w14:paraId="3CE59B3A" w14:textId="79DF517C" w:rsidR="00A936DA" w:rsidRDefault="00A936DA" w:rsidP="00A936DA">
      <w:pPr>
        <w:pStyle w:val="ItemHeading"/>
        <w:keepNext w:val="0"/>
        <w:keepLines w:val="0"/>
        <w:tabs>
          <w:tab w:val="clear" w:pos="900"/>
          <w:tab w:val="left" w:pos="1710"/>
        </w:tabs>
        <w:ind w:left="2160" w:hanging="2160"/>
      </w:pPr>
      <w:bookmarkStart w:id="65" w:name="_Toc111805298"/>
      <w:r>
        <w:t>EVF-23.2</w:t>
      </w:r>
      <w:r>
        <w:tab/>
      </w:r>
      <w:r>
        <w:tab/>
        <w:t>S.2.7. Indication of Delivery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402E7A20"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BFC113E" w14:textId="2460DC41" w:rsidR="003964C6" w:rsidRPr="003964C6" w:rsidRDefault="00EE343C" w:rsidP="003964C6">
            <w:pPr>
              <w:spacing w:after="120"/>
              <w:jc w:val="center"/>
              <w:rPr>
                <w:rFonts w:eastAsia="Times New Roman"/>
                <w:b/>
                <w:szCs w:val="24"/>
              </w:rPr>
            </w:pPr>
            <w:r>
              <w:rPr>
                <w:rFonts w:eastAsia="Times New Roman"/>
                <w:b/>
                <w:szCs w:val="24"/>
              </w:rPr>
              <w:t>EVF-23.2</w:t>
            </w:r>
          </w:p>
        </w:tc>
      </w:tr>
      <w:tr w:rsidR="003964C6" w:rsidRPr="003964C6" w14:paraId="5430B819" w14:textId="77777777" w:rsidTr="00C72DAF">
        <w:tc>
          <w:tcPr>
            <w:tcW w:w="9350" w:type="dxa"/>
            <w:tcBorders>
              <w:top w:val="single" w:sz="24" w:space="0" w:color="auto"/>
              <w:left w:val="single" w:sz="4" w:space="0" w:color="auto"/>
              <w:bottom w:val="single" w:sz="4" w:space="0" w:color="auto"/>
              <w:right w:val="single" w:sz="4" w:space="0" w:color="auto"/>
            </w:tcBorders>
          </w:tcPr>
          <w:p w14:paraId="520FE82E"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74AFC49" w14:textId="77777777" w:rsidR="003964C6" w:rsidRPr="003964C6" w:rsidRDefault="003964C6" w:rsidP="003964C6">
            <w:pPr>
              <w:spacing w:after="0"/>
              <w:rPr>
                <w:rFonts w:eastAsia="Times New Roman"/>
                <w:szCs w:val="24"/>
              </w:rPr>
            </w:pPr>
          </w:p>
          <w:p w14:paraId="22BD529D"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54171F8F"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16229894"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48442142"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78BCC35B"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7C9F66DA"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0A39AF83"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620EE0D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6FD5B24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742499B7"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3B29F88B" w14:textId="77777777" w:rsidR="003964C6" w:rsidRPr="003964C6" w:rsidRDefault="003964C6" w:rsidP="003964C6">
            <w:pPr>
              <w:spacing w:after="0"/>
              <w:ind w:left="360"/>
              <w:rPr>
                <w:rFonts w:eastAsia="Times New Roman"/>
                <w:szCs w:val="24"/>
              </w:rPr>
            </w:pPr>
          </w:p>
        </w:tc>
      </w:tr>
      <w:tr w:rsidR="003964C6" w:rsidRPr="003964C6" w14:paraId="42752D2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C137B7C"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424FF980" w14:textId="77777777" w:rsidTr="00C72DAF">
        <w:tc>
          <w:tcPr>
            <w:tcW w:w="9350" w:type="dxa"/>
            <w:tcBorders>
              <w:top w:val="single" w:sz="4" w:space="0" w:color="auto"/>
              <w:left w:val="single" w:sz="4" w:space="0" w:color="auto"/>
              <w:bottom w:val="single" w:sz="4" w:space="0" w:color="auto"/>
              <w:right w:val="single" w:sz="4" w:space="0" w:color="auto"/>
            </w:tcBorders>
          </w:tcPr>
          <w:p w14:paraId="2452C4D5" w14:textId="77777777" w:rsidR="003964C6" w:rsidRPr="003964C6" w:rsidRDefault="003964C6" w:rsidP="003964C6">
            <w:pPr>
              <w:spacing w:after="0"/>
              <w:rPr>
                <w:rFonts w:eastAsia="Times New Roman"/>
                <w:szCs w:val="24"/>
              </w:rPr>
            </w:pPr>
          </w:p>
          <w:p w14:paraId="1655DCAC" w14:textId="77777777" w:rsidR="003964C6" w:rsidRPr="003964C6" w:rsidRDefault="003964C6" w:rsidP="003964C6">
            <w:pPr>
              <w:spacing w:after="0"/>
              <w:rPr>
                <w:rFonts w:eastAsia="Times New Roman"/>
                <w:szCs w:val="24"/>
              </w:rPr>
            </w:pPr>
          </w:p>
          <w:p w14:paraId="76FF7C49" w14:textId="77777777" w:rsidR="003964C6" w:rsidRPr="003964C6" w:rsidRDefault="003964C6" w:rsidP="003964C6">
            <w:pPr>
              <w:spacing w:after="0"/>
              <w:rPr>
                <w:rFonts w:eastAsia="Times New Roman"/>
                <w:szCs w:val="24"/>
              </w:rPr>
            </w:pPr>
          </w:p>
        </w:tc>
      </w:tr>
    </w:tbl>
    <w:p w14:paraId="76B678FC" w14:textId="77777777" w:rsidR="003964C6" w:rsidRDefault="003964C6" w:rsidP="00A936DA">
      <w:pPr>
        <w:pStyle w:val="ItemHeading"/>
        <w:keepNext w:val="0"/>
        <w:keepLines w:val="0"/>
        <w:tabs>
          <w:tab w:val="clear" w:pos="900"/>
          <w:tab w:val="left" w:pos="1710"/>
        </w:tabs>
        <w:ind w:left="2160" w:hanging="2160"/>
      </w:pPr>
    </w:p>
    <w:p w14:paraId="312470F5" w14:textId="0DBEA779" w:rsidR="0094017F" w:rsidRDefault="0094017F" w:rsidP="003964C6">
      <w:pPr>
        <w:pStyle w:val="ItemHeading"/>
        <w:keepLines w:val="0"/>
        <w:tabs>
          <w:tab w:val="clear" w:pos="900"/>
          <w:tab w:val="left" w:pos="1710"/>
        </w:tabs>
        <w:ind w:left="2160" w:hanging="2160"/>
      </w:pPr>
      <w:bookmarkStart w:id="66" w:name="_Toc111805299"/>
      <w:r>
        <w:lastRenderedPageBreak/>
        <w:t>EVF-23.</w:t>
      </w:r>
      <w:r w:rsidR="007B34F6">
        <w:t>3</w:t>
      </w:r>
      <w:r>
        <w:tab/>
      </w:r>
      <w:r>
        <w:tab/>
        <w:t>S.2.7. Indication of Delivery</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DBACD2F"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EEAB8A8" w14:textId="174B71A8" w:rsidR="003964C6" w:rsidRPr="003964C6" w:rsidRDefault="00EE343C" w:rsidP="003964C6">
            <w:pPr>
              <w:keepNext/>
              <w:spacing w:after="120"/>
              <w:jc w:val="center"/>
              <w:rPr>
                <w:rFonts w:eastAsia="Times New Roman"/>
                <w:b/>
                <w:szCs w:val="24"/>
              </w:rPr>
            </w:pPr>
            <w:r>
              <w:rPr>
                <w:rFonts w:eastAsia="Times New Roman"/>
                <w:b/>
                <w:szCs w:val="24"/>
              </w:rPr>
              <w:t>EVF-23.3</w:t>
            </w:r>
          </w:p>
        </w:tc>
      </w:tr>
      <w:tr w:rsidR="003964C6" w:rsidRPr="003964C6" w14:paraId="5BFDC163" w14:textId="77777777" w:rsidTr="00C72DAF">
        <w:tc>
          <w:tcPr>
            <w:tcW w:w="9350" w:type="dxa"/>
            <w:tcBorders>
              <w:top w:val="single" w:sz="24" w:space="0" w:color="auto"/>
              <w:left w:val="single" w:sz="4" w:space="0" w:color="auto"/>
              <w:bottom w:val="single" w:sz="4" w:space="0" w:color="auto"/>
              <w:right w:val="single" w:sz="4" w:space="0" w:color="auto"/>
            </w:tcBorders>
          </w:tcPr>
          <w:p w14:paraId="025E8135" w14:textId="77777777" w:rsidR="003964C6" w:rsidRPr="003964C6" w:rsidRDefault="003964C6" w:rsidP="003964C6">
            <w:pPr>
              <w:keepNext/>
              <w:spacing w:after="0"/>
              <w:rPr>
                <w:rFonts w:eastAsia="Times New Roman"/>
                <w:b/>
                <w:szCs w:val="24"/>
              </w:rPr>
            </w:pPr>
            <w:r w:rsidRPr="003964C6">
              <w:rPr>
                <w:rFonts w:eastAsia="Times New Roman"/>
                <w:b/>
                <w:szCs w:val="24"/>
              </w:rPr>
              <w:t>Regional recommendation to NCWM on item status:</w:t>
            </w:r>
          </w:p>
          <w:p w14:paraId="7E8F8EEA" w14:textId="77777777" w:rsidR="003964C6" w:rsidRPr="003964C6" w:rsidRDefault="003964C6" w:rsidP="003964C6">
            <w:pPr>
              <w:keepNext/>
              <w:spacing w:after="0"/>
              <w:rPr>
                <w:rFonts w:eastAsia="Times New Roman"/>
                <w:szCs w:val="24"/>
              </w:rPr>
            </w:pPr>
          </w:p>
          <w:p w14:paraId="646A9DD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69365B8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562581B"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8DAECA3" w14:textId="77777777" w:rsidR="003964C6" w:rsidRPr="003964C6" w:rsidRDefault="003964C6" w:rsidP="003964C6">
            <w:pPr>
              <w:keepNext/>
              <w:spacing w:after="0"/>
              <w:ind w:left="720"/>
              <w:rPr>
                <w:rFonts w:eastAsia="Times New Roman"/>
                <w:szCs w:val="24"/>
              </w:rPr>
            </w:pPr>
            <w:r w:rsidRPr="003964C6">
              <w:rPr>
                <w:rFonts w:eastAsia="Times New Roman"/>
                <w:i/>
                <w:szCs w:val="24"/>
              </w:rPr>
              <w:t>(To be developed by an NCWM Task Group or Subcommittee)</w:t>
            </w:r>
          </w:p>
          <w:p w14:paraId="51B4E11C"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232CDC58" w14:textId="77777777" w:rsidR="003964C6" w:rsidRPr="003964C6" w:rsidRDefault="003964C6" w:rsidP="003964C6">
            <w:pPr>
              <w:keepNext/>
              <w:spacing w:after="0"/>
              <w:ind w:left="720"/>
              <w:rPr>
                <w:rFonts w:eastAsia="Times New Roman"/>
                <w:szCs w:val="24"/>
              </w:rPr>
            </w:pPr>
            <w:r w:rsidRPr="003964C6">
              <w:rPr>
                <w:rFonts w:eastAsia="Times New Roman"/>
                <w:i/>
                <w:szCs w:val="24"/>
              </w:rPr>
              <w:t xml:space="preserve">(To be developed by source of the proposal) </w:t>
            </w:r>
          </w:p>
          <w:p w14:paraId="0B0DE866"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2F994F06" w14:textId="77777777" w:rsidR="003964C6" w:rsidRPr="003964C6" w:rsidRDefault="003964C6" w:rsidP="003964C6">
            <w:pPr>
              <w:keepNext/>
              <w:spacing w:after="0"/>
              <w:ind w:left="990" w:hanging="270"/>
              <w:rPr>
                <w:rFonts w:eastAsia="Times New Roman"/>
                <w:i/>
                <w:szCs w:val="24"/>
              </w:rPr>
            </w:pPr>
            <w:r w:rsidRPr="003964C6">
              <w:rPr>
                <w:rFonts w:eastAsia="Times New Roman"/>
                <w:i/>
                <w:szCs w:val="24"/>
              </w:rPr>
              <w:t>(In the case of new proposals, do not forward this item to NCWM)</w:t>
            </w:r>
          </w:p>
          <w:p w14:paraId="277954F9"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74BDAC58" w14:textId="77777777" w:rsidR="003964C6" w:rsidRPr="003964C6" w:rsidRDefault="003964C6" w:rsidP="003964C6">
            <w:pPr>
              <w:keepNext/>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B89AEA5" w14:textId="77777777" w:rsidR="003964C6" w:rsidRPr="003964C6" w:rsidRDefault="003964C6" w:rsidP="003964C6">
            <w:pPr>
              <w:keepNext/>
              <w:spacing w:after="0"/>
              <w:ind w:left="360"/>
              <w:rPr>
                <w:rFonts w:eastAsia="Times New Roman"/>
                <w:szCs w:val="24"/>
              </w:rPr>
            </w:pPr>
          </w:p>
        </w:tc>
      </w:tr>
      <w:tr w:rsidR="003964C6" w:rsidRPr="003964C6" w14:paraId="237A4F27"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0F0DDD0" w14:textId="77777777" w:rsidR="003964C6" w:rsidRPr="003964C6" w:rsidRDefault="003964C6" w:rsidP="003964C6">
            <w:pPr>
              <w:keepNext/>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37622B7A" w14:textId="77777777" w:rsidTr="00C72DAF">
        <w:tc>
          <w:tcPr>
            <w:tcW w:w="9350" w:type="dxa"/>
            <w:tcBorders>
              <w:top w:val="single" w:sz="4" w:space="0" w:color="auto"/>
              <w:left w:val="single" w:sz="4" w:space="0" w:color="auto"/>
              <w:bottom w:val="single" w:sz="4" w:space="0" w:color="auto"/>
              <w:right w:val="single" w:sz="4" w:space="0" w:color="auto"/>
            </w:tcBorders>
          </w:tcPr>
          <w:p w14:paraId="263B55CC" w14:textId="77777777" w:rsidR="003964C6" w:rsidRPr="003964C6" w:rsidRDefault="003964C6" w:rsidP="003964C6">
            <w:pPr>
              <w:keepNext/>
              <w:spacing w:after="0"/>
              <w:rPr>
                <w:rFonts w:eastAsia="Times New Roman"/>
                <w:szCs w:val="24"/>
              </w:rPr>
            </w:pPr>
          </w:p>
          <w:p w14:paraId="4D5749A7" w14:textId="77777777" w:rsidR="003964C6" w:rsidRPr="003964C6" w:rsidRDefault="003964C6" w:rsidP="003964C6">
            <w:pPr>
              <w:keepNext/>
              <w:spacing w:after="0"/>
              <w:rPr>
                <w:rFonts w:eastAsia="Times New Roman"/>
                <w:szCs w:val="24"/>
              </w:rPr>
            </w:pPr>
          </w:p>
          <w:p w14:paraId="28B15DA4" w14:textId="77777777" w:rsidR="003964C6" w:rsidRPr="003964C6" w:rsidRDefault="003964C6" w:rsidP="003964C6">
            <w:pPr>
              <w:keepNext/>
              <w:spacing w:after="0"/>
              <w:rPr>
                <w:rFonts w:eastAsia="Times New Roman"/>
                <w:szCs w:val="24"/>
              </w:rPr>
            </w:pPr>
          </w:p>
        </w:tc>
      </w:tr>
    </w:tbl>
    <w:p w14:paraId="4F63B1C2" w14:textId="77777777" w:rsidR="003964C6" w:rsidRDefault="003964C6" w:rsidP="003964C6">
      <w:pPr>
        <w:pStyle w:val="ItemHeading"/>
        <w:keepLines w:val="0"/>
        <w:tabs>
          <w:tab w:val="clear" w:pos="900"/>
          <w:tab w:val="left" w:pos="1710"/>
        </w:tabs>
        <w:ind w:left="2160" w:hanging="2160"/>
      </w:pPr>
    </w:p>
    <w:p w14:paraId="59E44CE1" w14:textId="132EC617" w:rsidR="007B34F6" w:rsidRDefault="007B34F6" w:rsidP="007B34F6">
      <w:pPr>
        <w:pStyle w:val="ItemHeading"/>
        <w:keepNext w:val="0"/>
        <w:keepLines w:val="0"/>
        <w:tabs>
          <w:tab w:val="clear" w:pos="900"/>
          <w:tab w:val="left" w:pos="1710"/>
        </w:tabs>
        <w:ind w:left="2160" w:hanging="2160"/>
      </w:pPr>
      <w:bookmarkStart w:id="67" w:name="_Toc111805300"/>
      <w:r>
        <w:t>EVF-23.4</w:t>
      </w:r>
      <w:r>
        <w:tab/>
      </w:r>
      <w:r>
        <w:tab/>
        <w:t>S.</w:t>
      </w:r>
      <w:r w:rsidR="00A27577">
        <w:t>5.</w:t>
      </w:r>
      <w:r>
        <w:t xml:space="preserve"> </w:t>
      </w:r>
      <w:r w:rsidR="00A27577">
        <w:t>Markings, and N.5. Test of an EVSE System.</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075BF81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0C1D6D8" w14:textId="6C61E12E" w:rsidR="003964C6" w:rsidRPr="003964C6" w:rsidRDefault="00EE343C" w:rsidP="003964C6">
            <w:pPr>
              <w:spacing w:after="120"/>
              <w:jc w:val="center"/>
              <w:rPr>
                <w:rFonts w:eastAsia="Times New Roman"/>
                <w:b/>
                <w:szCs w:val="24"/>
              </w:rPr>
            </w:pPr>
            <w:r>
              <w:rPr>
                <w:rFonts w:eastAsia="Times New Roman"/>
                <w:b/>
                <w:szCs w:val="24"/>
              </w:rPr>
              <w:t>EVF-23.4</w:t>
            </w:r>
          </w:p>
        </w:tc>
      </w:tr>
      <w:tr w:rsidR="003964C6" w:rsidRPr="003964C6" w14:paraId="125335FB" w14:textId="77777777" w:rsidTr="00C72DAF">
        <w:tc>
          <w:tcPr>
            <w:tcW w:w="9350" w:type="dxa"/>
            <w:tcBorders>
              <w:top w:val="single" w:sz="24" w:space="0" w:color="auto"/>
              <w:left w:val="single" w:sz="4" w:space="0" w:color="auto"/>
              <w:bottom w:val="single" w:sz="4" w:space="0" w:color="auto"/>
              <w:right w:val="single" w:sz="4" w:space="0" w:color="auto"/>
            </w:tcBorders>
          </w:tcPr>
          <w:p w14:paraId="6E4A0344"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286C3147" w14:textId="77777777" w:rsidR="003964C6" w:rsidRPr="003964C6" w:rsidRDefault="003964C6" w:rsidP="003964C6">
            <w:pPr>
              <w:spacing w:after="0"/>
              <w:rPr>
                <w:rFonts w:eastAsia="Times New Roman"/>
                <w:szCs w:val="24"/>
              </w:rPr>
            </w:pPr>
          </w:p>
          <w:p w14:paraId="59AB4815"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1AF93EE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6EFAFC9"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143799E0"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3416D06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6A462229"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1F996CD1"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BF0534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2DB8DF2F"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2856CD9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51ADB13" w14:textId="77777777" w:rsidR="003964C6" w:rsidRPr="003964C6" w:rsidRDefault="003964C6" w:rsidP="003964C6">
            <w:pPr>
              <w:spacing w:after="0"/>
              <w:ind w:left="360"/>
              <w:rPr>
                <w:rFonts w:eastAsia="Times New Roman"/>
                <w:szCs w:val="24"/>
              </w:rPr>
            </w:pPr>
          </w:p>
        </w:tc>
      </w:tr>
      <w:tr w:rsidR="003964C6" w:rsidRPr="003964C6" w14:paraId="524F8038"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D4A9C00"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bl>
    <w:p w14:paraId="43DB3F78" w14:textId="1A4E09CD" w:rsidR="00A27577" w:rsidRDefault="00A27577" w:rsidP="003964C6">
      <w:pPr>
        <w:pStyle w:val="ItemHeading"/>
        <w:keepLines w:val="0"/>
        <w:tabs>
          <w:tab w:val="clear" w:pos="900"/>
          <w:tab w:val="left" w:pos="1710"/>
        </w:tabs>
        <w:ind w:left="2160" w:hanging="2160"/>
      </w:pPr>
      <w:bookmarkStart w:id="68" w:name="_Toc111805301"/>
      <w:r>
        <w:lastRenderedPageBreak/>
        <w:t>EVF-23.5</w:t>
      </w:r>
      <w:r>
        <w:tab/>
      </w:r>
      <w:r>
        <w:tab/>
        <w:t xml:space="preserve">S.5.2. EVSE Identifications and Marking Requirements, and T.2. </w:t>
      </w:r>
      <w:r>
        <w:rPr>
          <w:strike/>
        </w:rPr>
        <w:t>Load</w:t>
      </w:r>
      <w:r>
        <w:t xml:space="preserve"> </w:t>
      </w:r>
      <w:r>
        <w:rPr>
          <w:u w:val="single"/>
        </w:rPr>
        <w:t>Accuracy</w:t>
      </w:r>
      <w:r>
        <w:t xml:space="preserve"> Test tolerances.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F9C5E5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3E7D327" w14:textId="2AAD0FB8" w:rsidR="003964C6" w:rsidRPr="003964C6" w:rsidRDefault="00EE343C" w:rsidP="003964C6">
            <w:pPr>
              <w:keepNext/>
              <w:spacing w:after="120"/>
              <w:jc w:val="center"/>
              <w:rPr>
                <w:rFonts w:eastAsia="Times New Roman"/>
                <w:b/>
                <w:szCs w:val="24"/>
              </w:rPr>
            </w:pPr>
            <w:r>
              <w:rPr>
                <w:rFonts w:eastAsia="Times New Roman"/>
                <w:b/>
                <w:szCs w:val="24"/>
              </w:rPr>
              <w:t>EVF-23.5</w:t>
            </w:r>
          </w:p>
        </w:tc>
      </w:tr>
      <w:tr w:rsidR="003964C6" w:rsidRPr="003964C6" w14:paraId="2A64A180" w14:textId="77777777" w:rsidTr="00C72DAF">
        <w:tc>
          <w:tcPr>
            <w:tcW w:w="9350" w:type="dxa"/>
            <w:tcBorders>
              <w:top w:val="single" w:sz="24" w:space="0" w:color="auto"/>
              <w:left w:val="single" w:sz="4" w:space="0" w:color="auto"/>
              <w:bottom w:val="single" w:sz="4" w:space="0" w:color="auto"/>
              <w:right w:val="single" w:sz="4" w:space="0" w:color="auto"/>
            </w:tcBorders>
          </w:tcPr>
          <w:p w14:paraId="2CDB8A38" w14:textId="77777777" w:rsidR="003964C6" w:rsidRPr="003964C6" w:rsidRDefault="003964C6" w:rsidP="003964C6">
            <w:pPr>
              <w:keepNext/>
              <w:spacing w:after="0"/>
              <w:rPr>
                <w:rFonts w:eastAsia="Times New Roman"/>
                <w:b/>
                <w:szCs w:val="24"/>
              </w:rPr>
            </w:pPr>
            <w:r w:rsidRPr="003964C6">
              <w:rPr>
                <w:rFonts w:eastAsia="Times New Roman"/>
                <w:b/>
                <w:szCs w:val="24"/>
              </w:rPr>
              <w:t>Regional recommendation to NCWM on item status:</w:t>
            </w:r>
          </w:p>
          <w:p w14:paraId="7D5247C1" w14:textId="77777777" w:rsidR="003964C6" w:rsidRPr="003964C6" w:rsidRDefault="003964C6" w:rsidP="003964C6">
            <w:pPr>
              <w:keepNext/>
              <w:spacing w:after="0"/>
              <w:rPr>
                <w:rFonts w:eastAsia="Times New Roman"/>
                <w:szCs w:val="24"/>
              </w:rPr>
            </w:pPr>
          </w:p>
          <w:p w14:paraId="5897A6E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CEAEC6B"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B7CB26A"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29D57BC7" w14:textId="77777777" w:rsidR="003964C6" w:rsidRPr="003964C6" w:rsidRDefault="003964C6" w:rsidP="003964C6">
            <w:pPr>
              <w:keepNext/>
              <w:spacing w:after="0"/>
              <w:ind w:left="720"/>
              <w:rPr>
                <w:rFonts w:eastAsia="Times New Roman"/>
                <w:szCs w:val="24"/>
              </w:rPr>
            </w:pPr>
            <w:r w:rsidRPr="003964C6">
              <w:rPr>
                <w:rFonts w:eastAsia="Times New Roman"/>
                <w:i/>
                <w:szCs w:val="24"/>
              </w:rPr>
              <w:t>(To be developed by an NCWM Task Group or Subcommittee)</w:t>
            </w:r>
          </w:p>
          <w:p w14:paraId="7DFA5117"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0705CA5B" w14:textId="77777777" w:rsidR="003964C6" w:rsidRPr="003964C6" w:rsidRDefault="003964C6" w:rsidP="003964C6">
            <w:pPr>
              <w:keepNext/>
              <w:spacing w:after="0"/>
              <w:ind w:left="720"/>
              <w:rPr>
                <w:rFonts w:eastAsia="Times New Roman"/>
                <w:szCs w:val="24"/>
              </w:rPr>
            </w:pPr>
            <w:r w:rsidRPr="003964C6">
              <w:rPr>
                <w:rFonts w:eastAsia="Times New Roman"/>
                <w:i/>
                <w:szCs w:val="24"/>
              </w:rPr>
              <w:t xml:space="preserve">(To be developed by source of the proposal) </w:t>
            </w:r>
          </w:p>
          <w:p w14:paraId="0430C739"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E579818" w14:textId="77777777" w:rsidR="003964C6" w:rsidRPr="003964C6" w:rsidRDefault="003964C6" w:rsidP="003964C6">
            <w:pPr>
              <w:keepNext/>
              <w:spacing w:after="0"/>
              <w:ind w:left="990" w:hanging="270"/>
              <w:rPr>
                <w:rFonts w:eastAsia="Times New Roman"/>
                <w:i/>
                <w:szCs w:val="24"/>
              </w:rPr>
            </w:pPr>
            <w:r w:rsidRPr="003964C6">
              <w:rPr>
                <w:rFonts w:eastAsia="Times New Roman"/>
                <w:i/>
                <w:szCs w:val="24"/>
              </w:rPr>
              <w:t>(In the case of new proposals, do not forward this item to NCWM)</w:t>
            </w:r>
          </w:p>
          <w:p w14:paraId="6172A802"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06A44606" w14:textId="77777777" w:rsidR="003964C6" w:rsidRPr="003964C6" w:rsidRDefault="003964C6" w:rsidP="003964C6">
            <w:pPr>
              <w:keepNext/>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671EF9DE" w14:textId="77777777" w:rsidR="003964C6" w:rsidRPr="003964C6" w:rsidRDefault="003964C6" w:rsidP="003964C6">
            <w:pPr>
              <w:keepNext/>
              <w:spacing w:after="0"/>
              <w:ind w:left="360"/>
              <w:rPr>
                <w:rFonts w:eastAsia="Times New Roman"/>
                <w:szCs w:val="24"/>
              </w:rPr>
            </w:pPr>
          </w:p>
        </w:tc>
      </w:tr>
      <w:tr w:rsidR="003964C6" w:rsidRPr="003964C6" w14:paraId="6861FC9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1947BE5" w14:textId="77777777" w:rsidR="003964C6" w:rsidRPr="003964C6" w:rsidRDefault="003964C6" w:rsidP="003964C6">
            <w:pPr>
              <w:keepNext/>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2B945C6A" w14:textId="77777777" w:rsidTr="00C72DAF">
        <w:tc>
          <w:tcPr>
            <w:tcW w:w="9350" w:type="dxa"/>
            <w:tcBorders>
              <w:top w:val="single" w:sz="4" w:space="0" w:color="auto"/>
              <w:left w:val="single" w:sz="4" w:space="0" w:color="auto"/>
              <w:bottom w:val="single" w:sz="4" w:space="0" w:color="auto"/>
              <w:right w:val="single" w:sz="4" w:space="0" w:color="auto"/>
            </w:tcBorders>
          </w:tcPr>
          <w:p w14:paraId="12235AF6" w14:textId="77777777" w:rsidR="003964C6" w:rsidRPr="003964C6" w:rsidRDefault="003964C6" w:rsidP="003964C6">
            <w:pPr>
              <w:keepNext/>
              <w:spacing w:after="0"/>
              <w:rPr>
                <w:rFonts w:eastAsia="Times New Roman"/>
                <w:szCs w:val="24"/>
              </w:rPr>
            </w:pPr>
          </w:p>
          <w:p w14:paraId="716554C0" w14:textId="77777777" w:rsidR="003964C6" w:rsidRPr="003964C6" w:rsidRDefault="003964C6" w:rsidP="003964C6">
            <w:pPr>
              <w:keepNext/>
              <w:spacing w:after="0"/>
              <w:rPr>
                <w:rFonts w:eastAsia="Times New Roman"/>
                <w:szCs w:val="24"/>
              </w:rPr>
            </w:pPr>
          </w:p>
          <w:p w14:paraId="57712B3B" w14:textId="77777777" w:rsidR="003964C6" w:rsidRPr="003964C6" w:rsidRDefault="003964C6" w:rsidP="003964C6">
            <w:pPr>
              <w:keepNext/>
              <w:spacing w:after="0"/>
              <w:rPr>
                <w:rFonts w:eastAsia="Times New Roman"/>
                <w:szCs w:val="24"/>
              </w:rPr>
            </w:pPr>
          </w:p>
        </w:tc>
      </w:tr>
    </w:tbl>
    <w:p w14:paraId="68647A09" w14:textId="77777777" w:rsidR="003964C6" w:rsidRDefault="003964C6" w:rsidP="00A27577">
      <w:pPr>
        <w:pStyle w:val="ItemHeading"/>
        <w:keepNext w:val="0"/>
        <w:keepLines w:val="0"/>
        <w:tabs>
          <w:tab w:val="clear" w:pos="900"/>
          <w:tab w:val="left" w:pos="1710"/>
        </w:tabs>
        <w:ind w:left="2160" w:hanging="2160"/>
      </w:pPr>
    </w:p>
    <w:p w14:paraId="63CCA179" w14:textId="637E8D44" w:rsidR="00A27577" w:rsidRDefault="00A27577" w:rsidP="00A27577">
      <w:pPr>
        <w:pStyle w:val="ItemHeading"/>
        <w:tabs>
          <w:tab w:val="clear" w:pos="900"/>
          <w:tab w:val="left" w:pos="1710"/>
        </w:tabs>
        <w:ind w:left="2160" w:hanging="2160"/>
      </w:pPr>
      <w:bookmarkStart w:id="69" w:name="_Toc111805302"/>
      <w:r>
        <w:t>EVF-2</w:t>
      </w:r>
      <w:r w:rsidR="00CC6830">
        <w:t>3</w:t>
      </w:r>
      <w:r>
        <w:t>.6</w:t>
      </w:r>
      <w:r>
        <w:tab/>
      </w:r>
      <w:r>
        <w:tab/>
        <w:t>S.5.2. EVSE Identification and Marking Requirements., and T.2. Tolerances.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3D71AEA"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281423E" w14:textId="3E95B1A3" w:rsidR="003964C6" w:rsidRPr="003964C6" w:rsidRDefault="00EE343C" w:rsidP="003964C6">
            <w:pPr>
              <w:spacing w:after="120"/>
              <w:jc w:val="center"/>
              <w:rPr>
                <w:rFonts w:eastAsia="Times New Roman"/>
                <w:b/>
                <w:szCs w:val="24"/>
              </w:rPr>
            </w:pPr>
            <w:r>
              <w:rPr>
                <w:rFonts w:eastAsia="Times New Roman"/>
                <w:b/>
                <w:szCs w:val="24"/>
              </w:rPr>
              <w:t>EVF-23.6</w:t>
            </w:r>
          </w:p>
        </w:tc>
      </w:tr>
      <w:tr w:rsidR="003964C6" w:rsidRPr="003964C6" w14:paraId="2104AD5E" w14:textId="77777777" w:rsidTr="00C72DAF">
        <w:tc>
          <w:tcPr>
            <w:tcW w:w="9350" w:type="dxa"/>
            <w:tcBorders>
              <w:top w:val="single" w:sz="24" w:space="0" w:color="auto"/>
              <w:left w:val="single" w:sz="4" w:space="0" w:color="auto"/>
              <w:bottom w:val="single" w:sz="4" w:space="0" w:color="auto"/>
              <w:right w:val="single" w:sz="4" w:space="0" w:color="auto"/>
            </w:tcBorders>
          </w:tcPr>
          <w:p w14:paraId="1E306D69"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2E205EC" w14:textId="77777777" w:rsidR="003964C6" w:rsidRPr="003964C6" w:rsidRDefault="003964C6" w:rsidP="003964C6">
            <w:pPr>
              <w:spacing w:after="0"/>
              <w:rPr>
                <w:rFonts w:eastAsia="Times New Roman"/>
                <w:szCs w:val="24"/>
              </w:rPr>
            </w:pPr>
          </w:p>
          <w:p w14:paraId="740A121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164D0A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3A5577B"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919E819"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41E9B57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3DE35A6A"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56107996"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1154A9B"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38DBF15A"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8C6E9C0"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320265B5" w14:textId="77777777" w:rsidR="003964C6" w:rsidRPr="003964C6" w:rsidRDefault="003964C6" w:rsidP="003964C6">
            <w:pPr>
              <w:spacing w:after="0"/>
              <w:ind w:left="360"/>
              <w:rPr>
                <w:rFonts w:eastAsia="Times New Roman"/>
                <w:szCs w:val="24"/>
              </w:rPr>
            </w:pPr>
          </w:p>
        </w:tc>
      </w:tr>
      <w:tr w:rsidR="003964C6" w:rsidRPr="003964C6" w14:paraId="6406042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B7BB61B"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3ADAF6CE" w14:textId="77777777" w:rsidTr="00C72DAF">
        <w:tc>
          <w:tcPr>
            <w:tcW w:w="9350" w:type="dxa"/>
            <w:tcBorders>
              <w:top w:val="single" w:sz="4" w:space="0" w:color="auto"/>
              <w:left w:val="single" w:sz="4" w:space="0" w:color="auto"/>
              <w:bottom w:val="single" w:sz="4" w:space="0" w:color="auto"/>
              <w:right w:val="single" w:sz="4" w:space="0" w:color="auto"/>
            </w:tcBorders>
          </w:tcPr>
          <w:p w14:paraId="55DAE812" w14:textId="77777777" w:rsidR="003964C6" w:rsidRPr="003964C6" w:rsidRDefault="003964C6" w:rsidP="003964C6">
            <w:pPr>
              <w:spacing w:after="0"/>
              <w:rPr>
                <w:rFonts w:eastAsia="Times New Roman"/>
                <w:szCs w:val="24"/>
              </w:rPr>
            </w:pPr>
          </w:p>
          <w:p w14:paraId="4A05DD72" w14:textId="77777777" w:rsidR="003964C6" w:rsidRPr="003964C6" w:rsidRDefault="003964C6" w:rsidP="003964C6">
            <w:pPr>
              <w:spacing w:after="0"/>
              <w:rPr>
                <w:rFonts w:eastAsia="Times New Roman"/>
                <w:szCs w:val="24"/>
              </w:rPr>
            </w:pPr>
          </w:p>
          <w:p w14:paraId="5E0D2F43" w14:textId="77777777" w:rsidR="003964C6" w:rsidRPr="003964C6" w:rsidRDefault="003964C6" w:rsidP="003964C6">
            <w:pPr>
              <w:spacing w:after="0"/>
              <w:rPr>
                <w:rFonts w:eastAsia="Times New Roman"/>
                <w:szCs w:val="24"/>
              </w:rPr>
            </w:pPr>
          </w:p>
        </w:tc>
      </w:tr>
    </w:tbl>
    <w:p w14:paraId="102AFE07" w14:textId="77777777" w:rsidR="003964C6" w:rsidRDefault="003964C6" w:rsidP="00A27577">
      <w:pPr>
        <w:pStyle w:val="ItemHeading"/>
        <w:tabs>
          <w:tab w:val="clear" w:pos="900"/>
          <w:tab w:val="left" w:pos="1710"/>
        </w:tabs>
        <w:ind w:left="2160" w:hanging="2160"/>
      </w:pPr>
    </w:p>
    <w:p w14:paraId="170BF592" w14:textId="36094CEF" w:rsidR="00396E7F" w:rsidRDefault="00396E7F" w:rsidP="00396E7F">
      <w:pPr>
        <w:pStyle w:val="ItemHeading"/>
        <w:tabs>
          <w:tab w:val="clear" w:pos="900"/>
          <w:tab w:val="left" w:pos="1710"/>
        </w:tabs>
        <w:ind w:left="2160" w:hanging="2160"/>
        <w:rPr>
          <w:u w:val="single"/>
        </w:rPr>
      </w:pPr>
      <w:bookmarkStart w:id="70" w:name="_Toc111805303"/>
      <w:r>
        <w:t>EVF-23.7</w:t>
      </w:r>
      <w:r>
        <w:tab/>
      </w:r>
      <w:r>
        <w:tab/>
      </w:r>
      <w:r w:rsidRPr="00396E7F">
        <w:rPr>
          <w:strike/>
        </w:rPr>
        <w:t>N.1. No Load Test, N.2. Startin Load Test.</w:t>
      </w:r>
      <w:r>
        <w:t xml:space="preserve">, N.5.2. Accuracy Testing, And Appendix D: </w:t>
      </w:r>
      <w:r>
        <w:rPr>
          <w:u w:val="single"/>
        </w:rPr>
        <w:t>maximum deliverable amperes.</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5DE86C52"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CC28801" w14:textId="42F2E05C" w:rsidR="003964C6" w:rsidRPr="003964C6" w:rsidRDefault="00EE343C" w:rsidP="003964C6">
            <w:pPr>
              <w:spacing w:after="120"/>
              <w:jc w:val="center"/>
              <w:rPr>
                <w:rFonts w:eastAsia="Times New Roman"/>
                <w:b/>
                <w:szCs w:val="24"/>
              </w:rPr>
            </w:pPr>
            <w:r>
              <w:rPr>
                <w:rFonts w:eastAsia="Times New Roman"/>
                <w:b/>
                <w:szCs w:val="24"/>
              </w:rPr>
              <w:t>E</w:t>
            </w:r>
            <w:r w:rsidR="00C6481A">
              <w:rPr>
                <w:rFonts w:eastAsia="Times New Roman"/>
                <w:b/>
                <w:szCs w:val="24"/>
              </w:rPr>
              <w:t>VF-23.7</w:t>
            </w:r>
          </w:p>
        </w:tc>
      </w:tr>
      <w:tr w:rsidR="003964C6" w:rsidRPr="003964C6" w14:paraId="404ADAF2" w14:textId="77777777" w:rsidTr="00C72DAF">
        <w:tc>
          <w:tcPr>
            <w:tcW w:w="9350" w:type="dxa"/>
            <w:tcBorders>
              <w:top w:val="single" w:sz="24" w:space="0" w:color="auto"/>
              <w:left w:val="single" w:sz="4" w:space="0" w:color="auto"/>
              <w:bottom w:val="single" w:sz="4" w:space="0" w:color="auto"/>
              <w:right w:val="single" w:sz="4" w:space="0" w:color="auto"/>
            </w:tcBorders>
          </w:tcPr>
          <w:p w14:paraId="38907D73"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1A2981B1" w14:textId="77777777" w:rsidR="003964C6" w:rsidRPr="003964C6" w:rsidRDefault="003964C6" w:rsidP="003964C6">
            <w:pPr>
              <w:spacing w:after="0"/>
              <w:rPr>
                <w:rFonts w:eastAsia="Times New Roman"/>
                <w:szCs w:val="24"/>
              </w:rPr>
            </w:pPr>
          </w:p>
          <w:p w14:paraId="45611FC5"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3A0C9272"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0F5AFD01"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30A8BDD2"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5486EC71"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57298C02"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6FED0436"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72C78380"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6B0CB75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1E174F7"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1512024" w14:textId="77777777" w:rsidR="003964C6" w:rsidRPr="003964C6" w:rsidRDefault="003964C6" w:rsidP="003964C6">
            <w:pPr>
              <w:spacing w:after="0"/>
              <w:ind w:left="360"/>
              <w:rPr>
                <w:rFonts w:eastAsia="Times New Roman"/>
                <w:szCs w:val="24"/>
              </w:rPr>
            </w:pPr>
          </w:p>
        </w:tc>
      </w:tr>
      <w:tr w:rsidR="003964C6" w:rsidRPr="003964C6" w14:paraId="2AF2262F"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2BE55E6"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610CF502" w14:textId="77777777" w:rsidTr="00C72DAF">
        <w:tc>
          <w:tcPr>
            <w:tcW w:w="9350" w:type="dxa"/>
            <w:tcBorders>
              <w:top w:val="single" w:sz="4" w:space="0" w:color="auto"/>
              <w:left w:val="single" w:sz="4" w:space="0" w:color="auto"/>
              <w:bottom w:val="single" w:sz="4" w:space="0" w:color="auto"/>
              <w:right w:val="single" w:sz="4" w:space="0" w:color="auto"/>
            </w:tcBorders>
          </w:tcPr>
          <w:p w14:paraId="26AF9372" w14:textId="77777777" w:rsidR="003964C6" w:rsidRPr="003964C6" w:rsidRDefault="003964C6" w:rsidP="003964C6">
            <w:pPr>
              <w:spacing w:after="0"/>
              <w:rPr>
                <w:rFonts w:eastAsia="Times New Roman"/>
                <w:szCs w:val="24"/>
              </w:rPr>
            </w:pPr>
          </w:p>
          <w:p w14:paraId="38B842FF" w14:textId="77777777" w:rsidR="003964C6" w:rsidRPr="003964C6" w:rsidRDefault="003964C6" w:rsidP="003964C6">
            <w:pPr>
              <w:spacing w:after="0"/>
              <w:rPr>
                <w:rFonts w:eastAsia="Times New Roman"/>
                <w:szCs w:val="24"/>
              </w:rPr>
            </w:pPr>
          </w:p>
          <w:p w14:paraId="0FEF0E86" w14:textId="77777777" w:rsidR="003964C6" w:rsidRPr="003964C6" w:rsidRDefault="003964C6" w:rsidP="003964C6">
            <w:pPr>
              <w:spacing w:after="0"/>
              <w:rPr>
                <w:rFonts w:eastAsia="Times New Roman"/>
                <w:szCs w:val="24"/>
              </w:rPr>
            </w:pPr>
          </w:p>
        </w:tc>
      </w:tr>
    </w:tbl>
    <w:p w14:paraId="373D4162" w14:textId="77777777" w:rsidR="003964C6" w:rsidRDefault="003964C6" w:rsidP="00396E7F">
      <w:pPr>
        <w:pStyle w:val="ItemHeading"/>
        <w:tabs>
          <w:tab w:val="clear" w:pos="900"/>
          <w:tab w:val="left" w:pos="1710"/>
        </w:tabs>
        <w:ind w:left="2160" w:hanging="2160"/>
        <w:rPr>
          <w:u w:val="single"/>
        </w:rPr>
      </w:pPr>
    </w:p>
    <w:p w14:paraId="14AF2FEC" w14:textId="00AFAD6A" w:rsidR="0002745B" w:rsidRPr="00853A03" w:rsidRDefault="0002745B" w:rsidP="001963DF">
      <w:pPr>
        <w:pStyle w:val="Heading1"/>
        <w:rPr>
          <w:rFonts w:eastAsia="Calibri"/>
          <w:szCs w:val="22"/>
        </w:rPr>
      </w:pPr>
      <w:bookmarkStart w:id="71" w:name="_Toc32502683"/>
      <w:bookmarkStart w:id="72" w:name="_Toc111805304"/>
      <w:bookmarkStart w:id="73" w:name="_Hlk523218523"/>
      <w:bookmarkEnd w:id="62"/>
      <w:bookmarkEnd w:id="64"/>
      <w:r w:rsidRPr="00853A03">
        <w:t>GMA – Grain Moisture Meters 5.56 (a)</w:t>
      </w:r>
      <w:bookmarkEnd w:id="71"/>
      <w:bookmarkEnd w:id="72"/>
    </w:p>
    <w:p w14:paraId="4FA6408C" w14:textId="0C353D9D" w:rsidR="00EC4679" w:rsidRDefault="0037371C" w:rsidP="001844CB">
      <w:pPr>
        <w:pStyle w:val="ItemHeading"/>
        <w:tabs>
          <w:tab w:val="clear" w:pos="900"/>
          <w:tab w:val="left" w:pos="1710"/>
        </w:tabs>
        <w:ind w:left="2160" w:hanging="2160"/>
        <w:rPr>
          <w:u w:val="single"/>
        </w:rPr>
      </w:pPr>
      <w:bookmarkStart w:id="74" w:name="_Toc32502684"/>
      <w:bookmarkStart w:id="75" w:name="_Toc111805305"/>
      <w:bookmarkStart w:id="76" w:name="_Hlk523220508"/>
      <w:bookmarkEnd w:id="73"/>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7C80966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8A63D0A" w14:textId="0A2C1282" w:rsidR="00D15399" w:rsidRPr="00D15399" w:rsidRDefault="00C6481A" w:rsidP="00D15399">
            <w:pPr>
              <w:spacing w:after="120"/>
              <w:jc w:val="center"/>
              <w:rPr>
                <w:rFonts w:eastAsia="Times New Roman"/>
                <w:b/>
                <w:szCs w:val="24"/>
              </w:rPr>
            </w:pPr>
            <w:r>
              <w:rPr>
                <w:rFonts w:eastAsia="Times New Roman"/>
                <w:b/>
                <w:szCs w:val="24"/>
              </w:rPr>
              <w:t>GMA-19.1</w:t>
            </w:r>
          </w:p>
        </w:tc>
      </w:tr>
      <w:tr w:rsidR="00D15399" w:rsidRPr="00D15399" w14:paraId="09EF3542" w14:textId="77777777" w:rsidTr="00C72DAF">
        <w:tc>
          <w:tcPr>
            <w:tcW w:w="9350" w:type="dxa"/>
            <w:tcBorders>
              <w:top w:val="single" w:sz="24" w:space="0" w:color="auto"/>
              <w:left w:val="single" w:sz="4" w:space="0" w:color="auto"/>
              <w:bottom w:val="single" w:sz="4" w:space="0" w:color="auto"/>
              <w:right w:val="single" w:sz="4" w:space="0" w:color="auto"/>
            </w:tcBorders>
          </w:tcPr>
          <w:p w14:paraId="6C16CB3A"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17F59CB" w14:textId="77777777" w:rsidR="00D15399" w:rsidRPr="00D15399" w:rsidRDefault="00D15399" w:rsidP="00D15399">
            <w:pPr>
              <w:spacing w:after="0"/>
              <w:rPr>
                <w:rFonts w:eastAsia="Times New Roman"/>
                <w:szCs w:val="24"/>
              </w:rPr>
            </w:pPr>
          </w:p>
          <w:p w14:paraId="4DA4A5F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40802A82"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0FEB8A0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5A1B0F59"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5B28BD3F"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4F0F3A7"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6AC0185F"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6673D205"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044CFE0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18BA482F"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3D6FED4B" w14:textId="77777777" w:rsidR="00D15399" w:rsidRPr="00D15399" w:rsidRDefault="00D15399" w:rsidP="00D15399">
            <w:pPr>
              <w:spacing w:after="0"/>
              <w:ind w:left="360"/>
              <w:rPr>
                <w:rFonts w:eastAsia="Times New Roman"/>
                <w:szCs w:val="24"/>
              </w:rPr>
            </w:pPr>
          </w:p>
        </w:tc>
      </w:tr>
      <w:tr w:rsidR="00D15399" w:rsidRPr="00D15399" w14:paraId="4086169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8DAE4BE"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2B46650E" w14:textId="77777777" w:rsidTr="00C72DAF">
        <w:tc>
          <w:tcPr>
            <w:tcW w:w="9350" w:type="dxa"/>
            <w:tcBorders>
              <w:top w:val="single" w:sz="4" w:space="0" w:color="auto"/>
              <w:left w:val="single" w:sz="4" w:space="0" w:color="auto"/>
              <w:bottom w:val="single" w:sz="4" w:space="0" w:color="auto"/>
              <w:right w:val="single" w:sz="4" w:space="0" w:color="auto"/>
            </w:tcBorders>
          </w:tcPr>
          <w:p w14:paraId="731DFA05" w14:textId="77777777" w:rsidR="00D15399" w:rsidRPr="00D15399" w:rsidRDefault="00D15399" w:rsidP="00D15399">
            <w:pPr>
              <w:spacing w:after="0"/>
              <w:rPr>
                <w:rFonts w:eastAsia="Times New Roman"/>
                <w:szCs w:val="24"/>
              </w:rPr>
            </w:pPr>
          </w:p>
          <w:p w14:paraId="600D771E" w14:textId="77777777" w:rsidR="00D15399" w:rsidRPr="00D15399" w:rsidRDefault="00D15399" w:rsidP="00D15399">
            <w:pPr>
              <w:spacing w:after="0"/>
              <w:rPr>
                <w:rFonts w:eastAsia="Times New Roman"/>
                <w:szCs w:val="24"/>
              </w:rPr>
            </w:pPr>
          </w:p>
          <w:p w14:paraId="7F9FA9EA" w14:textId="77777777" w:rsidR="00D15399" w:rsidRPr="00D15399" w:rsidRDefault="00D15399" w:rsidP="00D15399">
            <w:pPr>
              <w:spacing w:after="0"/>
              <w:rPr>
                <w:rFonts w:eastAsia="Times New Roman"/>
                <w:szCs w:val="24"/>
              </w:rPr>
            </w:pPr>
          </w:p>
        </w:tc>
      </w:tr>
    </w:tbl>
    <w:p w14:paraId="13D01750" w14:textId="77777777" w:rsidR="00D15399" w:rsidRPr="00853A03" w:rsidRDefault="00D15399" w:rsidP="001844CB">
      <w:pPr>
        <w:pStyle w:val="ItemHeading"/>
        <w:tabs>
          <w:tab w:val="clear" w:pos="900"/>
          <w:tab w:val="left" w:pos="1710"/>
        </w:tabs>
        <w:ind w:left="2160" w:hanging="2160"/>
        <w:rPr>
          <w:u w:val="single"/>
        </w:rPr>
      </w:pPr>
    </w:p>
    <w:p w14:paraId="5C6A0204" w14:textId="46CC9A84" w:rsidR="00452786" w:rsidRDefault="00452786" w:rsidP="00065B11">
      <w:pPr>
        <w:pStyle w:val="ItemHeading"/>
        <w:tabs>
          <w:tab w:val="clear" w:pos="900"/>
          <w:tab w:val="left" w:pos="1710"/>
        </w:tabs>
        <w:ind w:left="2160" w:hanging="2160"/>
      </w:pPr>
      <w:bookmarkStart w:id="77" w:name="_Toc111805306"/>
      <w:bookmarkStart w:id="78" w:name="_Hlk23516447"/>
      <w:bookmarkEnd w:id="76"/>
      <w:r>
        <w:t>GMA-23.1</w:t>
      </w:r>
      <w:r w:rsidRPr="003C355F">
        <w:t xml:space="preserve"> </w:t>
      </w:r>
      <w:r w:rsidRPr="003C355F">
        <w:tab/>
      </w:r>
      <w:r w:rsidRPr="003C355F">
        <w:tab/>
      </w:r>
      <w:r>
        <w:t xml:space="preserve">N.1.3. Meter to Like-Meter Method Transfer Standards and Table T.2.2. Acceptance and Maintenance Tolerances </w:t>
      </w:r>
      <w:r w:rsidR="00CA25B0">
        <w:t>Meter to Like-Meter Method</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148CABAE"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8AECA1D" w14:textId="5C48998C" w:rsidR="00D15399" w:rsidRPr="00D15399" w:rsidRDefault="00C6481A" w:rsidP="00D15399">
            <w:pPr>
              <w:spacing w:after="120"/>
              <w:jc w:val="center"/>
              <w:rPr>
                <w:rFonts w:eastAsia="Times New Roman"/>
                <w:b/>
                <w:szCs w:val="24"/>
              </w:rPr>
            </w:pPr>
            <w:r>
              <w:rPr>
                <w:rFonts w:eastAsia="Times New Roman"/>
                <w:b/>
                <w:szCs w:val="24"/>
              </w:rPr>
              <w:t>GMA-23.1</w:t>
            </w:r>
          </w:p>
        </w:tc>
      </w:tr>
      <w:tr w:rsidR="00D15399" w:rsidRPr="00D15399" w14:paraId="3D7E675D" w14:textId="77777777" w:rsidTr="00C72DAF">
        <w:tc>
          <w:tcPr>
            <w:tcW w:w="9350" w:type="dxa"/>
            <w:tcBorders>
              <w:top w:val="single" w:sz="24" w:space="0" w:color="auto"/>
              <w:left w:val="single" w:sz="4" w:space="0" w:color="auto"/>
              <w:bottom w:val="single" w:sz="4" w:space="0" w:color="auto"/>
              <w:right w:val="single" w:sz="4" w:space="0" w:color="auto"/>
            </w:tcBorders>
          </w:tcPr>
          <w:p w14:paraId="73A2F053"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CEA903F" w14:textId="77777777" w:rsidR="00D15399" w:rsidRPr="00D15399" w:rsidRDefault="00D15399" w:rsidP="00D15399">
            <w:pPr>
              <w:spacing w:after="0"/>
              <w:rPr>
                <w:rFonts w:eastAsia="Times New Roman"/>
                <w:szCs w:val="24"/>
              </w:rPr>
            </w:pPr>
          </w:p>
          <w:p w14:paraId="5DAC908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4031B4D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4DF319C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0230F5A9"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2B4D0C5E"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5E03FED"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4701466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16F6DF6C"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17E5EB5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6A81DF16"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13584C93" w14:textId="77777777" w:rsidR="00D15399" w:rsidRPr="00D15399" w:rsidRDefault="00D15399" w:rsidP="00D15399">
            <w:pPr>
              <w:spacing w:after="0"/>
              <w:ind w:left="360"/>
              <w:rPr>
                <w:rFonts w:eastAsia="Times New Roman"/>
                <w:szCs w:val="24"/>
              </w:rPr>
            </w:pPr>
          </w:p>
        </w:tc>
      </w:tr>
      <w:tr w:rsidR="00D15399" w:rsidRPr="00D15399" w14:paraId="5F8CE07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5502AF6"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087A7634" w14:textId="77777777" w:rsidTr="00C72DAF">
        <w:tc>
          <w:tcPr>
            <w:tcW w:w="9350" w:type="dxa"/>
            <w:tcBorders>
              <w:top w:val="single" w:sz="4" w:space="0" w:color="auto"/>
              <w:left w:val="single" w:sz="4" w:space="0" w:color="auto"/>
              <w:bottom w:val="single" w:sz="4" w:space="0" w:color="auto"/>
              <w:right w:val="single" w:sz="4" w:space="0" w:color="auto"/>
            </w:tcBorders>
          </w:tcPr>
          <w:p w14:paraId="3A8CA29B" w14:textId="77777777" w:rsidR="00D15399" w:rsidRPr="00D15399" w:rsidRDefault="00D15399" w:rsidP="00D15399">
            <w:pPr>
              <w:spacing w:after="0"/>
              <w:rPr>
                <w:rFonts w:eastAsia="Times New Roman"/>
                <w:szCs w:val="24"/>
              </w:rPr>
            </w:pPr>
          </w:p>
          <w:p w14:paraId="4046D892" w14:textId="77777777" w:rsidR="00D15399" w:rsidRPr="00D15399" w:rsidRDefault="00D15399" w:rsidP="00D15399">
            <w:pPr>
              <w:spacing w:after="0"/>
              <w:rPr>
                <w:rFonts w:eastAsia="Times New Roman"/>
                <w:szCs w:val="24"/>
              </w:rPr>
            </w:pPr>
          </w:p>
          <w:p w14:paraId="78EF1EB8" w14:textId="77777777" w:rsidR="00D15399" w:rsidRPr="00D15399" w:rsidRDefault="00D15399" w:rsidP="00D15399">
            <w:pPr>
              <w:spacing w:after="0"/>
              <w:rPr>
                <w:rFonts w:eastAsia="Times New Roman"/>
                <w:szCs w:val="24"/>
              </w:rPr>
            </w:pPr>
          </w:p>
        </w:tc>
      </w:tr>
    </w:tbl>
    <w:p w14:paraId="3D488435" w14:textId="77777777" w:rsidR="00D15399" w:rsidRPr="003C355F" w:rsidRDefault="00D15399" w:rsidP="00065B11">
      <w:pPr>
        <w:pStyle w:val="ItemHeading"/>
        <w:tabs>
          <w:tab w:val="clear" w:pos="900"/>
          <w:tab w:val="left" w:pos="1710"/>
        </w:tabs>
        <w:ind w:left="2160" w:hanging="2160"/>
      </w:pPr>
    </w:p>
    <w:p w14:paraId="3F60F84A" w14:textId="3419850C" w:rsidR="00660C8F" w:rsidRPr="00853A03" w:rsidRDefault="00660C8F" w:rsidP="00660C8F">
      <w:pPr>
        <w:pStyle w:val="Heading1"/>
        <w:rPr>
          <w:rFonts w:eastAsia="Calibri"/>
          <w:szCs w:val="22"/>
        </w:rPr>
      </w:pPr>
      <w:bookmarkStart w:id="79" w:name="_Toc111805307"/>
      <w:r w:rsidRPr="00853A03">
        <w:t>MDM – MultiplE Dimension Measuring DEvices</w:t>
      </w:r>
      <w:bookmarkEnd w:id="79"/>
    </w:p>
    <w:p w14:paraId="06220A73" w14:textId="4CA41C82" w:rsidR="00660C8F" w:rsidRDefault="00660C8F" w:rsidP="001844CB">
      <w:pPr>
        <w:pStyle w:val="ItemHeading"/>
        <w:tabs>
          <w:tab w:val="clear" w:pos="900"/>
          <w:tab w:val="left" w:pos="1710"/>
        </w:tabs>
        <w:ind w:left="2160" w:hanging="2160"/>
      </w:pPr>
      <w:bookmarkStart w:id="80" w:name="_Toc111805308"/>
      <w:r w:rsidRPr="00CC6830">
        <w:t>MDM-22.</w:t>
      </w:r>
      <w:r w:rsidR="002336BF" w:rsidRPr="00CC6830">
        <w:t>1</w:t>
      </w:r>
      <w:r w:rsidRPr="00853A03">
        <w:tab/>
      </w:r>
      <w:r w:rsidR="002A78A8" w:rsidRPr="00853A03">
        <w:t>D</w:t>
      </w:r>
      <w:r w:rsidRPr="00853A03">
        <w:tab/>
        <w:t>S.1.7. Minimum Measurement.</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0049D951"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FE8C7E7" w14:textId="7AA08AAC" w:rsidR="00D15399" w:rsidRPr="00D15399" w:rsidRDefault="00C6481A" w:rsidP="00D15399">
            <w:pPr>
              <w:spacing w:after="120"/>
              <w:jc w:val="center"/>
              <w:rPr>
                <w:rFonts w:eastAsia="Times New Roman"/>
                <w:b/>
                <w:szCs w:val="24"/>
              </w:rPr>
            </w:pPr>
            <w:r>
              <w:rPr>
                <w:rFonts w:eastAsia="Times New Roman"/>
                <w:b/>
                <w:szCs w:val="24"/>
              </w:rPr>
              <w:t>MDM-22.1</w:t>
            </w:r>
          </w:p>
        </w:tc>
      </w:tr>
      <w:tr w:rsidR="00D15399" w:rsidRPr="00D15399" w14:paraId="08A53D99" w14:textId="77777777" w:rsidTr="00C72DAF">
        <w:tc>
          <w:tcPr>
            <w:tcW w:w="9350" w:type="dxa"/>
            <w:tcBorders>
              <w:top w:val="single" w:sz="24" w:space="0" w:color="auto"/>
              <w:left w:val="single" w:sz="4" w:space="0" w:color="auto"/>
              <w:bottom w:val="single" w:sz="4" w:space="0" w:color="auto"/>
              <w:right w:val="single" w:sz="4" w:space="0" w:color="auto"/>
            </w:tcBorders>
          </w:tcPr>
          <w:p w14:paraId="2C22A59C"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8381974" w14:textId="77777777" w:rsidR="00D15399" w:rsidRPr="00D15399" w:rsidRDefault="00D15399" w:rsidP="00D15399">
            <w:pPr>
              <w:spacing w:after="0"/>
              <w:rPr>
                <w:rFonts w:eastAsia="Times New Roman"/>
                <w:szCs w:val="24"/>
              </w:rPr>
            </w:pPr>
          </w:p>
          <w:p w14:paraId="2B355FD1"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39A9A540"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3C35574D"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6562F0A6"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1FB6FBAE"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9E200DA"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7E477F56"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17ED05C6"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7B03366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454ACD1B"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61AB6DEE" w14:textId="77777777" w:rsidR="00D15399" w:rsidRPr="00D15399" w:rsidRDefault="00D15399" w:rsidP="00D15399">
            <w:pPr>
              <w:spacing w:after="0"/>
              <w:ind w:left="360"/>
              <w:rPr>
                <w:rFonts w:eastAsia="Times New Roman"/>
                <w:szCs w:val="24"/>
              </w:rPr>
            </w:pPr>
          </w:p>
        </w:tc>
      </w:tr>
      <w:tr w:rsidR="00D15399" w:rsidRPr="00D15399" w14:paraId="0C19AE36"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638CCE8"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78B1F755" w14:textId="77777777" w:rsidTr="00C72DAF">
        <w:tc>
          <w:tcPr>
            <w:tcW w:w="9350" w:type="dxa"/>
            <w:tcBorders>
              <w:top w:val="single" w:sz="4" w:space="0" w:color="auto"/>
              <w:left w:val="single" w:sz="4" w:space="0" w:color="auto"/>
              <w:bottom w:val="single" w:sz="4" w:space="0" w:color="auto"/>
              <w:right w:val="single" w:sz="4" w:space="0" w:color="auto"/>
            </w:tcBorders>
          </w:tcPr>
          <w:p w14:paraId="503CFD7F" w14:textId="77777777" w:rsidR="00D15399" w:rsidRPr="00D15399" w:rsidRDefault="00D15399" w:rsidP="00D15399">
            <w:pPr>
              <w:spacing w:after="0"/>
              <w:rPr>
                <w:rFonts w:eastAsia="Times New Roman"/>
                <w:szCs w:val="24"/>
              </w:rPr>
            </w:pPr>
          </w:p>
          <w:p w14:paraId="4ED5CD99" w14:textId="77777777" w:rsidR="00D15399" w:rsidRPr="00D15399" w:rsidRDefault="00D15399" w:rsidP="00D15399">
            <w:pPr>
              <w:spacing w:after="0"/>
              <w:rPr>
                <w:rFonts w:eastAsia="Times New Roman"/>
                <w:szCs w:val="24"/>
              </w:rPr>
            </w:pPr>
          </w:p>
          <w:p w14:paraId="7B3D45F6" w14:textId="77777777" w:rsidR="00D15399" w:rsidRPr="00D15399" w:rsidRDefault="00D15399" w:rsidP="00D15399">
            <w:pPr>
              <w:spacing w:after="0"/>
              <w:rPr>
                <w:rFonts w:eastAsia="Times New Roman"/>
                <w:szCs w:val="24"/>
              </w:rPr>
            </w:pPr>
          </w:p>
        </w:tc>
      </w:tr>
    </w:tbl>
    <w:p w14:paraId="0EB82F89" w14:textId="77777777" w:rsidR="00D15399" w:rsidRPr="00853A03" w:rsidRDefault="00D15399" w:rsidP="001844CB">
      <w:pPr>
        <w:pStyle w:val="ItemHeading"/>
        <w:tabs>
          <w:tab w:val="clear" w:pos="900"/>
          <w:tab w:val="left" w:pos="1710"/>
        </w:tabs>
        <w:ind w:left="2160" w:hanging="2160"/>
      </w:pPr>
    </w:p>
    <w:p w14:paraId="11477B20" w14:textId="5C9FF635" w:rsidR="005735BB" w:rsidRPr="00853A03" w:rsidRDefault="00BF38F0" w:rsidP="002E2275">
      <w:pPr>
        <w:pStyle w:val="Heading1"/>
        <w:keepLines w:val="0"/>
        <w:rPr>
          <w:rFonts w:eastAsia="Calibri"/>
        </w:rPr>
      </w:pPr>
      <w:bookmarkStart w:id="81" w:name="_Toc459300084"/>
      <w:bookmarkStart w:id="82" w:name="_Toc32502691"/>
      <w:bookmarkStart w:id="83" w:name="_Toc111805309"/>
      <w:bookmarkEnd w:id="46"/>
      <w:bookmarkEnd w:id="78"/>
      <w:r w:rsidRPr="00853A03">
        <w:t xml:space="preserve">OTH – </w:t>
      </w:r>
      <w:r w:rsidR="005735BB" w:rsidRPr="00853A03">
        <w:t>OTHER ITEMS</w:t>
      </w:r>
      <w:bookmarkEnd w:id="81"/>
      <w:bookmarkEnd w:id="82"/>
      <w:bookmarkEnd w:id="83"/>
    </w:p>
    <w:p w14:paraId="7E4B3597" w14:textId="476E8679" w:rsidR="004B077C" w:rsidRPr="00853A03" w:rsidRDefault="00BF38F0" w:rsidP="001844CB">
      <w:pPr>
        <w:pStyle w:val="ItemHeading"/>
        <w:keepNext w:val="0"/>
        <w:keepLines w:val="0"/>
        <w:tabs>
          <w:tab w:val="clear" w:pos="900"/>
          <w:tab w:val="left" w:pos="1710"/>
        </w:tabs>
        <w:ind w:left="2160" w:hanging="2160"/>
      </w:pPr>
      <w:bookmarkStart w:id="84" w:name="_Toc32502692"/>
      <w:bookmarkStart w:id="85" w:name="_Toc111805310"/>
      <w:r w:rsidRPr="00CC6830">
        <w:t>OTH</w:t>
      </w:r>
      <w:r w:rsidR="00BE0132" w:rsidRPr="00CC6830">
        <w:t>-</w:t>
      </w:r>
      <w:r w:rsidR="00B17B87" w:rsidRPr="00CC6830">
        <w:t>16.1</w:t>
      </w:r>
      <w:r w:rsidR="00BE0132" w:rsidRPr="00853A03">
        <w:tab/>
      </w:r>
      <w:r w:rsidR="00755D88" w:rsidRPr="00853A03">
        <w:t>D</w:t>
      </w:r>
      <w:r w:rsidR="004B077C" w:rsidRPr="00853A03">
        <w:tab/>
        <w:t>Electric Watthour Meters Code under Development</w:t>
      </w:r>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79FD" w:rsidRPr="008979FD" w14:paraId="0CCC5BC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48BA882" w14:textId="252DD06C" w:rsidR="008979FD" w:rsidRPr="008979FD" w:rsidRDefault="00C6481A" w:rsidP="008979FD">
            <w:pPr>
              <w:spacing w:after="120"/>
              <w:jc w:val="center"/>
              <w:rPr>
                <w:rFonts w:eastAsia="Times New Roman"/>
                <w:b/>
                <w:szCs w:val="24"/>
              </w:rPr>
            </w:pPr>
            <w:r>
              <w:rPr>
                <w:rFonts w:eastAsia="Times New Roman"/>
                <w:b/>
                <w:szCs w:val="24"/>
              </w:rPr>
              <w:t>OTH</w:t>
            </w:r>
            <w:r w:rsidR="00741D07">
              <w:rPr>
                <w:rFonts w:eastAsia="Times New Roman"/>
                <w:b/>
                <w:szCs w:val="24"/>
              </w:rPr>
              <w:t>-16.1</w:t>
            </w:r>
          </w:p>
        </w:tc>
      </w:tr>
      <w:tr w:rsidR="008979FD" w:rsidRPr="008979FD" w14:paraId="60C9CF8C" w14:textId="77777777" w:rsidTr="00C72DAF">
        <w:tc>
          <w:tcPr>
            <w:tcW w:w="9350" w:type="dxa"/>
            <w:tcBorders>
              <w:top w:val="single" w:sz="24" w:space="0" w:color="auto"/>
              <w:left w:val="single" w:sz="4" w:space="0" w:color="auto"/>
              <w:bottom w:val="single" w:sz="4" w:space="0" w:color="auto"/>
              <w:right w:val="single" w:sz="4" w:space="0" w:color="auto"/>
            </w:tcBorders>
          </w:tcPr>
          <w:p w14:paraId="16EA490D" w14:textId="77777777" w:rsidR="008979FD" w:rsidRPr="008979FD" w:rsidRDefault="008979FD" w:rsidP="008979FD">
            <w:pPr>
              <w:spacing w:after="0"/>
              <w:rPr>
                <w:rFonts w:eastAsia="Times New Roman"/>
                <w:b/>
                <w:szCs w:val="24"/>
              </w:rPr>
            </w:pPr>
            <w:r w:rsidRPr="008979FD">
              <w:rPr>
                <w:rFonts w:eastAsia="Times New Roman"/>
                <w:b/>
                <w:szCs w:val="24"/>
              </w:rPr>
              <w:t>Regional recommendation to NCWM on item status:</w:t>
            </w:r>
          </w:p>
          <w:p w14:paraId="35012415" w14:textId="77777777" w:rsidR="008979FD" w:rsidRPr="008979FD" w:rsidRDefault="008979FD" w:rsidP="008979FD">
            <w:pPr>
              <w:spacing w:after="0"/>
              <w:rPr>
                <w:rFonts w:eastAsia="Times New Roman"/>
                <w:szCs w:val="24"/>
              </w:rPr>
            </w:pPr>
          </w:p>
          <w:p w14:paraId="07D2017D"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 Voting Item on the NCWM agenda</w:t>
            </w:r>
          </w:p>
          <w:p w14:paraId="1E8FD34E"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2"/>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an Information Item on the NCWM agenda</w:t>
            </w:r>
          </w:p>
          <w:p w14:paraId="0EAA2856" w14:textId="77777777" w:rsidR="008979FD" w:rsidRPr="008979FD" w:rsidRDefault="008979FD" w:rsidP="008979FD">
            <w:pPr>
              <w:spacing w:after="0"/>
              <w:ind w:left="630" w:hanging="270"/>
              <w:rPr>
                <w:rFonts w:eastAsia="Times New Roman"/>
                <w:szCs w:val="24"/>
              </w:rPr>
            </w:pPr>
            <w:r w:rsidRPr="008979FD">
              <w:rPr>
                <w:rFonts w:eastAsia="Times New Roman"/>
                <w:szCs w:val="24"/>
              </w:rPr>
              <w:fldChar w:fldCharType="begin">
                <w:ffData>
                  <w:name w:val="Check2"/>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an Assigned Item on the NCWM agenda</w:t>
            </w:r>
          </w:p>
          <w:p w14:paraId="30DA2C48" w14:textId="77777777" w:rsidR="008979FD" w:rsidRPr="008979FD" w:rsidRDefault="008979FD" w:rsidP="008979FD">
            <w:pPr>
              <w:spacing w:after="0"/>
              <w:ind w:left="720"/>
              <w:rPr>
                <w:rFonts w:eastAsia="Times New Roman"/>
                <w:szCs w:val="24"/>
              </w:rPr>
            </w:pPr>
            <w:r w:rsidRPr="008979FD">
              <w:rPr>
                <w:rFonts w:eastAsia="Times New Roman"/>
                <w:i/>
                <w:szCs w:val="24"/>
              </w:rPr>
              <w:t>(To be developed by an NCWM Task Group or Subcommittee)</w:t>
            </w:r>
          </w:p>
          <w:p w14:paraId="3CE1931C"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3"/>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 Developing Item on the NCWM agenda</w:t>
            </w:r>
          </w:p>
          <w:p w14:paraId="34D5618E" w14:textId="77777777" w:rsidR="008979FD" w:rsidRPr="008979FD" w:rsidRDefault="008979FD" w:rsidP="008979FD">
            <w:pPr>
              <w:spacing w:after="0"/>
              <w:ind w:left="720"/>
              <w:rPr>
                <w:rFonts w:eastAsia="Times New Roman"/>
                <w:szCs w:val="24"/>
              </w:rPr>
            </w:pPr>
            <w:r w:rsidRPr="008979FD">
              <w:rPr>
                <w:rFonts w:eastAsia="Times New Roman"/>
                <w:i/>
                <w:szCs w:val="24"/>
              </w:rPr>
              <w:t xml:space="preserve">(To be developed by source of the proposal) </w:t>
            </w:r>
          </w:p>
          <w:p w14:paraId="790C49E4" w14:textId="77777777" w:rsidR="008979FD" w:rsidRPr="008979FD" w:rsidRDefault="008979FD" w:rsidP="008979FD">
            <w:pPr>
              <w:spacing w:after="0"/>
              <w:ind w:left="630" w:hanging="270"/>
              <w:rPr>
                <w:rFonts w:eastAsia="Times New Roman"/>
                <w:szCs w:val="24"/>
              </w:rPr>
            </w:pPr>
            <w:r w:rsidRPr="008979FD">
              <w:rPr>
                <w:rFonts w:eastAsia="Times New Roman"/>
                <w:szCs w:val="24"/>
              </w:rPr>
              <w:fldChar w:fldCharType="begin">
                <w:ffData>
                  <w:name w:val="Check4"/>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Withdrawal of the Item from the NCWM agenda</w:t>
            </w:r>
          </w:p>
          <w:p w14:paraId="677BB0B4" w14:textId="77777777" w:rsidR="008979FD" w:rsidRPr="008979FD" w:rsidRDefault="008979FD" w:rsidP="008979FD">
            <w:pPr>
              <w:spacing w:after="0"/>
              <w:ind w:left="990" w:hanging="270"/>
              <w:rPr>
                <w:rFonts w:eastAsia="Times New Roman"/>
                <w:i/>
                <w:szCs w:val="24"/>
              </w:rPr>
            </w:pPr>
            <w:r w:rsidRPr="008979FD">
              <w:rPr>
                <w:rFonts w:eastAsia="Times New Roman"/>
                <w:i/>
                <w:szCs w:val="24"/>
              </w:rPr>
              <w:t>(In the case of new proposals, do not forward this item to NCWM)</w:t>
            </w:r>
          </w:p>
          <w:p w14:paraId="0F36D36B"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4"/>
                  <w:enabled/>
                  <w:calcOnExit w:val="0"/>
                  <w:checkBox>
                    <w:sizeAuto/>
                    <w:default w:val="0"/>
                  </w:checkBox>
                </w:ffData>
              </w:fldChar>
            </w:r>
            <w:r w:rsidRPr="008979FD">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No recommendation from the region to NCWM</w:t>
            </w:r>
          </w:p>
          <w:p w14:paraId="4559642C" w14:textId="77777777" w:rsidR="008979FD" w:rsidRPr="008979FD" w:rsidRDefault="008979FD" w:rsidP="008979FD">
            <w:pPr>
              <w:spacing w:after="0"/>
              <w:ind w:left="360"/>
              <w:rPr>
                <w:rFonts w:eastAsia="Times New Roman"/>
                <w:i/>
                <w:szCs w:val="24"/>
              </w:rPr>
            </w:pPr>
            <w:r w:rsidRPr="008979FD">
              <w:rPr>
                <w:rFonts w:eastAsia="Times New Roman"/>
                <w:i/>
                <w:szCs w:val="24"/>
              </w:rPr>
              <w:t xml:space="preserve">       (If this is a new proposal, it will not be forwarded to the national committee by this region)</w:t>
            </w:r>
          </w:p>
          <w:p w14:paraId="1164BD96" w14:textId="77777777" w:rsidR="008979FD" w:rsidRPr="008979FD" w:rsidRDefault="008979FD" w:rsidP="008979FD">
            <w:pPr>
              <w:spacing w:after="0"/>
              <w:ind w:left="360"/>
              <w:rPr>
                <w:rFonts w:eastAsia="Times New Roman"/>
                <w:szCs w:val="24"/>
              </w:rPr>
            </w:pPr>
          </w:p>
        </w:tc>
      </w:tr>
      <w:tr w:rsidR="008979FD" w:rsidRPr="008979FD" w14:paraId="6DD07A6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92C2692" w14:textId="77777777" w:rsidR="008979FD" w:rsidRPr="008979FD" w:rsidRDefault="008979FD" w:rsidP="008979FD">
            <w:pPr>
              <w:spacing w:after="0"/>
              <w:rPr>
                <w:rFonts w:eastAsia="Times New Roman"/>
                <w:b/>
                <w:szCs w:val="24"/>
              </w:rPr>
            </w:pPr>
            <w:r w:rsidRPr="008979FD">
              <w:rPr>
                <w:rFonts w:eastAsia="Times New Roman"/>
                <w:b/>
                <w:szCs w:val="24"/>
              </w:rPr>
              <w:t xml:space="preserve">Comments and justification for the regional recommendation to NCWM: </w:t>
            </w:r>
            <w:r w:rsidRPr="008979FD">
              <w:rPr>
                <w:rFonts w:eastAsia="Times New Roman"/>
                <w:i/>
                <w:szCs w:val="24"/>
              </w:rPr>
              <w:t>(This will appear in NCWM reports)</w:t>
            </w:r>
          </w:p>
        </w:tc>
      </w:tr>
      <w:tr w:rsidR="008979FD" w:rsidRPr="008979FD" w14:paraId="424D80EF" w14:textId="77777777" w:rsidTr="00C72DAF">
        <w:tc>
          <w:tcPr>
            <w:tcW w:w="9350" w:type="dxa"/>
            <w:tcBorders>
              <w:top w:val="single" w:sz="4" w:space="0" w:color="auto"/>
              <w:left w:val="single" w:sz="4" w:space="0" w:color="auto"/>
              <w:bottom w:val="single" w:sz="4" w:space="0" w:color="auto"/>
              <w:right w:val="single" w:sz="4" w:space="0" w:color="auto"/>
            </w:tcBorders>
          </w:tcPr>
          <w:p w14:paraId="71F52A5E" w14:textId="77777777" w:rsidR="008979FD" w:rsidRPr="008979FD" w:rsidRDefault="008979FD" w:rsidP="008979FD">
            <w:pPr>
              <w:spacing w:after="0"/>
              <w:rPr>
                <w:rFonts w:eastAsia="Times New Roman"/>
                <w:szCs w:val="24"/>
              </w:rPr>
            </w:pPr>
          </w:p>
          <w:p w14:paraId="65674DB5" w14:textId="77777777" w:rsidR="008979FD" w:rsidRPr="008979FD" w:rsidRDefault="008979FD" w:rsidP="008979FD">
            <w:pPr>
              <w:spacing w:after="0"/>
              <w:rPr>
                <w:rFonts w:eastAsia="Times New Roman"/>
                <w:szCs w:val="24"/>
              </w:rPr>
            </w:pPr>
          </w:p>
          <w:p w14:paraId="471D18CE" w14:textId="77777777" w:rsidR="008979FD" w:rsidRPr="008979FD" w:rsidRDefault="008979FD" w:rsidP="008979FD">
            <w:pPr>
              <w:spacing w:after="0"/>
              <w:rPr>
                <w:rFonts w:eastAsia="Times New Roman"/>
                <w:szCs w:val="24"/>
              </w:rPr>
            </w:pPr>
          </w:p>
        </w:tc>
      </w:tr>
    </w:tbl>
    <w:p w14:paraId="04612958" w14:textId="3722FE89" w:rsidR="00F56E54" w:rsidRDefault="00F56E54" w:rsidP="0024537B">
      <w:pPr>
        <w:spacing w:before="240" w:after="0"/>
      </w:pPr>
    </w:p>
    <w:p w14:paraId="1459B5B3" w14:textId="50C0AC22" w:rsidR="001253E5" w:rsidRPr="00853A03" w:rsidRDefault="001253E5" w:rsidP="00741D07">
      <w:pPr>
        <w:pStyle w:val="Heading1"/>
        <w:ind w:left="2880" w:hanging="2880"/>
      </w:pPr>
      <w:bookmarkStart w:id="86" w:name="_Toc111805311"/>
      <w:r w:rsidRPr="00853A03">
        <w:lastRenderedPageBreak/>
        <w:t xml:space="preserve">Block </w:t>
      </w:r>
      <w:r>
        <w:t>1</w:t>
      </w:r>
      <w:r w:rsidRPr="00853A03">
        <w:t xml:space="preserve"> Items (B</w:t>
      </w:r>
      <w:r>
        <w:t>1</w:t>
      </w:r>
      <w:r w:rsidRPr="00853A03">
        <w:t>)</w:t>
      </w:r>
      <w:r w:rsidRPr="00853A03">
        <w:tab/>
      </w:r>
      <w:r w:rsidR="000F2986">
        <w:t>minimum draft size when using a field standard meter</w:t>
      </w:r>
      <w:bookmarkEnd w:id="86"/>
    </w:p>
    <w:p w14:paraId="2AFE2AD6" w14:textId="39B1417C" w:rsidR="001253E5" w:rsidRPr="004303DA" w:rsidRDefault="001253E5" w:rsidP="00741D07">
      <w:pPr>
        <w:pStyle w:val="ItemHeading"/>
        <w:tabs>
          <w:tab w:val="clear" w:pos="900"/>
          <w:tab w:val="left" w:pos="1710"/>
        </w:tabs>
        <w:ind w:left="2160" w:hanging="2160"/>
      </w:pPr>
      <w:bookmarkStart w:id="87" w:name="_Toc111805312"/>
      <w:r w:rsidRPr="004303DA">
        <w:t>B</w:t>
      </w:r>
      <w:r>
        <w:t>1</w:t>
      </w:r>
      <w:r w:rsidRPr="004303DA">
        <w:t xml:space="preserve">: </w:t>
      </w:r>
      <w:r>
        <w:t>LMD-23.1</w:t>
      </w:r>
      <w:r w:rsidRPr="004303DA">
        <w:tab/>
      </w:r>
      <w:r w:rsidRPr="004303DA">
        <w:tab/>
      </w:r>
      <w:r>
        <w:t>N.3.5. Wholesale Devices</w:t>
      </w:r>
      <w:bookmarkEnd w:id="87"/>
    </w:p>
    <w:p w14:paraId="782F74DA" w14:textId="66F5F853" w:rsidR="001253E5" w:rsidRPr="004303DA" w:rsidRDefault="001253E5" w:rsidP="00741D07">
      <w:pPr>
        <w:pStyle w:val="ItemHeading"/>
        <w:tabs>
          <w:tab w:val="clear" w:pos="900"/>
          <w:tab w:val="left" w:pos="1710"/>
        </w:tabs>
        <w:ind w:left="2160" w:hanging="2160"/>
      </w:pPr>
      <w:bookmarkStart w:id="88" w:name="_Toc111805313"/>
      <w:r w:rsidRPr="001253E5">
        <w:t>B</w:t>
      </w:r>
      <w:r>
        <w:t>1</w:t>
      </w:r>
      <w:r w:rsidRPr="001253E5">
        <w:t xml:space="preserve">: </w:t>
      </w:r>
      <w:r>
        <w:t>VTM-23.1</w:t>
      </w:r>
      <w:r w:rsidRPr="001253E5">
        <w:tab/>
      </w:r>
      <w:r w:rsidRPr="001253E5">
        <w:tab/>
      </w:r>
      <w:r>
        <w:t>N.3. Test Drafts</w:t>
      </w:r>
      <w:bookmarkEnd w:id="88"/>
    </w:p>
    <w:p w14:paraId="6E237336" w14:textId="543CF939" w:rsidR="001253E5" w:rsidRDefault="001253E5" w:rsidP="00741D07">
      <w:pPr>
        <w:pStyle w:val="ItemHeading"/>
        <w:tabs>
          <w:tab w:val="clear" w:pos="900"/>
          <w:tab w:val="left" w:pos="1710"/>
        </w:tabs>
        <w:ind w:left="2160" w:hanging="2160"/>
      </w:pPr>
      <w:bookmarkStart w:id="89" w:name="_Toc111805314"/>
      <w:r w:rsidRPr="004303DA">
        <w:t>B</w:t>
      </w:r>
      <w:r>
        <w:t>1</w:t>
      </w:r>
      <w:r w:rsidRPr="004303DA">
        <w:t xml:space="preserve">: </w:t>
      </w:r>
      <w:r>
        <w:t>MLK-23.1</w:t>
      </w:r>
      <w:r w:rsidRPr="004303DA">
        <w:tab/>
      </w:r>
      <w:r w:rsidRPr="004303DA">
        <w:tab/>
      </w:r>
      <w:r>
        <w:t>N.3. Test Drafts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70E9567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1075233" w14:textId="7DF806A9" w:rsidR="00C217CB" w:rsidRPr="00C217CB" w:rsidRDefault="00741D07" w:rsidP="00741D07">
            <w:pPr>
              <w:keepNext/>
              <w:keepLines/>
              <w:spacing w:after="120"/>
              <w:jc w:val="center"/>
              <w:rPr>
                <w:rFonts w:eastAsia="Times New Roman"/>
                <w:b/>
                <w:szCs w:val="24"/>
              </w:rPr>
            </w:pPr>
            <w:r>
              <w:rPr>
                <w:rFonts w:eastAsia="Times New Roman"/>
                <w:b/>
                <w:szCs w:val="24"/>
              </w:rPr>
              <w:t>ITEM BLOCK 1</w:t>
            </w:r>
          </w:p>
        </w:tc>
      </w:tr>
      <w:tr w:rsidR="00C217CB" w:rsidRPr="00C217CB" w14:paraId="6DE9DE6E" w14:textId="77777777" w:rsidTr="00C72DAF">
        <w:tc>
          <w:tcPr>
            <w:tcW w:w="9350" w:type="dxa"/>
            <w:tcBorders>
              <w:top w:val="single" w:sz="24" w:space="0" w:color="auto"/>
              <w:left w:val="single" w:sz="4" w:space="0" w:color="auto"/>
              <w:bottom w:val="single" w:sz="4" w:space="0" w:color="auto"/>
              <w:right w:val="single" w:sz="4" w:space="0" w:color="auto"/>
            </w:tcBorders>
          </w:tcPr>
          <w:p w14:paraId="42A67782" w14:textId="77777777" w:rsidR="00C217CB" w:rsidRPr="00C217CB" w:rsidRDefault="00C217CB" w:rsidP="00741D07">
            <w:pPr>
              <w:keepNext/>
              <w:keepLines/>
              <w:spacing w:after="0"/>
              <w:rPr>
                <w:rFonts w:eastAsia="Times New Roman"/>
                <w:b/>
                <w:szCs w:val="24"/>
              </w:rPr>
            </w:pPr>
            <w:r w:rsidRPr="00C217CB">
              <w:rPr>
                <w:rFonts w:eastAsia="Times New Roman"/>
                <w:b/>
                <w:szCs w:val="24"/>
              </w:rPr>
              <w:t>Regional recommendation to NCWM on item status:</w:t>
            </w:r>
          </w:p>
          <w:p w14:paraId="07438847" w14:textId="77777777" w:rsidR="00C217CB" w:rsidRPr="00C217CB" w:rsidRDefault="00C217CB" w:rsidP="00741D07">
            <w:pPr>
              <w:keepNext/>
              <w:keepLines/>
              <w:spacing w:after="0"/>
              <w:rPr>
                <w:rFonts w:eastAsia="Times New Roman"/>
                <w:szCs w:val="24"/>
              </w:rPr>
            </w:pPr>
          </w:p>
          <w:p w14:paraId="44CFBB4C"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70513297"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60EBED7"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2EBC4534"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(To be developed by an NCWM Task Group or Subcommittee)</w:t>
            </w:r>
          </w:p>
          <w:p w14:paraId="07B7A28D"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2AE3B9B7"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7D5867AF"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438EAC58" w14:textId="77777777" w:rsidR="00C217CB" w:rsidRPr="00C217CB" w:rsidRDefault="00C217CB" w:rsidP="00741D07">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53768AE7"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5BB9F15" w14:textId="77777777" w:rsidR="00C217CB" w:rsidRPr="00C217CB" w:rsidRDefault="00C217CB" w:rsidP="00741D07">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09D28FF8" w14:textId="77777777" w:rsidR="00C217CB" w:rsidRPr="00C217CB" w:rsidRDefault="00C217CB" w:rsidP="00741D07">
            <w:pPr>
              <w:keepNext/>
              <w:keepLines/>
              <w:spacing w:after="0"/>
              <w:ind w:left="360"/>
              <w:rPr>
                <w:rFonts w:eastAsia="Times New Roman"/>
                <w:szCs w:val="24"/>
              </w:rPr>
            </w:pPr>
          </w:p>
        </w:tc>
      </w:tr>
      <w:tr w:rsidR="00C217CB" w:rsidRPr="00C217CB" w14:paraId="69359F5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0070AC9" w14:textId="77777777" w:rsidR="00C217CB" w:rsidRPr="00C217CB" w:rsidRDefault="00C217CB" w:rsidP="00741D07">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0D98BA73" w14:textId="77777777" w:rsidTr="00C72DAF">
        <w:tc>
          <w:tcPr>
            <w:tcW w:w="9350" w:type="dxa"/>
            <w:tcBorders>
              <w:top w:val="single" w:sz="4" w:space="0" w:color="auto"/>
              <w:left w:val="single" w:sz="4" w:space="0" w:color="auto"/>
              <w:bottom w:val="single" w:sz="4" w:space="0" w:color="auto"/>
              <w:right w:val="single" w:sz="4" w:space="0" w:color="auto"/>
            </w:tcBorders>
          </w:tcPr>
          <w:p w14:paraId="492F33D5" w14:textId="77777777" w:rsidR="00C217CB" w:rsidRPr="00C217CB" w:rsidRDefault="00C217CB" w:rsidP="00741D07">
            <w:pPr>
              <w:keepNext/>
              <w:keepLines/>
              <w:spacing w:after="0"/>
              <w:rPr>
                <w:rFonts w:eastAsia="Times New Roman"/>
                <w:szCs w:val="24"/>
              </w:rPr>
            </w:pPr>
          </w:p>
          <w:p w14:paraId="32E4610D" w14:textId="77777777" w:rsidR="00C217CB" w:rsidRPr="00C217CB" w:rsidRDefault="00C217CB" w:rsidP="00741D07">
            <w:pPr>
              <w:keepNext/>
              <w:keepLines/>
              <w:spacing w:after="0"/>
              <w:rPr>
                <w:rFonts w:eastAsia="Times New Roman"/>
                <w:szCs w:val="24"/>
              </w:rPr>
            </w:pPr>
          </w:p>
          <w:p w14:paraId="7E6BEE0F" w14:textId="77777777" w:rsidR="00C217CB" w:rsidRPr="00C217CB" w:rsidRDefault="00C217CB" w:rsidP="00741D07">
            <w:pPr>
              <w:keepNext/>
              <w:keepLines/>
              <w:spacing w:after="0"/>
              <w:rPr>
                <w:rFonts w:eastAsia="Times New Roman"/>
                <w:szCs w:val="24"/>
              </w:rPr>
            </w:pPr>
          </w:p>
        </w:tc>
      </w:tr>
    </w:tbl>
    <w:p w14:paraId="11BCB29B" w14:textId="77777777" w:rsidR="00C217CB" w:rsidRPr="004303DA" w:rsidRDefault="00C217CB" w:rsidP="001253E5">
      <w:pPr>
        <w:pStyle w:val="ItemHeading"/>
        <w:tabs>
          <w:tab w:val="clear" w:pos="900"/>
          <w:tab w:val="left" w:pos="1710"/>
        </w:tabs>
        <w:ind w:left="2160" w:hanging="2160"/>
      </w:pPr>
    </w:p>
    <w:p w14:paraId="6A818A0D" w14:textId="77777777" w:rsidR="00096F56" w:rsidRDefault="00096F56" w:rsidP="00741D07">
      <w:pPr>
        <w:pStyle w:val="Heading1"/>
        <w:ind w:left="2880" w:hanging="2880"/>
      </w:pPr>
      <w:bookmarkStart w:id="90" w:name="_Toc32502619"/>
      <w:bookmarkStart w:id="91" w:name="_Toc111805315"/>
      <w:bookmarkStart w:id="92" w:name="_Toc17205338"/>
      <w:bookmarkEnd w:id="12"/>
      <w:bookmarkEnd w:id="13"/>
      <w:bookmarkEnd w:id="14"/>
      <w:bookmarkEnd w:id="15"/>
      <w:bookmarkEnd w:id="16"/>
      <w:bookmarkEnd w:id="17"/>
      <w:bookmarkEnd w:id="18"/>
      <w:bookmarkEnd w:id="19"/>
    </w:p>
    <w:p w14:paraId="5D52FA19" w14:textId="77777777" w:rsidR="00096F56" w:rsidRDefault="00096F56" w:rsidP="00741D07">
      <w:pPr>
        <w:pStyle w:val="Heading1"/>
        <w:ind w:left="2880" w:hanging="2880"/>
      </w:pPr>
    </w:p>
    <w:p w14:paraId="7A597989" w14:textId="77777777" w:rsidR="00096F56" w:rsidRDefault="00096F56" w:rsidP="00741D07">
      <w:pPr>
        <w:pStyle w:val="Heading1"/>
        <w:ind w:left="2880" w:hanging="2880"/>
      </w:pPr>
    </w:p>
    <w:p w14:paraId="539809E1" w14:textId="77777777" w:rsidR="00096F56" w:rsidRDefault="00096F56" w:rsidP="00741D07">
      <w:pPr>
        <w:pStyle w:val="Heading1"/>
        <w:ind w:left="2880" w:hanging="2880"/>
      </w:pPr>
    </w:p>
    <w:p w14:paraId="7D8092F5" w14:textId="77777777" w:rsidR="00096F56" w:rsidRDefault="00096F56" w:rsidP="00741D07">
      <w:pPr>
        <w:pStyle w:val="Heading1"/>
        <w:ind w:left="2880" w:hanging="2880"/>
      </w:pPr>
    </w:p>
    <w:p w14:paraId="42B16D11" w14:textId="77777777" w:rsidR="00096F56" w:rsidRDefault="00096F56" w:rsidP="00741D07">
      <w:pPr>
        <w:pStyle w:val="Heading1"/>
        <w:ind w:left="2880" w:hanging="2880"/>
      </w:pPr>
    </w:p>
    <w:p w14:paraId="640A4B39" w14:textId="77777777" w:rsidR="00096F56" w:rsidRDefault="00096F56" w:rsidP="00741D07">
      <w:pPr>
        <w:pStyle w:val="Heading1"/>
        <w:ind w:left="2880" w:hanging="2880"/>
      </w:pPr>
    </w:p>
    <w:p w14:paraId="3A1BD90E" w14:textId="77777777" w:rsidR="00096F56" w:rsidRDefault="00096F56" w:rsidP="00741D07">
      <w:pPr>
        <w:pStyle w:val="Heading1"/>
        <w:ind w:left="2880" w:hanging="2880"/>
      </w:pPr>
    </w:p>
    <w:p w14:paraId="053D3C14" w14:textId="79F4A99D" w:rsidR="008F7B40" w:rsidRPr="00853A03" w:rsidRDefault="008F7B40" w:rsidP="00741D07">
      <w:pPr>
        <w:pStyle w:val="Heading1"/>
        <w:ind w:left="2880" w:hanging="2880"/>
      </w:pPr>
      <w:r w:rsidRPr="00CC6830">
        <w:lastRenderedPageBreak/>
        <w:t>Block 2</w:t>
      </w:r>
      <w:r w:rsidRPr="00853A03">
        <w:t xml:space="preserve"> Items (B2)</w:t>
      </w:r>
      <w:r w:rsidRPr="00853A03">
        <w:tab/>
        <w:t>Define True Value for Use in Error Calculations</w:t>
      </w:r>
      <w:bookmarkEnd w:id="90"/>
      <w:bookmarkEnd w:id="91"/>
    </w:p>
    <w:p w14:paraId="207F61C0" w14:textId="3452C672" w:rsidR="00BD004F" w:rsidRDefault="00BD004F" w:rsidP="00741D07">
      <w:pPr>
        <w:pStyle w:val="ItemHeading"/>
        <w:tabs>
          <w:tab w:val="clear" w:pos="900"/>
          <w:tab w:val="left" w:pos="1710"/>
        </w:tabs>
        <w:ind w:left="2160" w:hanging="2160"/>
      </w:pPr>
      <w:bookmarkStart w:id="93" w:name="_Toc32502623"/>
      <w:bookmarkStart w:id="94" w:name="_Toc86933581"/>
      <w:bookmarkStart w:id="95" w:name="_Toc111805316"/>
      <w:bookmarkEnd w:id="92"/>
      <w:r w:rsidRPr="004303DA">
        <w:t>B2: SCL-20.3</w:t>
      </w:r>
      <w:r w:rsidRPr="004303DA">
        <w:tab/>
      </w:r>
      <w:r>
        <w:t>A</w:t>
      </w:r>
      <w:r w:rsidRPr="004303DA">
        <w:tab/>
        <w:t xml:space="preserve">S.5.4. Relationship of Minimum Load Cell Verification Interval to the Scale </w:t>
      </w:r>
      <w:bookmarkEnd w:id="93"/>
      <w:bookmarkEnd w:id="94"/>
      <w:bookmarkEnd w:id="95"/>
    </w:p>
    <w:p w14:paraId="51D5CB81" w14:textId="77777777" w:rsidR="00BD004F" w:rsidRPr="004303DA" w:rsidRDefault="00BD004F" w:rsidP="00741D07">
      <w:pPr>
        <w:pStyle w:val="ItemHeading"/>
        <w:tabs>
          <w:tab w:val="clear" w:pos="900"/>
          <w:tab w:val="left" w:pos="1710"/>
        </w:tabs>
        <w:ind w:left="2160" w:hanging="2160"/>
      </w:pPr>
      <w:bookmarkStart w:id="96" w:name="_Toc86933582"/>
      <w:bookmarkStart w:id="97" w:name="_Toc111805317"/>
      <w:r w:rsidRPr="004303DA">
        <w:t>B2: SCL-</w:t>
      </w:r>
      <w:r>
        <w:t>20.</w:t>
      </w:r>
      <w:r w:rsidRPr="004303DA">
        <w:t>4</w:t>
      </w:r>
      <w:r w:rsidRPr="004303DA">
        <w:tab/>
      </w:r>
      <w:r>
        <w:t>A</w:t>
      </w:r>
      <w:r>
        <w:tab/>
      </w:r>
      <w:r w:rsidRPr="004303DA">
        <w:t>Table 3. Parameters of Accuracy Classes.</w:t>
      </w:r>
      <w:bookmarkEnd w:id="96"/>
      <w:bookmarkEnd w:id="97"/>
    </w:p>
    <w:p w14:paraId="1197B18F" w14:textId="77777777" w:rsidR="00BD004F" w:rsidRPr="004303DA" w:rsidRDefault="00BD004F" w:rsidP="00741D07">
      <w:pPr>
        <w:pStyle w:val="ItemHeading"/>
        <w:tabs>
          <w:tab w:val="clear" w:pos="900"/>
          <w:tab w:val="left" w:pos="1710"/>
        </w:tabs>
        <w:ind w:left="2160" w:hanging="2160"/>
      </w:pPr>
      <w:bookmarkStart w:id="98" w:name="_Toc32502625"/>
      <w:bookmarkStart w:id="99" w:name="_Toc86933583"/>
      <w:bookmarkStart w:id="100" w:name="_Toc111805318"/>
      <w:r w:rsidRPr="004303DA">
        <w:t>B2: SCL-20.5</w:t>
      </w:r>
      <w:r w:rsidRPr="004303DA">
        <w:tab/>
      </w:r>
      <w:r>
        <w:t>A</w:t>
      </w:r>
      <w:r w:rsidRPr="004303DA">
        <w:tab/>
        <w:t>Table S.6.3.a. Marking Requirements, Note 3.</w:t>
      </w:r>
      <w:bookmarkEnd w:id="98"/>
      <w:bookmarkEnd w:id="99"/>
      <w:bookmarkEnd w:id="100"/>
    </w:p>
    <w:p w14:paraId="03837027" w14:textId="77777777" w:rsidR="00BD004F" w:rsidRPr="00C549D6" w:rsidRDefault="00BD004F" w:rsidP="00741D07">
      <w:pPr>
        <w:keepNext/>
        <w:keepLines/>
        <w:spacing w:after="0"/>
      </w:pPr>
      <w:bookmarkStart w:id="101" w:name="_Toc32502626"/>
      <w:r w:rsidRPr="00C549D6">
        <w:rPr>
          <w:b/>
        </w:rPr>
        <w:t>Item Under Consideration:</w:t>
      </w:r>
    </w:p>
    <w:p w14:paraId="16DFBB73" w14:textId="669BAB12" w:rsidR="00BD004F" w:rsidRPr="00C549D6" w:rsidRDefault="00BD004F" w:rsidP="00741D07">
      <w:pPr>
        <w:pStyle w:val="ItemHeading"/>
        <w:tabs>
          <w:tab w:val="clear" w:pos="900"/>
          <w:tab w:val="left" w:pos="1710"/>
        </w:tabs>
        <w:ind w:left="2160" w:hanging="2160"/>
      </w:pPr>
      <w:bookmarkStart w:id="102" w:name="_Toc86933584"/>
      <w:bookmarkStart w:id="103" w:name="_Toc111805319"/>
      <w:r w:rsidRPr="004303DA">
        <w:t>B2: SCL-20.6</w:t>
      </w:r>
      <w:r w:rsidRPr="004303DA">
        <w:tab/>
      </w:r>
      <w:r>
        <w:t>A</w:t>
      </w:r>
      <w:r w:rsidRPr="004303DA">
        <w:tab/>
        <w:t>T.N.1.2. Accuracy Classes and T.N.1.3. Scale Division.</w:t>
      </w:r>
      <w:bookmarkEnd w:id="101"/>
      <w:bookmarkEnd w:id="102"/>
      <w:bookmarkEnd w:id="103"/>
    </w:p>
    <w:p w14:paraId="039451F8" w14:textId="31416788" w:rsidR="00BD004F" w:rsidRPr="004303DA" w:rsidRDefault="00BD004F" w:rsidP="00741D07">
      <w:pPr>
        <w:pStyle w:val="ItemHeading"/>
        <w:tabs>
          <w:tab w:val="clear" w:pos="900"/>
          <w:tab w:val="left" w:pos="1710"/>
        </w:tabs>
        <w:ind w:left="2160" w:hanging="2160"/>
      </w:pPr>
      <w:bookmarkStart w:id="104" w:name="_Toc32502627"/>
      <w:bookmarkStart w:id="105" w:name="_Toc86933585"/>
      <w:bookmarkStart w:id="106" w:name="_Toc111805320"/>
      <w:r w:rsidRPr="004303DA">
        <w:t>B2: SCL-20.7</w:t>
      </w:r>
      <w:r w:rsidRPr="004303DA">
        <w:tab/>
      </w:r>
      <w:r>
        <w:t>A</w:t>
      </w:r>
      <w:r w:rsidRPr="004303DA">
        <w:tab/>
        <w:t>Table</w:t>
      </w:r>
      <w:r w:rsidR="007B370F">
        <w:t xml:space="preserve"> 6</w:t>
      </w:r>
      <w:r w:rsidRPr="004303DA">
        <w:t>. Maintenance Tolerances</w:t>
      </w:r>
      <w:bookmarkEnd w:id="104"/>
      <w:bookmarkEnd w:id="105"/>
      <w:bookmarkEnd w:id="106"/>
    </w:p>
    <w:p w14:paraId="012A1584" w14:textId="77777777" w:rsidR="00BD004F" w:rsidRDefault="00BD004F" w:rsidP="00741D07">
      <w:pPr>
        <w:pStyle w:val="ItemHeading"/>
        <w:tabs>
          <w:tab w:val="clear" w:pos="900"/>
          <w:tab w:val="left" w:pos="1710"/>
        </w:tabs>
        <w:ind w:left="2160" w:hanging="2160"/>
      </w:pPr>
      <w:bookmarkStart w:id="107" w:name="_Toc32502628"/>
      <w:bookmarkStart w:id="108" w:name="_Toc86933586"/>
      <w:bookmarkStart w:id="109" w:name="_Toc111805321"/>
      <w:r w:rsidRPr="004303DA">
        <w:t>B2: SCL-20.8</w:t>
      </w:r>
      <w:r w:rsidRPr="004303DA">
        <w:tab/>
      </w:r>
      <w:r>
        <w:t>A</w:t>
      </w:r>
      <w:r w:rsidRPr="004303DA">
        <w:tab/>
        <w:t>Table 8. Recommended Minimum Load</w:t>
      </w:r>
      <w:bookmarkEnd w:id="107"/>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59EDFFB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8615B07" w14:textId="0C451C60" w:rsidR="00C217CB" w:rsidRPr="00C217CB" w:rsidRDefault="00096F56" w:rsidP="00741D07">
            <w:pPr>
              <w:keepNext/>
              <w:keepLines/>
              <w:spacing w:after="120"/>
              <w:jc w:val="center"/>
              <w:rPr>
                <w:rFonts w:eastAsia="Times New Roman"/>
                <w:b/>
                <w:szCs w:val="24"/>
              </w:rPr>
            </w:pPr>
            <w:r>
              <w:rPr>
                <w:rFonts w:eastAsia="Times New Roman"/>
                <w:b/>
                <w:szCs w:val="24"/>
              </w:rPr>
              <w:t>ITEM BLOCK 2</w:t>
            </w:r>
          </w:p>
        </w:tc>
      </w:tr>
      <w:tr w:rsidR="00C217CB" w:rsidRPr="00C217CB" w14:paraId="126AB4B1" w14:textId="77777777" w:rsidTr="00C72DAF">
        <w:tc>
          <w:tcPr>
            <w:tcW w:w="9350" w:type="dxa"/>
            <w:tcBorders>
              <w:top w:val="single" w:sz="24" w:space="0" w:color="auto"/>
              <w:left w:val="single" w:sz="4" w:space="0" w:color="auto"/>
              <w:bottom w:val="single" w:sz="4" w:space="0" w:color="auto"/>
              <w:right w:val="single" w:sz="4" w:space="0" w:color="auto"/>
            </w:tcBorders>
          </w:tcPr>
          <w:p w14:paraId="1A78306E" w14:textId="77777777" w:rsidR="00C217CB" w:rsidRPr="00C217CB" w:rsidRDefault="00C217CB" w:rsidP="00741D07">
            <w:pPr>
              <w:keepNext/>
              <w:keepLines/>
              <w:spacing w:after="0"/>
              <w:rPr>
                <w:rFonts w:eastAsia="Times New Roman"/>
                <w:b/>
                <w:szCs w:val="24"/>
              </w:rPr>
            </w:pPr>
            <w:r w:rsidRPr="00C217CB">
              <w:rPr>
                <w:rFonts w:eastAsia="Times New Roman"/>
                <w:b/>
                <w:szCs w:val="24"/>
              </w:rPr>
              <w:t>Regional recommendation to NCWM on item status:</w:t>
            </w:r>
          </w:p>
          <w:p w14:paraId="0FE6A5BC" w14:textId="77777777" w:rsidR="00C217CB" w:rsidRPr="00C217CB" w:rsidRDefault="00C217CB" w:rsidP="00741D07">
            <w:pPr>
              <w:keepNext/>
              <w:keepLines/>
              <w:spacing w:after="0"/>
              <w:rPr>
                <w:rFonts w:eastAsia="Times New Roman"/>
                <w:szCs w:val="24"/>
              </w:rPr>
            </w:pPr>
          </w:p>
          <w:p w14:paraId="1E70D280"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69482AA0"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109829D3"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8893422"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(To be developed by an NCWM Task Group or Subcommittee)</w:t>
            </w:r>
          </w:p>
          <w:p w14:paraId="02A1C3D6"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12E2A729"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1C338F24"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010707E3" w14:textId="77777777" w:rsidR="00C217CB" w:rsidRPr="00C217CB" w:rsidRDefault="00C217CB" w:rsidP="00741D07">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05C63E99"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215C30BA" w14:textId="77777777" w:rsidR="00C217CB" w:rsidRPr="00C217CB" w:rsidRDefault="00C217CB" w:rsidP="00741D07">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68C616EF" w14:textId="77777777" w:rsidR="00C217CB" w:rsidRPr="00C217CB" w:rsidRDefault="00C217CB" w:rsidP="00741D07">
            <w:pPr>
              <w:keepNext/>
              <w:keepLines/>
              <w:spacing w:after="0"/>
              <w:ind w:left="360"/>
              <w:rPr>
                <w:rFonts w:eastAsia="Times New Roman"/>
                <w:szCs w:val="24"/>
              </w:rPr>
            </w:pPr>
          </w:p>
        </w:tc>
      </w:tr>
      <w:tr w:rsidR="00C217CB" w:rsidRPr="00C217CB" w14:paraId="56126FDE"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2A2AEA3" w14:textId="77777777" w:rsidR="00C217CB" w:rsidRPr="00C217CB" w:rsidRDefault="00C217CB" w:rsidP="00741D07">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FE8F82F" w14:textId="77777777" w:rsidTr="00C72DAF">
        <w:tc>
          <w:tcPr>
            <w:tcW w:w="9350" w:type="dxa"/>
            <w:tcBorders>
              <w:top w:val="single" w:sz="4" w:space="0" w:color="auto"/>
              <w:left w:val="single" w:sz="4" w:space="0" w:color="auto"/>
              <w:bottom w:val="single" w:sz="4" w:space="0" w:color="auto"/>
              <w:right w:val="single" w:sz="4" w:space="0" w:color="auto"/>
            </w:tcBorders>
          </w:tcPr>
          <w:p w14:paraId="1C5A6A86" w14:textId="77777777" w:rsidR="00C217CB" w:rsidRPr="00C217CB" w:rsidRDefault="00C217CB" w:rsidP="00741D07">
            <w:pPr>
              <w:keepNext/>
              <w:keepLines/>
              <w:spacing w:after="0"/>
              <w:rPr>
                <w:rFonts w:eastAsia="Times New Roman"/>
                <w:szCs w:val="24"/>
              </w:rPr>
            </w:pPr>
          </w:p>
          <w:p w14:paraId="53B5461C" w14:textId="77777777" w:rsidR="00C217CB" w:rsidRPr="00C217CB" w:rsidRDefault="00C217CB" w:rsidP="00741D07">
            <w:pPr>
              <w:keepNext/>
              <w:keepLines/>
              <w:spacing w:after="0"/>
              <w:rPr>
                <w:rFonts w:eastAsia="Times New Roman"/>
                <w:szCs w:val="24"/>
              </w:rPr>
            </w:pPr>
          </w:p>
          <w:p w14:paraId="6C4F792F" w14:textId="77777777" w:rsidR="00C217CB" w:rsidRPr="00C217CB" w:rsidRDefault="00C217CB" w:rsidP="00741D07">
            <w:pPr>
              <w:keepNext/>
              <w:keepLines/>
              <w:spacing w:after="0"/>
              <w:rPr>
                <w:rFonts w:eastAsia="Times New Roman"/>
                <w:szCs w:val="24"/>
              </w:rPr>
            </w:pPr>
          </w:p>
        </w:tc>
      </w:tr>
    </w:tbl>
    <w:p w14:paraId="5E0D8983" w14:textId="77777777" w:rsidR="00C217CB" w:rsidRPr="004303DA" w:rsidRDefault="00C217CB" w:rsidP="00BD004F">
      <w:pPr>
        <w:pStyle w:val="ItemHeading"/>
        <w:tabs>
          <w:tab w:val="clear" w:pos="900"/>
          <w:tab w:val="left" w:pos="1710"/>
        </w:tabs>
        <w:ind w:left="2160" w:hanging="2160"/>
      </w:pPr>
    </w:p>
    <w:p w14:paraId="3F460DA1" w14:textId="77777777" w:rsidR="00096F56" w:rsidRDefault="00096F56" w:rsidP="004B6F54">
      <w:pPr>
        <w:pStyle w:val="Heading1"/>
        <w:keepNext w:val="0"/>
        <w:keepLines w:val="0"/>
        <w:ind w:left="2520" w:hanging="2520"/>
      </w:pPr>
      <w:bookmarkStart w:id="110" w:name="_Toc32502688"/>
      <w:bookmarkStart w:id="111" w:name="_Toc111805322"/>
      <w:bookmarkStart w:id="112" w:name="_Hlk523491915"/>
    </w:p>
    <w:p w14:paraId="0DC1A93E" w14:textId="77777777" w:rsidR="00096F56" w:rsidRDefault="00096F56" w:rsidP="004B6F54">
      <w:pPr>
        <w:pStyle w:val="Heading1"/>
        <w:keepNext w:val="0"/>
        <w:keepLines w:val="0"/>
        <w:ind w:left="2520" w:hanging="2520"/>
      </w:pPr>
    </w:p>
    <w:p w14:paraId="13D5C592" w14:textId="77777777" w:rsidR="00096F56" w:rsidRDefault="00096F56" w:rsidP="004B6F54">
      <w:pPr>
        <w:pStyle w:val="Heading1"/>
        <w:keepNext w:val="0"/>
        <w:keepLines w:val="0"/>
        <w:ind w:left="2520" w:hanging="2520"/>
      </w:pPr>
    </w:p>
    <w:p w14:paraId="7B4CAF77" w14:textId="77777777" w:rsidR="00096F56" w:rsidRDefault="00096F56" w:rsidP="004B6F54">
      <w:pPr>
        <w:pStyle w:val="Heading1"/>
        <w:keepNext w:val="0"/>
        <w:keepLines w:val="0"/>
        <w:ind w:left="2520" w:hanging="2520"/>
      </w:pPr>
    </w:p>
    <w:p w14:paraId="20947072" w14:textId="0B093541" w:rsidR="008F7B40" w:rsidRPr="004303DA" w:rsidRDefault="008F7B40" w:rsidP="004B6F54">
      <w:pPr>
        <w:pStyle w:val="Heading1"/>
        <w:keepNext w:val="0"/>
        <w:keepLines w:val="0"/>
        <w:ind w:left="2520" w:hanging="2520"/>
      </w:pPr>
      <w:r w:rsidRPr="00CC6830">
        <w:lastRenderedPageBreak/>
        <w:t>Block 3 items</w:t>
      </w:r>
      <w:r w:rsidRPr="00853A03">
        <w:t xml:space="preserve"> (B3)</w:t>
      </w:r>
      <w:r w:rsidRPr="00853A03">
        <w:tab/>
        <w:t>Tolerances for Distance Testing in Taximeters and Transportation Network Systems</w:t>
      </w:r>
      <w:bookmarkEnd w:id="110"/>
      <w:bookmarkEnd w:id="111"/>
    </w:p>
    <w:p w14:paraId="79AA99B5" w14:textId="77777777" w:rsidR="008F7B40" w:rsidRPr="004303DA" w:rsidRDefault="008F7B40" w:rsidP="00C54AF6">
      <w:pPr>
        <w:pStyle w:val="ItemHeading"/>
        <w:tabs>
          <w:tab w:val="clear" w:pos="900"/>
          <w:tab w:val="left" w:pos="1710"/>
        </w:tabs>
        <w:ind w:left="2160" w:hanging="2160"/>
      </w:pPr>
      <w:bookmarkStart w:id="113" w:name="_Toc32502689"/>
      <w:bookmarkStart w:id="114" w:name="_Toc111805323"/>
      <w:r w:rsidRPr="004303DA">
        <w:t>B3: TXI-20.1</w:t>
      </w:r>
      <w:r w:rsidRPr="004303DA">
        <w:tab/>
      </w:r>
      <w:r>
        <w:t>D</w:t>
      </w:r>
      <w:r w:rsidRPr="004303DA">
        <w:tab/>
        <w:t>T. Tolerances</w:t>
      </w:r>
      <w:bookmarkEnd w:id="113"/>
      <w:bookmarkEnd w:id="114"/>
    </w:p>
    <w:p w14:paraId="301F07E3" w14:textId="77777777" w:rsidR="008772AB" w:rsidRDefault="008772AB" w:rsidP="008772AB">
      <w:pPr>
        <w:pStyle w:val="ItemHeading"/>
        <w:tabs>
          <w:tab w:val="clear" w:pos="900"/>
          <w:tab w:val="left" w:pos="1440"/>
        </w:tabs>
        <w:ind w:left="1800" w:hanging="1800"/>
      </w:pPr>
      <w:bookmarkStart w:id="115" w:name="_Toc32502690"/>
      <w:bookmarkStart w:id="116" w:name="_Toc111805324"/>
      <w:bookmarkEnd w:id="112"/>
      <w:r w:rsidRPr="004303DA">
        <w:t>B3: TNS-20.1</w:t>
      </w:r>
      <w:r w:rsidRPr="004303DA">
        <w:tab/>
      </w:r>
      <w:r>
        <w:t>D</w:t>
      </w:r>
      <w:r w:rsidRPr="004303DA">
        <w:tab/>
        <w:t>T. Tolerances</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5DE5F66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6E0172E" w14:textId="7997798D" w:rsidR="00C217CB" w:rsidRPr="00C217CB" w:rsidRDefault="00096F56" w:rsidP="00C217CB">
            <w:pPr>
              <w:spacing w:after="120"/>
              <w:jc w:val="center"/>
              <w:rPr>
                <w:rFonts w:eastAsia="Times New Roman"/>
                <w:b/>
                <w:szCs w:val="24"/>
              </w:rPr>
            </w:pPr>
            <w:r>
              <w:rPr>
                <w:rFonts w:eastAsia="Times New Roman"/>
                <w:b/>
                <w:szCs w:val="24"/>
              </w:rPr>
              <w:t xml:space="preserve">ITEM BLOCK 3 </w:t>
            </w:r>
          </w:p>
        </w:tc>
      </w:tr>
      <w:tr w:rsidR="00C217CB" w:rsidRPr="00C217CB" w14:paraId="22944177" w14:textId="77777777" w:rsidTr="00C72DAF">
        <w:tc>
          <w:tcPr>
            <w:tcW w:w="9350" w:type="dxa"/>
            <w:tcBorders>
              <w:top w:val="single" w:sz="24" w:space="0" w:color="auto"/>
              <w:left w:val="single" w:sz="4" w:space="0" w:color="auto"/>
              <w:bottom w:val="single" w:sz="4" w:space="0" w:color="auto"/>
              <w:right w:val="single" w:sz="4" w:space="0" w:color="auto"/>
            </w:tcBorders>
          </w:tcPr>
          <w:p w14:paraId="5A2AE48C"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3A8EB6DC" w14:textId="77777777" w:rsidR="00C217CB" w:rsidRPr="00C217CB" w:rsidRDefault="00C217CB" w:rsidP="00C217CB">
            <w:pPr>
              <w:spacing w:after="0"/>
              <w:rPr>
                <w:rFonts w:eastAsia="Times New Roman"/>
                <w:szCs w:val="24"/>
              </w:rPr>
            </w:pPr>
          </w:p>
          <w:p w14:paraId="1009F443"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68EC55C0"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4DA2956B"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714B0E92"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677AFC09"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7423CEFE"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1CC8CB6E"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5E30F6D4"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177A01E1"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3EA6C691"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1F1C7A80" w14:textId="77777777" w:rsidR="00C217CB" w:rsidRPr="00C217CB" w:rsidRDefault="00C217CB" w:rsidP="00C217CB">
            <w:pPr>
              <w:spacing w:after="0"/>
              <w:ind w:left="360"/>
              <w:rPr>
                <w:rFonts w:eastAsia="Times New Roman"/>
                <w:szCs w:val="24"/>
              </w:rPr>
            </w:pPr>
          </w:p>
        </w:tc>
      </w:tr>
      <w:tr w:rsidR="00C217CB" w:rsidRPr="00C217CB" w14:paraId="1999627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CA03837" w14:textId="77777777" w:rsidR="00C217CB" w:rsidRPr="00C217CB" w:rsidRDefault="00C217CB" w:rsidP="00C217CB">
            <w:pPr>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A005776" w14:textId="77777777" w:rsidTr="00C72DAF">
        <w:tc>
          <w:tcPr>
            <w:tcW w:w="9350" w:type="dxa"/>
            <w:tcBorders>
              <w:top w:val="single" w:sz="4" w:space="0" w:color="auto"/>
              <w:left w:val="single" w:sz="4" w:space="0" w:color="auto"/>
              <w:bottom w:val="single" w:sz="4" w:space="0" w:color="auto"/>
              <w:right w:val="single" w:sz="4" w:space="0" w:color="auto"/>
            </w:tcBorders>
          </w:tcPr>
          <w:p w14:paraId="2C63F3FC" w14:textId="77777777" w:rsidR="00C217CB" w:rsidRPr="00C217CB" w:rsidRDefault="00C217CB" w:rsidP="00C217CB">
            <w:pPr>
              <w:spacing w:after="0"/>
              <w:rPr>
                <w:rFonts w:eastAsia="Times New Roman"/>
                <w:szCs w:val="24"/>
              </w:rPr>
            </w:pPr>
          </w:p>
          <w:p w14:paraId="1193C239" w14:textId="77777777" w:rsidR="00C217CB" w:rsidRPr="00C217CB" w:rsidRDefault="00C217CB" w:rsidP="00C217CB">
            <w:pPr>
              <w:spacing w:after="0"/>
              <w:rPr>
                <w:rFonts w:eastAsia="Times New Roman"/>
                <w:szCs w:val="24"/>
              </w:rPr>
            </w:pPr>
          </w:p>
          <w:p w14:paraId="6C8EB69B" w14:textId="77777777" w:rsidR="00C217CB" w:rsidRPr="00C217CB" w:rsidRDefault="00C217CB" w:rsidP="00C217CB">
            <w:pPr>
              <w:spacing w:after="0"/>
              <w:rPr>
                <w:rFonts w:eastAsia="Times New Roman"/>
                <w:szCs w:val="24"/>
              </w:rPr>
            </w:pPr>
          </w:p>
        </w:tc>
      </w:tr>
    </w:tbl>
    <w:p w14:paraId="3D3BC6A9" w14:textId="77777777" w:rsidR="00C217CB" w:rsidRPr="004303DA" w:rsidRDefault="00C217CB" w:rsidP="00C217CB">
      <w:pPr>
        <w:pStyle w:val="ItemHeading"/>
        <w:tabs>
          <w:tab w:val="clear" w:pos="900"/>
          <w:tab w:val="left" w:pos="1440"/>
        </w:tabs>
        <w:spacing w:before="0"/>
        <w:ind w:left="0" w:firstLine="0"/>
      </w:pPr>
    </w:p>
    <w:p w14:paraId="16B96249" w14:textId="77777777" w:rsidR="008F7B40" w:rsidRPr="00853A03" w:rsidRDefault="008F7B40" w:rsidP="008F7B40">
      <w:pPr>
        <w:pStyle w:val="Heading1"/>
        <w:ind w:left="2520" w:hanging="2520"/>
      </w:pPr>
      <w:bookmarkStart w:id="117" w:name="_Toc111805325"/>
      <w:bookmarkStart w:id="118" w:name="_Hlk68090937"/>
      <w:r w:rsidRPr="00CC6830">
        <w:t>Block 4</w:t>
      </w:r>
      <w:r w:rsidRPr="00853A03">
        <w:t xml:space="preserve"> items (B4)</w:t>
      </w:r>
      <w:r w:rsidRPr="00853A03">
        <w:tab/>
        <w:t>ELECTRONICALLY captured tickets or receipts</w:t>
      </w:r>
      <w:bookmarkEnd w:id="117"/>
    </w:p>
    <w:p w14:paraId="64D8A0E1" w14:textId="77777777" w:rsidR="001C55B7" w:rsidRDefault="001C55B7" w:rsidP="001C55B7">
      <w:pPr>
        <w:pStyle w:val="ItemHeading"/>
        <w:tabs>
          <w:tab w:val="clear" w:pos="900"/>
          <w:tab w:val="left" w:pos="1710"/>
        </w:tabs>
        <w:ind w:left="2160" w:hanging="2160"/>
      </w:pPr>
      <w:bookmarkStart w:id="119" w:name="_Toc111805326"/>
      <w:bookmarkEnd w:id="118"/>
      <w:r>
        <w:t>B4: GEN-21.2</w:t>
      </w:r>
      <w:r>
        <w:tab/>
        <w:t>D</w:t>
      </w:r>
      <w:r>
        <w:tab/>
      </w:r>
      <w:bookmarkStart w:id="120" w:name="_Toc460933103"/>
      <w:r>
        <w:rPr>
          <w:rStyle w:val="Heading4Char"/>
          <w:rFonts w:eastAsia="Calibri"/>
        </w:rPr>
        <w:t>G-S.5.6.  Recorded Representations.</w:t>
      </w:r>
      <w:bookmarkEnd w:id="119"/>
      <w:bookmarkEnd w:id="120"/>
    </w:p>
    <w:p w14:paraId="37DCC8CE" w14:textId="77777777" w:rsidR="001C55B7" w:rsidRDefault="001C55B7" w:rsidP="001C55B7">
      <w:pPr>
        <w:pStyle w:val="ItemHeading"/>
        <w:tabs>
          <w:tab w:val="clear" w:pos="900"/>
          <w:tab w:val="left" w:pos="1710"/>
        </w:tabs>
        <w:ind w:left="2160" w:hanging="2160"/>
      </w:pPr>
      <w:bookmarkStart w:id="121" w:name="_Toc111805327"/>
      <w:r>
        <w:t>B4: LMD-21.2</w:t>
      </w:r>
      <w:r>
        <w:tab/>
        <w:t>D</w:t>
      </w:r>
      <w:r>
        <w:tab/>
      </w:r>
      <w:r>
        <w:rPr>
          <w:rStyle w:val="Heading4Char"/>
          <w:rFonts w:eastAsia="Calibri"/>
        </w:rPr>
        <w:t>S.1.6.5. Money Value Computations., UR.3. Use of a Device.</w:t>
      </w:r>
      <w:bookmarkEnd w:id="121"/>
    </w:p>
    <w:p w14:paraId="3F6B4C73" w14:textId="77777777" w:rsidR="001C55B7" w:rsidRDefault="001C55B7" w:rsidP="001C55B7">
      <w:pPr>
        <w:pStyle w:val="ItemHeading"/>
        <w:tabs>
          <w:tab w:val="clear" w:pos="900"/>
          <w:tab w:val="left" w:pos="1710"/>
        </w:tabs>
        <w:ind w:left="2160" w:hanging="2160"/>
      </w:pPr>
      <w:bookmarkStart w:id="122" w:name="_Toc111805328"/>
      <w:r>
        <w:t>B4: VTM-21.1</w:t>
      </w:r>
      <w:r>
        <w:tab/>
        <w:t>D</w:t>
      </w:r>
      <w:r>
        <w:tab/>
        <w:t>S.1.1. Primary Elements., UR.2. User Requirements</w:t>
      </w:r>
      <w:bookmarkEnd w:id="122"/>
    </w:p>
    <w:p w14:paraId="35BB056C" w14:textId="77777777" w:rsidR="001C55B7" w:rsidRDefault="001C55B7" w:rsidP="001C55B7">
      <w:pPr>
        <w:pStyle w:val="ItemHeading"/>
        <w:tabs>
          <w:tab w:val="clear" w:pos="900"/>
          <w:tab w:val="left" w:pos="1710"/>
        </w:tabs>
        <w:ind w:left="2160" w:hanging="2160"/>
      </w:pPr>
      <w:bookmarkStart w:id="123" w:name="_Toc111805329"/>
      <w:r>
        <w:t>B4: LPG-21.1</w:t>
      </w:r>
      <w:r>
        <w:tab/>
        <w:t>D</w:t>
      </w:r>
      <w:r>
        <w:tab/>
        <w:t>S.1.1. Primary Elements., UR.2. User Requirements</w:t>
      </w:r>
      <w:bookmarkEnd w:id="123"/>
    </w:p>
    <w:p w14:paraId="4DBC4C5F" w14:textId="77777777" w:rsidR="001C55B7" w:rsidRDefault="001C55B7" w:rsidP="001C55B7">
      <w:pPr>
        <w:pStyle w:val="ItemHeading"/>
        <w:tabs>
          <w:tab w:val="clear" w:pos="900"/>
          <w:tab w:val="left" w:pos="1710"/>
        </w:tabs>
        <w:ind w:left="2160" w:hanging="2160"/>
      </w:pPr>
      <w:bookmarkStart w:id="124" w:name="_Toc111805330"/>
      <w:r>
        <w:t>B4: CLM-21.1</w:t>
      </w:r>
      <w:r>
        <w:tab/>
        <w:t>D</w:t>
      </w:r>
      <w:r>
        <w:tab/>
        <w:t xml:space="preserve">S.1.4.1. </w:t>
      </w:r>
      <w:r>
        <w:rPr>
          <w:strike/>
        </w:rPr>
        <w:t>Printed Ticket</w:t>
      </w:r>
      <w:r>
        <w:rPr>
          <w:u w:val="single"/>
        </w:rPr>
        <w:t>Recorded Representation</w:t>
      </w:r>
      <w:r>
        <w:t xml:space="preserve">., UR.2.6.3.  </w:t>
      </w:r>
      <w:r>
        <w:rPr>
          <w:strike/>
        </w:rPr>
        <w:t>Printed Ticket</w:t>
      </w:r>
      <w:r>
        <w:rPr>
          <w:u w:val="single"/>
        </w:rPr>
        <w:t>Recorded Representation.</w:t>
      </w:r>
      <w:bookmarkEnd w:id="124"/>
    </w:p>
    <w:p w14:paraId="2E4388AC" w14:textId="77777777" w:rsidR="001C55B7" w:rsidRDefault="001C55B7" w:rsidP="001C55B7">
      <w:pPr>
        <w:pStyle w:val="ItemHeading"/>
        <w:tabs>
          <w:tab w:val="clear" w:pos="900"/>
          <w:tab w:val="left" w:pos="1710"/>
        </w:tabs>
        <w:ind w:left="2160" w:hanging="2160"/>
      </w:pPr>
      <w:bookmarkStart w:id="125" w:name="_Toc111805331"/>
      <w:r>
        <w:t>B4: MLK-21.1</w:t>
      </w:r>
      <w:r>
        <w:tab/>
        <w:t>D</w:t>
      </w:r>
      <w:r>
        <w:tab/>
        <w:t xml:space="preserve">S.1.4.2. </w:t>
      </w:r>
      <w:r>
        <w:rPr>
          <w:strike/>
        </w:rPr>
        <w:t>Printed Ticket</w:t>
      </w:r>
      <w:r>
        <w:t xml:space="preserve"> </w:t>
      </w:r>
      <w:r>
        <w:rPr>
          <w:u w:val="single"/>
        </w:rPr>
        <w:t>Recorded Representation</w:t>
      </w:r>
      <w:r>
        <w:t xml:space="preserve">., UR.2.6.3. </w:t>
      </w:r>
      <w:r>
        <w:rPr>
          <w:strike/>
        </w:rPr>
        <w:t>Printed Ticket</w:t>
      </w:r>
      <w:r>
        <w:rPr>
          <w:u w:val="single"/>
        </w:rPr>
        <w:t>Recorded Representation.</w:t>
      </w:r>
      <w:bookmarkEnd w:id="125"/>
    </w:p>
    <w:p w14:paraId="64DA3ED2" w14:textId="77777777" w:rsidR="001C55B7" w:rsidRDefault="001C55B7" w:rsidP="001C55B7">
      <w:pPr>
        <w:pStyle w:val="ItemHeading"/>
        <w:tabs>
          <w:tab w:val="clear" w:pos="900"/>
          <w:tab w:val="left" w:pos="1710"/>
        </w:tabs>
        <w:ind w:left="2160" w:hanging="2070"/>
      </w:pPr>
      <w:bookmarkStart w:id="126" w:name="_Toc111805332"/>
      <w:r>
        <w:t>B4: MFM-21.2</w:t>
      </w:r>
      <w:r>
        <w:tab/>
        <w:t>D</w:t>
      </w:r>
      <w:r>
        <w:tab/>
        <w:t xml:space="preserve">S.6. </w:t>
      </w:r>
      <w:r>
        <w:rPr>
          <w:strike/>
        </w:rPr>
        <w:t>Printer</w:t>
      </w:r>
      <w:r>
        <w:rPr>
          <w:u w:val="single"/>
        </w:rPr>
        <w:t>Recorded Representations.</w:t>
      </w:r>
      <w:r>
        <w:t xml:space="preserve">, UR.2.6. </w:t>
      </w:r>
      <w:r>
        <w:rPr>
          <w:strike/>
        </w:rPr>
        <w:t xml:space="preserve">Ticket Printer, Customer Ticket, </w:t>
      </w:r>
      <w:r>
        <w:t xml:space="preserve"> </w:t>
      </w:r>
      <w:r>
        <w:rPr>
          <w:u w:val="single"/>
        </w:rPr>
        <w:t>Recorded Representation.</w:t>
      </w:r>
      <w:r>
        <w:t xml:space="preserve">, </w:t>
      </w:r>
      <w:bookmarkStart w:id="127" w:name="_Toc23149624"/>
      <w:r>
        <w:t xml:space="preserve">UR.3.4. </w:t>
      </w:r>
      <w:r>
        <w:rPr>
          <w:strike/>
        </w:rPr>
        <w:t>Printed Ticket.</w:t>
      </w:r>
      <w:bookmarkEnd w:id="127"/>
      <w:r>
        <w:t xml:space="preserve"> </w:t>
      </w:r>
      <w:r>
        <w:rPr>
          <w:u w:val="single"/>
        </w:rPr>
        <w:t>Recorded Representation.</w:t>
      </w:r>
      <w:bookmarkEnd w:id="126"/>
    </w:p>
    <w:p w14:paraId="69BB7578" w14:textId="77777777" w:rsidR="001C55B7" w:rsidRDefault="001C55B7" w:rsidP="001C55B7">
      <w:pPr>
        <w:pStyle w:val="ItemHeading"/>
        <w:tabs>
          <w:tab w:val="clear" w:pos="900"/>
          <w:tab w:val="left" w:pos="1710"/>
        </w:tabs>
        <w:ind w:left="2160" w:hanging="2160"/>
      </w:pPr>
      <w:bookmarkStart w:id="128" w:name="_Toc111805333"/>
      <w:r>
        <w:t>B4: CDL-21.1</w:t>
      </w:r>
      <w:r>
        <w:tab/>
        <w:t>D</w:t>
      </w:r>
      <w:r>
        <w:tab/>
        <w:t xml:space="preserve">S.1.4.1. </w:t>
      </w:r>
      <w:r>
        <w:rPr>
          <w:strike/>
        </w:rPr>
        <w:t>Printed Ticket</w:t>
      </w:r>
      <w:r>
        <w:rPr>
          <w:u w:val="single"/>
        </w:rPr>
        <w:t xml:space="preserve">Recorded Representations., </w:t>
      </w:r>
      <w:r>
        <w:t xml:space="preserve">UR.2.4.2. </w:t>
      </w:r>
      <w:r>
        <w:rPr>
          <w:strike/>
        </w:rPr>
        <w:t>Tickets or Invoices.</w:t>
      </w:r>
      <w:r>
        <w:t xml:space="preserve">  </w:t>
      </w:r>
      <w:r>
        <w:rPr>
          <w:u w:val="single"/>
        </w:rPr>
        <w:t>Recorded Representation.</w:t>
      </w:r>
      <w:bookmarkEnd w:id="128"/>
    </w:p>
    <w:p w14:paraId="4F4AB080" w14:textId="77777777" w:rsidR="001C55B7" w:rsidRDefault="001C55B7" w:rsidP="001C55B7">
      <w:pPr>
        <w:pStyle w:val="ItemHeading"/>
        <w:tabs>
          <w:tab w:val="clear" w:pos="900"/>
          <w:tab w:val="left" w:pos="1710"/>
        </w:tabs>
        <w:ind w:left="2160" w:hanging="2160"/>
      </w:pPr>
      <w:bookmarkStart w:id="129" w:name="_Toc111805334"/>
      <w:r>
        <w:t>B4: HGM-21.1</w:t>
      </w:r>
      <w:r>
        <w:tab/>
        <w:t>D</w:t>
      </w:r>
      <w:r>
        <w:tab/>
        <w:t>S.2.6. Recorded Representations, Point of Sale Systems., S.6. Printer. Recording Element., UR.3.2. Vehicle-mounted Measuring Systems Ticket Printer Recording Element., UR.3.3. Printed Ticket. Recorded Representation.</w:t>
      </w:r>
      <w:bookmarkEnd w:id="129"/>
    </w:p>
    <w:p w14:paraId="2D71BDB1" w14:textId="77777777" w:rsidR="001C55B7" w:rsidRDefault="001C55B7" w:rsidP="001C55B7">
      <w:pPr>
        <w:pStyle w:val="ItemHeading"/>
        <w:tabs>
          <w:tab w:val="clear" w:pos="900"/>
          <w:tab w:val="left" w:pos="1710"/>
        </w:tabs>
        <w:ind w:left="2160" w:hanging="2160"/>
      </w:pPr>
      <w:bookmarkStart w:id="130" w:name="_Toc111805335"/>
      <w:r>
        <w:t>B4: OTH-21.2</w:t>
      </w:r>
      <w:r>
        <w:tab/>
        <w:t>D</w:t>
      </w:r>
      <w:r>
        <w:tab/>
        <w:t>Appendix D - Definitions.: recorded representations, recording element.</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032D81B0"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58890F3" w14:textId="59570430" w:rsidR="00C217CB" w:rsidRPr="00C217CB" w:rsidRDefault="00096F56" w:rsidP="00C217CB">
            <w:pPr>
              <w:spacing w:after="120"/>
              <w:jc w:val="center"/>
              <w:rPr>
                <w:rFonts w:eastAsia="Times New Roman"/>
                <w:b/>
                <w:szCs w:val="24"/>
              </w:rPr>
            </w:pPr>
            <w:r>
              <w:rPr>
                <w:rFonts w:eastAsia="Times New Roman"/>
                <w:b/>
                <w:szCs w:val="24"/>
              </w:rPr>
              <w:t xml:space="preserve">ITEM BLOCK 4 </w:t>
            </w:r>
          </w:p>
        </w:tc>
      </w:tr>
      <w:tr w:rsidR="00C217CB" w:rsidRPr="00C217CB" w14:paraId="28825877" w14:textId="77777777" w:rsidTr="00C72DAF">
        <w:tc>
          <w:tcPr>
            <w:tcW w:w="9350" w:type="dxa"/>
            <w:tcBorders>
              <w:top w:val="single" w:sz="24" w:space="0" w:color="auto"/>
              <w:left w:val="single" w:sz="4" w:space="0" w:color="auto"/>
              <w:bottom w:val="single" w:sz="4" w:space="0" w:color="auto"/>
              <w:right w:val="single" w:sz="4" w:space="0" w:color="auto"/>
            </w:tcBorders>
          </w:tcPr>
          <w:p w14:paraId="03D4F463"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1BB03D55" w14:textId="77777777" w:rsidR="00C217CB" w:rsidRPr="00C217CB" w:rsidRDefault="00C217CB" w:rsidP="00C217CB">
            <w:pPr>
              <w:spacing w:after="0"/>
              <w:rPr>
                <w:rFonts w:eastAsia="Times New Roman"/>
                <w:szCs w:val="24"/>
              </w:rPr>
            </w:pPr>
          </w:p>
          <w:p w14:paraId="532D954C"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16C574B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301C5D03"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4B291A93"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02ED551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65E71FF6"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6EC205D2"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246637E3"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007AB6D7"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7EC5127F"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69637B69" w14:textId="77777777" w:rsidR="00C217CB" w:rsidRPr="00C217CB" w:rsidRDefault="00C217CB" w:rsidP="00C217CB">
            <w:pPr>
              <w:spacing w:after="0"/>
              <w:ind w:left="360"/>
              <w:rPr>
                <w:rFonts w:eastAsia="Times New Roman"/>
                <w:szCs w:val="24"/>
              </w:rPr>
            </w:pPr>
          </w:p>
        </w:tc>
      </w:tr>
      <w:tr w:rsidR="00C217CB" w:rsidRPr="00C217CB" w14:paraId="34924E4F"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B88A798" w14:textId="77777777" w:rsidR="00C217CB" w:rsidRPr="00C217CB" w:rsidRDefault="00C217CB" w:rsidP="00C217CB">
            <w:pPr>
              <w:spacing w:after="0"/>
              <w:rPr>
                <w:rFonts w:eastAsia="Times New Roman"/>
                <w:b/>
                <w:szCs w:val="24"/>
              </w:rPr>
            </w:pPr>
            <w:r w:rsidRPr="00C217CB">
              <w:rPr>
                <w:rFonts w:eastAsia="Times New Roman"/>
                <w:b/>
                <w:szCs w:val="24"/>
              </w:rPr>
              <w:lastRenderedPageBreak/>
              <w:t xml:space="preserve">Comments and justification for the regional recommendation to NCWM: </w:t>
            </w:r>
            <w:r w:rsidRPr="00C217CB">
              <w:rPr>
                <w:rFonts w:eastAsia="Times New Roman"/>
                <w:i/>
                <w:szCs w:val="24"/>
              </w:rPr>
              <w:t>(This will appear in NCWM reports)</w:t>
            </w:r>
          </w:p>
        </w:tc>
      </w:tr>
      <w:tr w:rsidR="00C217CB" w:rsidRPr="00C217CB" w14:paraId="209A8CE3" w14:textId="77777777" w:rsidTr="00C72DAF">
        <w:tc>
          <w:tcPr>
            <w:tcW w:w="9350" w:type="dxa"/>
            <w:tcBorders>
              <w:top w:val="single" w:sz="4" w:space="0" w:color="auto"/>
              <w:left w:val="single" w:sz="4" w:space="0" w:color="auto"/>
              <w:bottom w:val="single" w:sz="4" w:space="0" w:color="auto"/>
              <w:right w:val="single" w:sz="4" w:space="0" w:color="auto"/>
            </w:tcBorders>
          </w:tcPr>
          <w:p w14:paraId="6BD2E93D" w14:textId="77777777" w:rsidR="00C217CB" w:rsidRPr="00C217CB" w:rsidRDefault="00C217CB" w:rsidP="00C217CB">
            <w:pPr>
              <w:spacing w:after="0"/>
              <w:rPr>
                <w:rFonts w:eastAsia="Times New Roman"/>
                <w:szCs w:val="24"/>
              </w:rPr>
            </w:pPr>
          </w:p>
          <w:p w14:paraId="154AC060" w14:textId="77777777" w:rsidR="00C217CB" w:rsidRPr="00C217CB" w:rsidRDefault="00C217CB" w:rsidP="00C217CB">
            <w:pPr>
              <w:spacing w:after="0"/>
              <w:rPr>
                <w:rFonts w:eastAsia="Times New Roman"/>
                <w:szCs w:val="24"/>
              </w:rPr>
            </w:pPr>
          </w:p>
          <w:p w14:paraId="6FC2D60C" w14:textId="77777777" w:rsidR="00C217CB" w:rsidRPr="00C217CB" w:rsidRDefault="00C217CB" w:rsidP="00C217CB">
            <w:pPr>
              <w:spacing w:after="0"/>
              <w:rPr>
                <w:rFonts w:eastAsia="Times New Roman"/>
                <w:szCs w:val="24"/>
              </w:rPr>
            </w:pPr>
          </w:p>
        </w:tc>
      </w:tr>
    </w:tbl>
    <w:p w14:paraId="07A379E9" w14:textId="77777777" w:rsidR="00C217CB" w:rsidRDefault="00C217CB" w:rsidP="001C55B7">
      <w:pPr>
        <w:pStyle w:val="ItemHeading"/>
        <w:tabs>
          <w:tab w:val="clear" w:pos="900"/>
          <w:tab w:val="left" w:pos="1710"/>
        </w:tabs>
        <w:ind w:left="2160" w:hanging="2160"/>
      </w:pPr>
    </w:p>
    <w:p w14:paraId="1C37BC1C" w14:textId="25A5EB2A" w:rsidR="000F2986" w:rsidRPr="00853A03" w:rsidRDefault="000F2986" w:rsidP="000F2986">
      <w:pPr>
        <w:pStyle w:val="Heading1"/>
        <w:ind w:left="2880" w:hanging="2880"/>
      </w:pPr>
      <w:bookmarkStart w:id="131" w:name="_Toc111805336"/>
      <w:r w:rsidRPr="00853A03">
        <w:t xml:space="preserve">Block </w:t>
      </w:r>
      <w:r>
        <w:t>5</w:t>
      </w:r>
      <w:r w:rsidRPr="00853A03">
        <w:t xml:space="preserve"> Items (B</w:t>
      </w:r>
      <w:r>
        <w:t>5</w:t>
      </w:r>
      <w:r w:rsidRPr="00853A03">
        <w:t>)</w:t>
      </w:r>
      <w:r w:rsidRPr="00853A03">
        <w:tab/>
      </w:r>
      <w:r>
        <w:t>Test Drafts</w:t>
      </w:r>
      <w:bookmarkEnd w:id="131"/>
    </w:p>
    <w:p w14:paraId="2F9FAA16" w14:textId="79A02FD2" w:rsidR="000F2986" w:rsidRPr="006A07DD" w:rsidRDefault="000F2986" w:rsidP="006A07DD">
      <w:pPr>
        <w:pStyle w:val="ItemHeading"/>
        <w:tabs>
          <w:tab w:val="clear" w:pos="900"/>
          <w:tab w:val="left" w:pos="1710"/>
        </w:tabs>
        <w:ind w:left="2160" w:hanging="2160"/>
      </w:pPr>
      <w:bookmarkStart w:id="132" w:name="_Toc111805337"/>
      <w:r w:rsidRPr="004303DA">
        <w:t>B</w:t>
      </w:r>
      <w:r>
        <w:t>5</w:t>
      </w:r>
      <w:r w:rsidRPr="004303DA">
        <w:t xml:space="preserve">: </w:t>
      </w:r>
      <w:r>
        <w:t>LMD-23.2</w:t>
      </w:r>
      <w:r w:rsidRPr="004303DA">
        <w:tab/>
      </w:r>
      <w:r w:rsidRPr="004303DA">
        <w:tab/>
      </w:r>
      <w:r>
        <w:t>N.3.5. Wholesale Devices</w:t>
      </w:r>
      <w:bookmarkEnd w:id="132"/>
    </w:p>
    <w:p w14:paraId="1B4CE357" w14:textId="3B9D42E4" w:rsidR="000F2986" w:rsidRDefault="000F2986" w:rsidP="000F2986">
      <w:pPr>
        <w:pStyle w:val="ItemHeading"/>
        <w:tabs>
          <w:tab w:val="clear" w:pos="900"/>
          <w:tab w:val="left" w:pos="1710"/>
        </w:tabs>
        <w:ind w:left="2160" w:hanging="2160"/>
      </w:pPr>
      <w:bookmarkStart w:id="133" w:name="_Toc111805338"/>
      <w:r w:rsidRPr="001253E5">
        <w:t>B</w:t>
      </w:r>
      <w:r w:rsidR="00E16AE9">
        <w:t>5</w:t>
      </w:r>
      <w:r w:rsidRPr="001253E5">
        <w:t xml:space="preserve">: </w:t>
      </w:r>
      <w:r>
        <w:t>VTM-23.2</w:t>
      </w:r>
      <w:r w:rsidRPr="001253E5">
        <w:tab/>
      </w:r>
      <w:r w:rsidRPr="001253E5">
        <w:tab/>
      </w:r>
      <w:r>
        <w:t>N.3. Test Drafts</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28B1733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193A86E" w14:textId="047F2298" w:rsidR="00C217CB" w:rsidRPr="00C217CB" w:rsidRDefault="00096F56" w:rsidP="00C217CB">
            <w:pPr>
              <w:spacing w:after="120"/>
              <w:jc w:val="center"/>
              <w:rPr>
                <w:rFonts w:eastAsia="Times New Roman"/>
                <w:b/>
                <w:szCs w:val="24"/>
              </w:rPr>
            </w:pPr>
            <w:r>
              <w:rPr>
                <w:rFonts w:eastAsia="Times New Roman"/>
                <w:b/>
                <w:szCs w:val="24"/>
              </w:rPr>
              <w:t xml:space="preserve">ITEM BLOCK 5 </w:t>
            </w:r>
          </w:p>
        </w:tc>
      </w:tr>
      <w:tr w:rsidR="00C217CB" w:rsidRPr="00C217CB" w14:paraId="5531F89A" w14:textId="77777777" w:rsidTr="00C72DAF">
        <w:tc>
          <w:tcPr>
            <w:tcW w:w="9350" w:type="dxa"/>
            <w:tcBorders>
              <w:top w:val="single" w:sz="24" w:space="0" w:color="auto"/>
              <w:left w:val="single" w:sz="4" w:space="0" w:color="auto"/>
              <w:bottom w:val="single" w:sz="4" w:space="0" w:color="auto"/>
              <w:right w:val="single" w:sz="4" w:space="0" w:color="auto"/>
            </w:tcBorders>
          </w:tcPr>
          <w:p w14:paraId="3A9E6E28"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6AF4D88F" w14:textId="77777777" w:rsidR="00C217CB" w:rsidRPr="00C217CB" w:rsidRDefault="00C217CB" w:rsidP="00C217CB">
            <w:pPr>
              <w:spacing w:after="0"/>
              <w:rPr>
                <w:rFonts w:eastAsia="Times New Roman"/>
                <w:szCs w:val="24"/>
              </w:rPr>
            </w:pPr>
          </w:p>
          <w:p w14:paraId="4E24D298"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75AFF9B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B0CD6C5"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698415F"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0A10B275"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3D9AD6EB"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7833D9D9"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783949EC"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48D5D8BF"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4EE8F486"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59F98A0D" w14:textId="77777777" w:rsidR="00C217CB" w:rsidRPr="00C217CB" w:rsidRDefault="00C217CB" w:rsidP="00C217CB">
            <w:pPr>
              <w:spacing w:after="0"/>
              <w:ind w:left="360"/>
              <w:rPr>
                <w:rFonts w:eastAsia="Times New Roman"/>
                <w:szCs w:val="24"/>
              </w:rPr>
            </w:pPr>
          </w:p>
        </w:tc>
      </w:tr>
      <w:tr w:rsidR="00C217CB" w:rsidRPr="00C217CB" w14:paraId="1D74994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91B0AA7" w14:textId="77777777" w:rsidR="00C217CB" w:rsidRPr="00C217CB" w:rsidRDefault="00C217CB" w:rsidP="00C217CB">
            <w:pPr>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0813936" w14:textId="77777777" w:rsidTr="00C72DAF">
        <w:tc>
          <w:tcPr>
            <w:tcW w:w="9350" w:type="dxa"/>
            <w:tcBorders>
              <w:top w:val="single" w:sz="4" w:space="0" w:color="auto"/>
              <w:left w:val="single" w:sz="4" w:space="0" w:color="auto"/>
              <w:bottom w:val="single" w:sz="4" w:space="0" w:color="auto"/>
              <w:right w:val="single" w:sz="4" w:space="0" w:color="auto"/>
            </w:tcBorders>
          </w:tcPr>
          <w:p w14:paraId="1D295FA9" w14:textId="77777777" w:rsidR="00C217CB" w:rsidRPr="00C217CB" w:rsidRDefault="00C217CB" w:rsidP="00C217CB">
            <w:pPr>
              <w:spacing w:after="0"/>
              <w:rPr>
                <w:rFonts w:eastAsia="Times New Roman"/>
                <w:szCs w:val="24"/>
              </w:rPr>
            </w:pPr>
          </w:p>
          <w:p w14:paraId="57479D93" w14:textId="77777777" w:rsidR="00C217CB" w:rsidRPr="00C217CB" w:rsidRDefault="00C217CB" w:rsidP="00C217CB">
            <w:pPr>
              <w:spacing w:after="0"/>
              <w:rPr>
                <w:rFonts w:eastAsia="Times New Roman"/>
                <w:szCs w:val="24"/>
              </w:rPr>
            </w:pPr>
          </w:p>
          <w:p w14:paraId="7174FFAB" w14:textId="77777777" w:rsidR="00C217CB" w:rsidRPr="00C217CB" w:rsidRDefault="00C217CB" w:rsidP="00C217CB">
            <w:pPr>
              <w:spacing w:after="0"/>
              <w:rPr>
                <w:rFonts w:eastAsia="Times New Roman"/>
                <w:szCs w:val="24"/>
              </w:rPr>
            </w:pPr>
          </w:p>
        </w:tc>
      </w:tr>
    </w:tbl>
    <w:p w14:paraId="72C07717" w14:textId="77777777" w:rsidR="00C217CB" w:rsidRPr="004303DA" w:rsidRDefault="00C217CB" w:rsidP="000F2986">
      <w:pPr>
        <w:pStyle w:val="ItemHeading"/>
        <w:tabs>
          <w:tab w:val="clear" w:pos="900"/>
          <w:tab w:val="left" w:pos="1710"/>
        </w:tabs>
        <w:ind w:left="2160" w:hanging="2160"/>
      </w:pPr>
    </w:p>
    <w:p w14:paraId="5E0B660D" w14:textId="77777777" w:rsidR="00096F56" w:rsidRDefault="00096F56" w:rsidP="008F7B40">
      <w:pPr>
        <w:pStyle w:val="Heading1"/>
        <w:ind w:left="2880" w:hanging="2880"/>
      </w:pPr>
      <w:bookmarkStart w:id="134" w:name="_Toc111805339"/>
    </w:p>
    <w:p w14:paraId="7FA679FA" w14:textId="77777777" w:rsidR="00096F56" w:rsidRDefault="00096F56" w:rsidP="008F7B40">
      <w:pPr>
        <w:pStyle w:val="Heading1"/>
        <w:ind w:left="2880" w:hanging="2880"/>
      </w:pPr>
    </w:p>
    <w:p w14:paraId="29F907D4" w14:textId="277F8F85" w:rsidR="008F7B40" w:rsidRPr="00853A03" w:rsidRDefault="008F7B40" w:rsidP="00096F56">
      <w:pPr>
        <w:pStyle w:val="Heading1"/>
        <w:ind w:left="2880" w:hanging="2880"/>
      </w:pPr>
      <w:r w:rsidRPr="00CC6830">
        <w:t>Block 6</w:t>
      </w:r>
      <w:r w:rsidRPr="00853A03">
        <w:t xml:space="preserve"> Items (B6)</w:t>
      </w:r>
      <w:r w:rsidRPr="00853A03">
        <w:tab/>
        <w:t>commercial and law enforcement, axle and axle group weights</w:t>
      </w:r>
      <w:bookmarkEnd w:id="134"/>
    </w:p>
    <w:p w14:paraId="210BF675" w14:textId="77777777" w:rsidR="007656E7" w:rsidRPr="004F1E5B" w:rsidRDefault="007656E7" w:rsidP="00096F56">
      <w:pPr>
        <w:pStyle w:val="ItemHeading"/>
        <w:tabs>
          <w:tab w:val="clear" w:pos="900"/>
          <w:tab w:val="left" w:pos="1710"/>
        </w:tabs>
        <w:ind w:left="2160" w:hanging="2160"/>
      </w:pPr>
      <w:bookmarkStart w:id="135" w:name="_Toc111805340"/>
      <w:r w:rsidRPr="004F1E5B">
        <w:t xml:space="preserve">B6: SCL-22.1 </w:t>
      </w:r>
      <w:r>
        <w:tab/>
        <w:t>D</w:t>
      </w:r>
      <w:r w:rsidRPr="004F1E5B">
        <w:tab/>
      </w:r>
      <w:bookmarkStart w:id="136" w:name="_Hlk93920888"/>
      <w:r w:rsidRPr="004F1E5B">
        <w:t>Recorded Representation of Axle or Axle Group Weights</w:t>
      </w:r>
      <w:bookmarkEnd w:id="135"/>
      <w:bookmarkEnd w:id="136"/>
    </w:p>
    <w:p w14:paraId="02C5FA6B" w14:textId="77777777" w:rsidR="007656E7" w:rsidRDefault="007656E7" w:rsidP="00096F56">
      <w:pPr>
        <w:pStyle w:val="ItemHeading"/>
        <w:tabs>
          <w:tab w:val="clear" w:pos="900"/>
          <w:tab w:val="left" w:pos="1710"/>
        </w:tabs>
        <w:ind w:left="2160" w:hanging="2160"/>
        <w:rPr>
          <w:u w:val="single"/>
        </w:rPr>
      </w:pPr>
      <w:bookmarkStart w:id="137" w:name="_Toc86933609"/>
      <w:bookmarkStart w:id="138" w:name="_Toc111805341"/>
      <w:r w:rsidRPr="00A02895">
        <w:t>B6: SCL-22.3</w:t>
      </w:r>
      <w:r w:rsidRPr="00A02895">
        <w:tab/>
      </w:r>
      <w:r>
        <w:t>D</w:t>
      </w:r>
      <w:r w:rsidRPr="00A02895">
        <w:tab/>
        <w:t>UR.3.3. Single-Draft Vehicle Weighing., and UR.3.4.</w:t>
      </w:r>
      <w:r w:rsidRPr="00A02895">
        <w:rPr>
          <w:u w:val="single"/>
        </w:rPr>
        <w:t xml:space="preserve"> Axle and Axle Group Weight Values.</w:t>
      </w:r>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030513DA"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B7DC540" w14:textId="5A32FC02" w:rsidR="00C217CB" w:rsidRPr="00C217CB" w:rsidRDefault="00096F56" w:rsidP="00096F56">
            <w:pPr>
              <w:keepNext/>
              <w:keepLines/>
              <w:spacing w:after="120"/>
              <w:jc w:val="center"/>
              <w:rPr>
                <w:rFonts w:eastAsia="Times New Roman"/>
                <w:b/>
                <w:szCs w:val="24"/>
              </w:rPr>
            </w:pPr>
            <w:r>
              <w:rPr>
                <w:rFonts w:eastAsia="Times New Roman"/>
                <w:b/>
                <w:szCs w:val="24"/>
              </w:rPr>
              <w:t xml:space="preserve">ITEM BLOCK 6 </w:t>
            </w:r>
          </w:p>
        </w:tc>
      </w:tr>
      <w:tr w:rsidR="00C217CB" w:rsidRPr="00C217CB" w14:paraId="0D02C022" w14:textId="77777777" w:rsidTr="00C72DAF">
        <w:tc>
          <w:tcPr>
            <w:tcW w:w="9350" w:type="dxa"/>
            <w:tcBorders>
              <w:top w:val="single" w:sz="24" w:space="0" w:color="auto"/>
              <w:left w:val="single" w:sz="4" w:space="0" w:color="auto"/>
              <w:bottom w:val="single" w:sz="4" w:space="0" w:color="auto"/>
              <w:right w:val="single" w:sz="4" w:space="0" w:color="auto"/>
            </w:tcBorders>
          </w:tcPr>
          <w:p w14:paraId="74D73F60"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00A73407" w14:textId="77777777" w:rsidR="00C217CB" w:rsidRPr="00C217CB" w:rsidRDefault="00C217CB" w:rsidP="00096F56">
            <w:pPr>
              <w:keepNext/>
              <w:keepLines/>
              <w:spacing w:after="0"/>
              <w:rPr>
                <w:rFonts w:eastAsia="Times New Roman"/>
                <w:szCs w:val="24"/>
              </w:rPr>
            </w:pPr>
          </w:p>
          <w:p w14:paraId="2983952F"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37FEFF19"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4C8D2AF3"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5EB58BBC"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75BE94DE"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2B62063B"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6A95C964"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0F5BF7DE"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5640C0C3"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D2FCCC3"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7DCF1919" w14:textId="77777777" w:rsidR="00C217CB" w:rsidRPr="00C217CB" w:rsidRDefault="00C217CB" w:rsidP="00096F56">
            <w:pPr>
              <w:keepNext/>
              <w:keepLines/>
              <w:spacing w:after="0"/>
              <w:ind w:left="360"/>
              <w:rPr>
                <w:rFonts w:eastAsia="Times New Roman"/>
                <w:szCs w:val="24"/>
              </w:rPr>
            </w:pPr>
          </w:p>
        </w:tc>
      </w:tr>
      <w:tr w:rsidR="00C217CB" w:rsidRPr="00C217CB" w14:paraId="13469A5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D918921"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6F80AFB6" w14:textId="77777777" w:rsidTr="00C72DAF">
        <w:tc>
          <w:tcPr>
            <w:tcW w:w="9350" w:type="dxa"/>
            <w:tcBorders>
              <w:top w:val="single" w:sz="4" w:space="0" w:color="auto"/>
              <w:left w:val="single" w:sz="4" w:space="0" w:color="auto"/>
              <w:bottom w:val="single" w:sz="4" w:space="0" w:color="auto"/>
              <w:right w:val="single" w:sz="4" w:space="0" w:color="auto"/>
            </w:tcBorders>
          </w:tcPr>
          <w:p w14:paraId="169BF644" w14:textId="77777777" w:rsidR="00C217CB" w:rsidRPr="00C217CB" w:rsidRDefault="00C217CB" w:rsidP="00096F56">
            <w:pPr>
              <w:keepNext/>
              <w:keepLines/>
              <w:spacing w:after="0"/>
              <w:rPr>
                <w:rFonts w:eastAsia="Times New Roman"/>
                <w:szCs w:val="24"/>
              </w:rPr>
            </w:pPr>
          </w:p>
          <w:p w14:paraId="78434F70" w14:textId="77777777" w:rsidR="00C217CB" w:rsidRPr="00C217CB" w:rsidRDefault="00C217CB" w:rsidP="00096F56">
            <w:pPr>
              <w:keepNext/>
              <w:keepLines/>
              <w:spacing w:after="0"/>
              <w:rPr>
                <w:rFonts w:eastAsia="Times New Roman"/>
                <w:szCs w:val="24"/>
              </w:rPr>
            </w:pPr>
          </w:p>
          <w:p w14:paraId="494B797E" w14:textId="77777777" w:rsidR="00C217CB" w:rsidRPr="00C217CB" w:rsidRDefault="00C217CB" w:rsidP="00096F56">
            <w:pPr>
              <w:keepNext/>
              <w:keepLines/>
              <w:spacing w:after="0"/>
              <w:rPr>
                <w:rFonts w:eastAsia="Times New Roman"/>
                <w:szCs w:val="24"/>
              </w:rPr>
            </w:pPr>
          </w:p>
        </w:tc>
      </w:tr>
    </w:tbl>
    <w:p w14:paraId="2043937C" w14:textId="77777777" w:rsidR="00C217CB" w:rsidRPr="00A02895" w:rsidRDefault="00C217CB" w:rsidP="0083639C">
      <w:pPr>
        <w:pStyle w:val="ItemHeading"/>
        <w:tabs>
          <w:tab w:val="clear" w:pos="900"/>
          <w:tab w:val="left" w:pos="1710"/>
        </w:tabs>
        <w:ind w:left="2160" w:hanging="2160"/>
      </w:pPr>
    </w:p>
    <w:p w14:paraId="1C554355" w14:textId="77777777" w:rsidR="00096F56" w:rsidRDefault="00096F56" w:rsidP="00096F56">
      <w:pPr>
        <w:pStyle w:val="Heading1"/>
        <w:ind w:left="2520" w:hanging="2520"/>
      </w:pPr>
      <w:bookmarkStart w:id="139" w:name="_Toc80264888"/>
      <w:bookmarkStart w:id="140" w:name="_Toc111805342"/>
    </w:p>
    <w:p w14:paraId="67C2A6D7" w14:textId="77777777" w:rsidR="00096F56" w:rsidRDefault="00096F56" w:rsidP="00096F56">
      <w:pPr>
        <w:pStyle w:val="Heading1"/>
        <w:ind w:left="2520" w:hanging="2520"/>
      </w:pPr>
    </w:p>
    <w:p w14:paraId="369FFD3A" w14:textId="77777777" w:rsidR="00096F56" w:rsidRDefault="00096F56" w:rsidP="00096F56">
      <w:pPr>
        <w:pStyle w:val="Heading1"/>
        <w:ind w:left="2520" w:hanging="2520"/>
      </w:pPr>
    </w:p>
    <w:p w14:paraId="6710F865" w14:textId="77777777" w:rsidR="00096F56" w:rsidRDefault="00096F56" w:rsidP="00096F56">
      <w:pPr>
        <w:pStyle w:val="Heading1"/>
        <w:ind w:left="2520" w:hanging="2520"/>
      </w:pPr>
    </w:p>
    <w:p w14:paraId="19FB761A" w14:textId="77777777" w:rsidR="00096F56" w:rsidRDefault="00096F56" w:rsidP="00096F56">
      <w:pPr>
        <w:pStyle w:val="Heading1"/>
        <w:ind w:left="2520" w:hanging="2520"/>
      </w:pPr>
    </w:p>
    <w:p w14:paraId="4599F956" w14:textId="111627A4" w:rsidR="008F7B40" w:rsidRPr="00853A03" w:rsidRDefault="008F7B40" w:rsidP="00096F56">
      <w:pPr>
        <w:pStyle w:val="Heading1"/>
        <w:ind w:left="2520" w:hanging="2520"/>
      </w:pPr>
      <w:r w:rsidRPr="00CC6830">
        <w:lastRenderedPageBreak/>
        <w:t>Block 7</w:t>
      </w:r>
      <w:r w:rsidRPr="00853A03">
        <w:t xml:space="preserve"> items (B7)</w:t>
      </w:r>
      <w:r w:rsidRPr="00853A03">
        <w:tab/>
        <w:t>Tolerances on Tests Using Transfer Standards</w:t>
      </w:r>
      <w:bookmarkEnd w:id="139"/>
      <w:bookmarkEnd w:id="140"/>
    </w:p>
    <w:p w14:paraId="27A6BDE0" w14:textId="77777777" w:rsidR="006C6E0F" w:rsidRPr="004C76FF" w:rsidRDefault="006C6E0F" w:rsidP="00096F56">
      <w:pPr>
        <w:pStyle w:val="ItemHeading"/>
        <w:tabs>
          <w:tab w:val="clear" w:pos="900"/>
          <w:tab w:val="left" w:pos="1710"/>
        </w:tabs>
        <w:ind w:left="2160" w:hanging="2160"/>
      </w:pPr>
      <w:bookmarkStart w:id="141" w:name="_Toc80264889"/>
      <w:bookmarkStart w:id="142" w:name="_Toc80276312"/>
      <w:bookmarkStart w:id="143" w:name="_Toc111805343"/>
      <w:r w:rsidRPr="004C76FF">
        <w:t>B7: CLM-22.1</w:t>
      </w:r>
      <w:r w:rsidRPr="004C76FF">
        <w:tab/>
      </w:r>
      <w:r>
        <w:t>D</w:t>
      </w:r>
      <w:r w:rsidRPr="004C76FF">
        <w:tab/>
        <w:t xml:space="preserve">T.3. On Tests Using </w:t>
      </w:r>
      <w:r w:rsidRPr="004C76FF">
        <w:rPr>
          <w:u w:val="single"/>
        </w:rPr>
        <w:t xml:space="preserve">Type 2 </w:t>
      </w:r>
      <w:r w:rsidRPr="004C76FF">
        <w:t>Transfer Standards.</w:t>
      </w:r>
      <w:bookmarkEnd w:id="141"/>
      <w:bookmarkEnd w:id="142"/>
      <w:bookmarkEnd w:id="143"/>
    </w:p>
    <w:p w14:paraId="18CCE367" w14:textId="203141EB" w:rsidR="006C6E0F" w:rsidRPr="004C76FF" w:rsidRDefault="006C6E0F" w:rsidP="00096F56">
      <w:pPr>
        <w:pStyle w:val="ItemHeading"/>
        <w:tabs>
          <w:tab w:val="clear" w:pos="900"/>
          <w:tab w:val="left" w:pos="1710"/>
        </w:tabs>
        <w:ind w:left="2160" w:hanging="2160"/>
      </w:pPr>
      <w:bookmarkStart w:id="144" w:name="_Toc80264890"/>
      <w:bookmarkStart w:id="145" w:name="_Toc80276313"/>
      <w:bookmarkStart w:id="146" w:name="_Toc111805344"/>
      <w:r w:rsidRPr="004C76FF">
        <w:t>B7: CDL-22.1</w:t>
      </w:r>
      <w:r w:rsidRPr="004C76FF">
        <w:tab/>
      </w:r>
      <w:r>
        <w:t>D</w:t>
      </w:r>
      <w:r w:rsidRPr="004C76FF">
        <w:tab/>
        <w:t xml:space="preserve">T.3. On Tests Using </w:t>
      </w:r>
      <w:r w:rsidRPr="004C76FF">
        <w:softHyphen/>
      </w:r>
      <w:r w:rsidRPr="004C76FF">
        <w:rPr>
          <w:u w:val="single"/>
        </w:rPr>
        <w:t xml:space="preserve">Type 2 </w:t>
      </w:r>
      <w:r w:rsidRPr="004C76FF">
        <w:t>Transfer Standards.</w:t>
      </w:r>
      <w:bookmarkEnd w:id="144"/>
      <w:bookmarkEnd w:id="145"/>
      <w:bookmarkEnd w:id="146"/>
    </w:p>
    <w:p w14:paraId="6454C8E0" w14:textId="77777777" w:rsidR="006C6E0F" w:rsidRDefault="006C6E0F" w:rsidP="00096F56">
      <w:pPr>
        <w:pStyle w:val="ItemHeading"/>
        <w:tabs>
          <w:tab w:val="clear" w:pos="900"/>
          <w:tab w:val="left" w:pos="1710"/>
        </w:tabs>
        <w:ind w:left="2160" w:hanging="2160"/>
      </w:pPr>
      <w:bookmarkStart w:id="147" w:name="_Toc80264891"/>
      <w:bookmarkStart w:id="148" w:name="_Toc80276314"/>
      <w:bookmarkStart w:id="149" w:name="_Toc111805345"/>
      <w:r w:rsidRPr="004C76FF">
        <w:t>B7: HGM-22.1</w:t>
      </w:r>
      <w:r w:rsidRPr="004C76FF">
        <w:tab/>
      </w:r>
      <w:r>
        <w:t>D</w:t>
      </w:r>
      <w:r w:rsidRPr="004C76FF">
        <w:tab/>
        <w:t xml:space="preserve">T.4. Tolerance Application on Tests Using </w:t>
      </w:r>
      <w:r w:rsidRPr="004C76FF">
        <w:rPr>
          <w:u w:val="single"/>
        </w:rPr>
        <w:t>Type 2</w:t>
      </w:r>
      <w:r w:rsidRPr="004C76FF">
        <w:t xml:space="preserve"> Transfer Standard Test Method.</w:t>
      </w:r>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42AD946D"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2FA2D6E" w14:textId="347CBC36" w:rsidR="00C217CB" w:rsidRPr="00C217CB" w:rsidRDefault="00096F56" w:rsidP="00096F56">
            <w:pPr>
              <w:keepNext/>
              <w:keepLines/>
              <w:spacing w:after="120"/>
              <w:jc w:val="center"/>
              <w:rPr>
                <w:rFonts w:eastAsia="Times New Roman"/>
                <w:b/>
                <w:szCs w:val="24"/>
              </w:rPr>
            </w:pPr>
            <w:r>
              <w:rPr>
                <w:rFonts w:eastAsia="Times New Roman"/>
                <w:b/>
                <w:szCs w:val="24"/>
              </w:rPr>
              <w:t xml:space="preserve">ITEM BLOCK 7 </w:t>
            </w:r>
          </w:p>
        </w:tc>
      </w:tr>
      <w:tr w:rsidR="00C217CB" w:rsidRPr="00C217CB" w14:paraId="1F733AB3" w14:textId="77777777" w:rsidTr="00C72DAF">
        <w:tc>
          <w:tcPr>
            <w:tcW w:w="9350" w:type="dxa"/>
            <w:tcBorders>
              <w:top w:val="single" w:sz="24" w:space="0" w:color="auto"/>
              <w:left w:val="single" w:sz="4" w:space="0" w:color="auto"/>
              <w:bottom w:val="single" w:sz="4" w:space="0" w:color="auto"/>
              <w:right w:val="single" w:sz="4" w:space="0" w:color="auto"/>
            </w:tcBorders>
          </w:tcPr>
          <w:p w14:paraId="1823EDAC"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35618B52" w14:textId="77777777" w:rsidR="00C217CB" w:rsidRPr="00C217CB" w:rsidRDefault="00C217CB" w:rsidP="00096F56">
            <w:pPr>
              <w:keepNext/>
              <w:keepLines/>
              <w:spacing w:after="0"/>
              <w:rPr>
                <w:rFonts w:eastAsia="Times New Roman"/>
                <w:szCs w:val="24"/>
              </w:rPr>
            </w:pPr>
          </w:p>
          <w:p w14:paraId="7A2A863A"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4C6C5D2D"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43F55CB"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CCB53C4"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5F596C54"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049DC276"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3339EA95"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4FE91511"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3BDA1D32"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399ECFD8"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1C9872A7" w14:textId="77777777" w:rsidR="00C217CB" w:rsidRPr="00C217CB" w:rsidRDefault="00C217CB" w:rsidP="00096F56">
            <w:pPr>
              <w:keepNext/>
              <w:keepLines/>
              <w:spacing w:after="0"/>
              <w:ind w:left="360"/>
              <w:rPr>
                <w:rFonts w:eastAsia="Times New Roman"/>
                <w:szCs w:val="24"/>
              </w:rPr>
            </w:pPr>
          </w:p>
        </w:tc>
      </w:tr>
      <w:tr w:rsidR="00C217CB" w:rsidRPr="00C217CB" w14:paraId="6250C00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29FAA30"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460E8E6D" w14:textId="77777777" w:rsidTr="00C72DAF">
        <w:tc>
          <w:tcPr>
            <w:tcW w:w="9350" w:type="dxa"/>
            <w:tcBorders>
              <w:top w:val="single" w:sz="4" w:space="0" w:color="auto"/>
              <w:left w:val="single" w:sz="4" w:space="0" w:color="auto"/>
              <w:bottom w:val="single" w:sz="4" w:space="0" w:color="auto"/>
              <w:right w:val="single" w:sz="4" w:space="0" w:color="auto"/>
            </w:tcBorders>
          </w:tcPr>
          <w:p w14:paraId="4EE3255B" w14:textId="77777777" w:rsidR="00C217CB" w:rsidRPr="00C217CB" w:rsidRDefault="00C217CB" w:rsidP="00096F56">
            <w:pPr>
              <w:keepNext/>
              <w:keepLines/>
              <w:spacing w:after="0"/>
              <w:rPr>
                <w:rFonts w:eastAsia="Times New Roman"/>
                <w:szCs w:val="24"/>
              </w:rPr>
            </w:pPr>
          </w:p>
          <w:p w14:paraId="7B1CEDF8" w14:textId="77777777" w:rsidR="00C217CB" w:rsidRPr="00C217CB" w:rsidRDefault="00C217CB" w:rsidP="00096F56">
            <w:pPr>
              <w:keepNext/>
              <w:keepLines/>
              <w:spacing w:after="0"/>
              <w:rPr>
                <w:rFonts w:eastAsia="Times New Roman"/>
                <w:szCs w:val="24"/>
              </w:rPr>
            </w:pPr>
          </w:p>
          <w:p w14:paraId="1FE24219" w14:textId="77777777" w:rsidR="00C217CB" w:rsidRPr="00C217CB" w:rsidRDefault="00C217CB" w:rsidP="00096F56">
            <w:pPr>
              <w:keepNext/>
              <w:keepLines/>
              <w:spacing w:after="0"/>
              <w:rPr>
                <w:rFonts w:eastAsia="Times New Roman"/>
                <w:szCs w:val="24"/>
              </w:rPr>
            </w:pPr>
          </w:p>
        </w:tc>
      </w:tr>
    </w:tbl>
    <w:p w14:paraId="5331A7AB" w14:textId="77777777" w:rsidR="00C217CB" w:rsidRPr="004C76FF" w:rsidRDefault="00C217CB" w:rsidP="0020418F">
      <w:pPr>
        <w:pStyle w:val="ItemHeading"/>
        <w:tabs>
          <w:tab w:val="clear" w:pos="900"/>
          <w:tab w:val="left" w:pos="1710"/>
        </w:tabs>
        <w:ind w:left="2160" w:hanging="2160"/>
      </w:pPr>
    </w:p>
    <w:p w14:paraId="72110512" w14:textId="77777777" w:rsidR="00096F56" w:rsidRDefault="00096F56" w:rsidP="00096F56">
      <w:pPr>
        <w:pStyle w:val="Heading1"/>
        <w:ind w:left="2520" w:hanging="2520"/>
      </w:pPr>
      <w:bookmarkStart w:id="150" w:name="_Toc111805346"/>
    </w:p>
    <w:p w14:paraId="1E59ED27" w14:textId="77777777" w:rsidR="00096F56" w:rsidRDefault="00096F56" w:rsidP="00096F56">
      <w:pPr>
        <w:pStyle w:val="Heading1"/>
        <w:ind w:left="2520" w:hanging="2520"/>
      </w:pPr>
    </w:p>
    <w:p w14:paraId="40AD165C" w14:textId="77777777" w:rsidR="00096F56" w:rsidRDefault="00096F56" w:rsidP="00096F56">
      <w:pPr>
        <w:pStyle w:val="Heading1"/>
        <w:ind w:left="2520" w:hanging="2520"/>
      </w:pPr>
    </w:p>
    <w:p w14:paraId="61822B60" w14:textId="77777777" w:rsidR="00096F56" w:rsidRDefault="00096F56" w:rsidP="00096F56">
      <w:pPr>
        <w:pStyle w:val="Heading1"/>
        <w:ind w:left="2520" w:hanging="2520"/>
      </w:pPr>
    </w:p>
    <w:p w14:paraId="3E4C3D1E" w14:textId="77777777" w:rsidR="00096F56" w:rsidRDefault="00096F56" w:rsidP="00096F56">
      <w:pPr>
        <w:pStyle w:val="Heading1"/>
        <w:ind w:left="2520" w:hanging="2520"/>
      </w:pPr>
    </w:p>
    <w:p w14:paraId="37825751" w14:textId="77777777" w:rsidR="00096F56" w:rsidRDefault="00096F56" w:rsidP="00096F56">
      <w:pPr>
        <w:pStyle w:val="Heading1"/>
        <w:ind w:left="2520" w:hanging="2520"/>
      </w:pPr>
    </w:p>
    <w:p w14:paraId="62BA29D2" w14:textId="77777777" w:rsidR="00096F56" w:rsidRDefault="00096F56" w:rsidP="00096F56">
      <w:pPr>
        <w:pStyle w:val="Heading1"/>
        <w:ind w:left="2520" w:hanging="2520"/>
      </w:pPr>
    </w:p>
    <w:p w14:paraId="3EA3B8E5" w14:textId="1E5CA1DC" w:rsidR="008F7B40" w:rsidRDefault="003A1038" w:rsidP="00096F56">
      <w:pPr>
        <w:pStyle w:val="Heading1"/>
        <w:ind w:left="2520" w:hanging="2520"/>
      </w:pPr>
      <w:r w:rsidRPr="00CC6830">
        <w:lastRenderedPageBreak/>
        <w:t>Block 8</w:t>
      </w:r>
      <w:r w:rsidRPr="00853A03">
        <w:t xml:space="preserve"> items (B</w:t>
      </w:r>
      <w:r w:rsidR="00146BC8" w:rsidRPr="00853A03">
        <w:t>8</w:t>
      </w:r>
      <w:r w:rsidRPr="00853A03">
        <w:t>)</w:t>
      </w:r>
      <w:r w:rsidRPr="00853A03">
        <w:tab/>
        <w:t>Tolerances on Tests Using Transfer Standards</w:t>
      </w:r>
      <w:r w:rsidR="00622FFF" w:rsidRPr="00853A03">
        <w:t xml:space="preserve">, Appendix A </w:t>
      </w:r>
      <w:r w:rsidR="00E3545D" w:rsidRPr="00853A03">
        <w:t xml:space="preserve">- </w:t>
      </w:r>
      <w:r w:rsidR="00622FFF" w:rsidRPr="00853A03">
        <w:t>Tolerances</w:t>
      </w:r>
      <w:r w:rsidR="00E3545D" w:rsidRPr="00853A03">
        <w:t xml:space="preserve"> for Stadards, and Appendix D </w:t>
      </w:r>
      <w:r w:rsidR="0066538E" w:rsidRPr="00853A03">
        <w:t>–</w:t>
      </w:r>
      <w:r w:rsidR="00E3545D" w:rsidRPr="00853A03">
        <w:t xml:space="preserve"> </w:t>
      </w:r>
      <w:r w:rsidR="0066538E" w:rsidRPr="00853A03">
        <w:t>field stanards and transfer</w:t>
      </w:r>
      <w:r w:rsidR="0066538E">
        <w:t xml:space="preserve"> standards</w:t>
      </w:r>
      <w:bookmarkEnd w:id="150"/>
    </w:p>
    <w:p w14:paraId="773BCA16" w14:textId="2A486009" w:rsidR="009B494E" w:rsidRDefault="009B494E" w:rsidP="00096F56">
      <w:pPr>
        <w:pStyle w:val="ItemHeading"/>
        <w:tabs>
          <w:tab w:val="clear" w:pos="900"/>
          <w:tab w:val="left" w:pos="1710"/>
        </w:tabs>
        <w:ind w:left="2160" w:hanging="2160"/>
        <w:rPr>
          <w:rFonts w:ascii="TimesNewRomanPS" w:hAnsi="TimesNewRomanPS"/>
          <w:sz w:val="20"/>
        </w:rPr>
      </w:pPr>
      <w:bookmarkStart w:id="151" w:name="_Toc111805347"/>
      <w:r>
        <w:t xml:space="preserve">B8: </w:t>
      </w:r>
      <w:r w:rsidRPr="00303E74">
        <w:t>GEN-19.1</w:t>
      </w:r>
      <w:r w:rsidRPr="00303E74">
        <w:tab/>
        <w:t>D</w:t>
      </w:r>
      <w:r w:rsidRPr="00303E74">
        <w:tab/>
        <w:t xml:space="preserve">G-T.5. Tolerances on Tests When Transfer Standards are Used., </w:t>
      </w:r>
      <w:r w:rsidRPr="00303E74">
        <w:rPr>
          <w:u w:val="single"/>
        </w:rPr>
        <w:t xml:space="preserve">Appendix A, Section 3.2. Tolerances for Standards., and </w:t>
      </w:r>
      <w:r w:rsidRPr="00303E74">
        <w:t xml:space="preserve">Appendix D – Definitions: </w:t>
      </w:r>
      <w:r w:rsidRPr="00303E74">
        <w:rPr>
          <w:u w:val="single"/>
        </w:rPr>
        <w:t>standards, field.</w:t>
      </w:r>
      <w:r w:rsidRPr="00303E74">
        <w:t xml:space="preserve">, </w:t>
      </w:r>
      <w:r w:rsidRPr="00303E74">
        <w:rPr>
          <w:strike/>
        </w:rPr>
        <w:t>transfer standard.</w:t>
      </w:r>
      <w:r w:rsidRPr="00303E74">
        <w:t xml:space="preserve"> and </w:t>
      </w:r>
      <w:r w:rsidRPr="00303E74">
        <w:rPr>
          <w:u w:val="single"/>
        </w:rPr>
        <w:t>standard, transfer.</w:t>
      </w:r>
      <w:bookmarkEnd w:id="151"/>
    </w:p>
    <w:p w14:paraId="387B6865" w14:textId="2A526D7E" w:rsidR="009B494E" w:rsidRDefault="009B494E" w:rsidP="00096F56">
      <w:pPr>
        <w:pStyle w:val="ItemHeading"/>
        <w:tabs>
          <w:tab w:val="clear" w:pos="900"/>
          <w:tab w:val="left" w:pos="1710"/>
        </w:tabs>
        <w:ind w:left="2160" w:hanging="2160"/>
      </w:pPr>
      <w:bookmarkStart w:id="152" w:name="_Toc111805348"/>
      <w:r>
        <w:t xml:space="preserve">B8: </w:t>
      </w:r>
      <w:r w:rsidRPr="00303E74">
        <w:t xml:space="preserve">OTH-22.1 </w:t>
      </w:r>
      <w:r w:rsidRPr="00303E74">
        <w:tab/>
        <w:t>D</w:t>
      </w:r>
      <w:r w:rsidRPr="00303E74">
        <w:tab/>
        <w:t>Appendix A: Fundamental Considerations, 3. Testing</w:t>
      </w:r>
      <w:r w:rsidRPr="00303E74">
        <w:rPr>
          <w:u w:val="single"/>
        </w:rPr>
        <w:t xml:space="preserve"> </w:t>
      </w:r>
      <w:r w:rsidRPr="00303E74">
        <w:t>Apparatus</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248B0B64"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60B24AE" w14:textId="77777777" w:rsidR="00C217CB" w:rsidRPr="00C217CB" w:rsidRDefault="00C217CB" w:rsidP="00096F56">
            <w:pPr>
              <w:keepNext/>
              <w:keepLines/>
              <w:spacing w:after="120"/>
              <w:jc w:val="center"/>
              <w:rPr>
                <w:rFonts w:eastAsia="Times New Roman"/>
                <w:b/>
                <w:szCs w:val="24"/>
              </w:rPr>
            </w:pPr>
            <w:r w:rsidRPr="00C217CB">
              <w:rPr>
                <w:rFonts w:eastAsia="Times New Roman"/>
                <w:b/>
                <w:szCs w:val="24"/>
              </w:rPr>
              <w:t>GEN-19.1</w:t>
            </w:r>
          </w:p>
        </w:tc>
      </w:tr>
      <w:tr w:rsidR="00C217CB" w:rsidRPr="00C217CB" w14:paraId="4297ECB7" w14:textId="77777777" w:rsidTr="00C72DAF">
        <w:tc>
          <w:tcPr>
            <w:tcW w:w="9350" w:type="dxa"/>
            <w:tcBorders>
              <w:top w:val="single" w:sz="24" w:space="0" w:color="auto"/>
              <w:left w:val="single" w:sz="4" w:space="0" w:color="auto"/>
              <w:bottom w:val="single" w:sz="4" w:space="0" w:color="auto"/>
              <w:right w:val="single" w:sz="4" w:space="0" w:color="auto"/>
            </w:tcBorders>
          </w:tcPr>
          <w:p w14:paraId="0540CFA0"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2269EDDD" w14:textId="77777777" w:rsidR="00C217CB" w:rsidRPr="00C217CB" w:rsidRDefault="00C217CB" w:rsidP="00096F56">
            <w:pPr>
              <w:keepNext/>
              <w:keepLines/>
              <w:spacing w:after="0"/>
              <w:rPr>
                <w:rFonts w:eastAsia="Times New Roman"/>
                <w:szCs w:val="24"/>
              </w:rPr>
            </w:pPr>
          </w:p>
          <w:p w14:paraId="54D70EBA"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595CCE6F"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5868627F"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7978ABD"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4BB23E04"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1001F2A0"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35C5AF6E"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7BE7D77D"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0842D006"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947EB">
              <w:rPr>
                <w:rFonts w:eastAsia="Times New Roman"/>
                <w:szCs w:val="24"/>
              </w:rPr>
            </w:r>
            <w:r w:rsidR="003947EB">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633222B"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72B270A2" w14:textId="77777777" w:rsidR="00C217CB" w:rsidRPr="00C217CB" w:rsidRDefault="00C217CB" w:rsidP="00096F56">
            <w:pPr>
              <w:keepNext/>
              <w:keepLines/>
              <w:spacing w:after="0"/>
              <w:ind w:left="360"/>
              <w:rPr>
                <w:rFonts w:eastAsia="Times New Roman"/>
                <w:szCs w:val="24"/>
              </w:rPr>
            </w:pPr>
          </w:p>
        </w:tc>
      </w:tr>
      <w:tr w:rsidR="00C217CB" w:rsidRPr="00C217CB" w14:paraId="780AA7D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5960F7AE"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0528A019" w14:textId="77777777" w:rsidTr="00C72DAF">
        <w:tc>
          <w:tcPr>
            <w:tcW w:w="9350" w:type="dxa"/>
            <w:tcBorders>
              <w:top w:val="single" w:sz="4" w:space="0" w:color="auto"/>
              <w:left w:val="single" w:sz="4" w:space="0" w:color="auto"/>
              <w:bottom w:val="single" w:sz="4" w:space="0" w:color="auto"/>
              <w:right w:val="single" w:sz="4" w:space="0" w:color="auto"/>
            </w:tcBorders>
          </w:tcPr>
          <w:p w14:paraId="4BD52CC8" w14:textId="77777777" w:rsidR="00C217CB" w:rsidRPr="00C217CB" w:rsidRDefault="00C217CB" w:rsidP="00096F56">
            <w:pPr>
              <w:keepNext/>
              <w:keepLines/>
              <w:spacing w:after="0"/>
              <w:rPr>
                <w:rFonts w:eastAsia="Times New Roman"/>
                <w:szCs w:val="24"/>
              </w:rPr>
            </w:pPr>
          </w:p>
          <w:p w14:paraId="4C23DA7C" w14:textId="77777777" w:rsidR="00C217CB" w:rsidRPr="00C217CB" w:rsidRDefault="00C217CB" w:rsidP="00096F56">
            <w:pPr>
              <w:keepNext/>
              <w:keepLines/>
              <w:spacing w:after="0"/>
              <w:rPr>
                <w:rFonts w:eastAsia="Times New Roman"/>
                <w:szCs w:val="24"/>
              </w:rPr>
            </w:pPr>
          </w:p>
          <w:p w14:paraId="16819B1F" w14:textId="77777777" w:rsidR="00C217CB" w:rsidRPr="00C217CB" w:rsidRDefault="00C217CB" w:rsidP="00096F56">
            <w:pPr>
              <w:keepNext/>
              <w:keepLines/>
              <w:spacing w:after="0"/>
              <w:rPr>
                <w:rFonts w:eastAsia="Times New Roman"/>
                <w:szCs w:val="24"/>
              </w:rPr>
            </w:pPr>
          </w:p>
        </w:tc>
      </w:tr>
    </w:tbl>
    <w:p w14:paraId="0567B158" w14:textId="77777777" w:rsidR="00C217CB" w:rsidRDefault="00C217CB" w:rsidP="009B494E">
      <w:pPr>
        <w:pStyle w:val="ItemHeading"/>
        <w:tabs>
          <w:tab w:val="clear" w:pos="900"/>
          <w:tab w:val="left" w:pos="1710"/>
        </w:tabs>
        <w:ind w:left="2160" w:hanging="2160"/>
      </w:pPr>
    </w:p>
    <w:p w14:paraId="062CC30F" w14:textId="53472FFE" w:rsidR="00275612" w:rsidRDefault="00275612" w:rsidP="001A11A8">
      <w:pPr>
        <w:spacing w:before="240"/>
      </w:pPr>
    </w:p>
    <w:p w14:paraId="70380956" w14:textId="77777777" w:rsidR="00C217CB" w:rsidRDefault="00C217CB" w:rsidP="001A11A8">
      <w:pPr>
        <w:spacing w:before="240"/>
      </w:pPr>
    </w:p>
    <w:p w14:paraId="7AF884E2" w14:textId="77777777" w:rsidR="00C217CB" w:rsidRDefault="00C217CB" w:rsidP="001A11A8">
      <w:pPr>
        <w:spacing w:before="240"/>
      </w:pPr>
    </w:p>
    <w:p w14:paraId="73E5DDCD" w14:textId="77777777" w:rsidR="00C217CB" w:rsidRDefault="00C217CB" w:rsidP="001A11A8">
      <w:pPr>
        <w:spacing w:before="240"/>
      </w:pPr>
    </w:p>
    <w:p w14:paraId="0AB1E191" w14:textId="77777777" w:rsidR="00C217CB" w:rsidRDefault="00C217CB" w:rsidP="001A11A8">
      <w:pPr>
        <w:spacing w:before="240"/>
      </w:pPr>
    </w:p>
    <w:p w14:paraId="29AF745A" w14:textId="77777777" w:rsidR="00C217CB" w:rsidRDefault="00C217CB" w:rsidP="001A11A8">
      <w:pPr>
        <w:spacing w:before="240"/>
      </w:pPr>
    </w:p>
    <w:p w14:paraId="2944A951" w14:textId="77777777" w:rsidR="00C217CB" w:rsidRDefault="00C217CB" w:rsidP="001A11A8">
      <w:pPr>
        <w:spacing w:before="240"/>
      </w:pPr>
    </w:p>
    <w:p w14:paraId="56444970" w14:textId="77777777" w:rsidR="00C217CB" w:rsidRDefault="00C217CB" w:rsidP="001A11A8">
      <w:pPr>
        <w:spacing w:before="240"/>
      </w:pPr>
    </w:p>
    <w:p w14:paraId="4360788F" w14:textId="77777777" w:rsidR="00C217CB" w:rsidRDefault="00C217CB" w:rsidP="001A11A8">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E4105B">
            <w:pPr>
              <w:pStyle w:val="TableText"/>
              <w:keepNext/>
              <w:keepLines/>
            </w:pPr>
          </w:p>
        </w:tc>
      </w:tr>
    </w:tbl>
    <w:p w14:paraId="01E52CE8" w14:textId="77777777" w:rsidR="006242E9" w:rsidRPr="00F4615B" w:rsidRDefault="006242E9" w:rsidP="006242E9">
      <w:pPr>
        <w:pStyle w:val="CommitteeMemberNames"/>
        <w:keepNext/>
        <w:keepLines/>
        <w:suppressLineNumbers/>
        <w:spacing w:before="120"/>
        <w:rPr>
          <w:strike/>
        </w:rPr>
      </w:pPr>
      <w:bookmarkStart w:id="153" w:name="AppendixB"/>
      <w:r w:rsidRPr="00A20A53">
        <w:t xml:space="preserve">Mr. </w:t>
      </w:r>
      <w:r>
        <w:t>Jim Willis, New York</w:t>
      </w:r>
      <w:r w:rsidRPr="00A20A53">
        <w:t xml:space="preserve"> |</w:t>
      </w:r>
      <w:r>
        <w:t xml:space="preserve"> </w:t>
      </w:r>
      <w:r w:rsidRPr="00AC046A">
        <w:t>Chair</w:t>
      </w:r>
    </w:p>
    <w:p w14:paraId="4FF875EE" w14:textId="77777777" w:rsidR="006242E9" w:rsidRDefault="006242E9" w:rsidP="006242E9">
      <w:pPr>
        <w:pStyle w:val="CommitteeMemberNames"/>
        <w:keepNext/>
        <w:keepLines/>
        <w:suppressLineNumbers/>
      </w:pPr>
      <w:r w:rsidRPr="00A20A53">
        <w:t xml:space="preserve">Mr. </w:t>
      </w:r>
      <w:r>
        <w:t>Steve Timar, New York</w:t>
      </w:r>
      <w:r w:rsidRPr="00A20A53">
        <w:t xml:space="preserve"> | </w:t>
      </w:r>
      <w:r>
        <w:t>Member</w:t>
      </w:r>
      <w:r w:rsidRPr="00A20A53">
        <w:t xml:space="preserve"> </w:t>
      </w:r>
    </w:p>
    <w:p w14:paraId="09D10767" w14:textId="77777777" w:rsidR="006242E9" w:rsidRDefault="006242E9" w:rsidP="006242E9">
      <w:pPr>
        <w:pStyle w:val="CommitteeMemberNames"/>
        <w:keepNext/>
        <w:keepLines/>
        <w:suppressLineNumbers/>
      </w:pPr>
      <w:r w:rsidRPr="00A20A53">
        <w:t>Mr.</w:t>
      </w:r>
      <w:r>
        <w:t xml:space="preserve"> Jason Flint, New Jersey</w:t>
      </w:r>
      <w:r w:rsidRPr="00A20A53">
        <w:t xml:space="preserve"> | Member</w:t>
      </w:r>
    </w:p>
    <w:p w14:paraId="3315C007" w14:textId="77777777" w:rsidR="006242E9" w:rsidRDefault="006242E9" w:rsidP="006242E9">
      <w:pPr>
        <w:pStyle w:val="CommitteeMemberNames"/>
        <w:keepNext/>
        <w:keepLines/>
        <w:suppressLineNumbers/>
      </w:pPr>
      <w:r w:rsidRPr="00A20A53">
        <w:t xml:space="preserve">Mr. </w:t>
      </w:r>
      <w:r>
        <w:t>Brad Bachelder, Maine</w:t>
      </w:r>
      <w:r w:rsidRPr="00A20A53">
        <w:t xml:space="preserve"> | Member</w:t>
      </w:r>
    </w:p>
    <w:p w14:paraId="64749C91" w14:textId="77777777" w:rsidR="006242E9" w:rsidRDefault="006242E9" w:rsidP="006242E9">
      <w:pPr>
        <w:keepNext/>
        <w:keepLines/>
        <w:suppressLineNumbers/>
        <w:spacing w:before="120" w:after="0"/>
        <w:jc w:val="left"/>
        <w:rPr>
          <w:rFonts w:eastAsia="Times New Roman"/>
          <w:b/>
          <w:szCs w:val="18"/>
        </w:rPr>
        <w:sectPr w:rsidR="006242E9" w:rsidSect="009909A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pgNumType w:start="153"/>
          <w:cols w:space="720"/>
          <w:docGrid w:linePitch="360"/>
        </w:sectPr>
      </w:pPr>
      <w:r>
        <w:rPr>
          <w:rFonts w:eastAsia="Times New Roman"/>
          <w:b/>
          <w:szCs w:val="18"/>
        </w:rPr>
        <w:t xml:space="preserve">NEWMA </w:t>
      </w:r>
      <w:r w:rsidRPr="0009664C">
        <w:rPr>
          <w:rFonts w:eastAsia="Times New Roman"/>
          <w:b/>
          <w:szCs w:val="18"/>
        </w:rPr>
        <w:t>Specifications and Tolerances Committee</w:t>
      </w:r>
    </w:p>
    <w:p w14:paraId="5D3F2186" w14:textId="75A2F325" w:rsidR="00EF3BE4" w:rsidRPr="00A20A53" w:rsidRDefault="00EF3BE4" w:rsidP="00EF3BE4">
      <w:pPr>
        <w:suppressLineNumbers/>
        <w:spacing w:after="0"/>
        <w:jc w:val="center"/>
        <w:rPr>
          <w:rFonts w:eastAsia="Times New Roman"/>
          <w:b/>
          <w:sz w:val="28"/>
          <w:szCs w:val="24"/>
        </w:rPr>
      </w:pPr>
      <w:r w:rsidRPr="00A20A53">
        <w:rPr>
          <w:rFonts w:eastAsia="Times New Roman"/>
          <w:b/>
          <w:sz w:val="28"/>
          <w:szCs w:val="24"/>
        </w:rPr>
        <w:lastRenderedPageBreak/>
        <w:t xml:space="preserve">Appendix </w:t>
      </w:r>
      <w:r w:rsidR="008123AF">
        <w:rPr>
          <w:rFonts w:eastAsia="Times New Roman"/>
          <w:b/>
          <w:sz w:val="28"/>
          <w:szCs w:val="24"/>
        </w:rPr>
        <w:t>A</w:t>
      </w:r>
    </w:p>
    <w:bookmarkEnd w:id="153"/>
    <w:p w14:paraId="59F5EB84" w14:textId="77777777" w:rsidR="00EF3BE4" w:rsidRPr="00A20A53" w:rsidRDefault="00EF3BE4" w:rsidP="00EF3BE4">
      <w:pPr>
        <w:suppressLineNumbers/>
        <w:spacing w:after="0"/>
        <w:jc w:val="center"/>
        <w:rPr>
          <w:rFonts w:eastAsia="Times New Roman"/>
          <w:b/>
          <w:sz w:val="28"/>
          <w:szCs w:val="24"/>
        </w:rPr>
      </w:pPr>
    </w:p>
    <w:p w14:paraId="0A58487E" w14:textId="4D40EECE"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Item Block 2 – Final Report of the Verification Scale Division Task Group</w:t>
      </w:r>
    </w:p>
    <w:p w14:paraId="24202479" w14:textId="77777777" w:rsidR="00FA251A" w:rsidRPr="006B0F14" w:rsidRDefault="00FA251A">
      <w:pPr>
        <w:spacing w:after="0"/>
        <w:jc w:val="left"/>
        <w:rPr>
          <w:rFonts w:eastAsia="Times New Roman"/>
          <w:b/>
          <w:szCs w:val="18"/>
        </w:rPr>
      </w:pPr>
    </w:p>
    <w:p w14:paraId="30EDDABF" w14:textId="77777777"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which is the proper reference; the verification scale division (e) or the scale division (d) throughout this section</w:t>
      </w:r>
    </w:p>
    <w:p w14:paraId="6F1C86BA"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5C0A2E">
      <w:pPr>
        <w:spacing w:after="0"/>
        <w:rPr>
          <w:rFonts w:eastAsiaTheme="minorHAnsi"/>
        </w:rPr>
      </w:pPr>
      <w:r w:rsidRPr="00FA251A">
        <w:rPr>
          <w:rFonts w:eastAsiaTheme="minorHAnsi"/>
          <w:b/>
          <w:bCs/>
        </w:rPr>
        <w:t>verification scale division, value of (e).</w:t>
      </w:r>
      <w:r w:rsidRPr="00FA251A">
        <w:rPr>
          <w:rFonts w:eastAsiaTheme="minorHAnsi"/>
        </w:rPr>
        <w:t xml:space="preserve"> – A value, expressed in units of weight (mass) and specified by the manufacturer of a device, </w:t>
      </w:r>
      <w:bookmarkStart w:id="154" w:name="_Hlk53063683"/>
      <w:r w:rsidRPr="00FA251A">
        <w:rPr>
          <w:rFonts w:eastAsiaTheme="minorHAnsi"/>
        </w:rPr>
        <w:t>by which the tolerance values and the accuracy class applicable to the device are determined.</w:t>
      </w:r>
      <w:bookmarkEnd w:id="154"/>
      <w:r w:rsidRPr="00FA251A">
        <w:rPr>
          <w:rFonts w:eastAsiaTheme="minorHAnsi"/>
        </w:rPr>
        <w:t xml:space="preserve">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determined amounts, and certain other Class I and II scales.[2.20]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lastRenderedPageBreak/>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18" o:title=""/>
          </v:shape>
          <o:OLEObject Type="Embed" ProgID="Unknown" ShapeID="_x0000_i1025" DrawAspect="Content" ObjectID="_1724856036" r:id="rId19"/>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r w:rsidRPr="00FA251A">
              <w:rPr>
                <w:sz w:val="20"/>
                <w:szCs w:val="20"/>
              </w:rPr>
              <w:t>mfr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r w:rsidRPr="00FA251A">
              <w:rPr>
                <w:sz w:val="20"/>
                <w:szCs w:val="20"/>
              </w:rPr>
              <w:t>e ?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3"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5"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instrument scale – verification scale</w:t>
      </w:r>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lastRenderedPageBreak/>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Content Placeholder 22"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not in tolerance,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Content Placeholder 17"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artifact and the instrument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clearly in tolerance.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FA251A" w:rsidRDefault="00FA251A" w:rsidP="00C22E0A">
      <w:pPr>
        <w:keepNext/>
        <w:numPr>
          <w:ilvl w:val="2"/>
          <w:numId w:val="0"/>
        </w:numPr>
        <w:spacing w:after="120"/>
        <w:outlineLvl w:val="2"/>
        <w:rPr>
          <w:rFonts w:eastAsia="Times New Roman"/>
          <w:b/>
          <w:bCs/>
        </w:rPr>
      </w:pPr>
      <w:bookmarkStart w:id="155" w:name="_Toc22712553"/>
      <w:r w:rsidRPr="00FA251A">
        <w:rPr>
          <w:rFonts w:eastAsia="Times New Roman"/>
          <w:b/>
          <w:bCs/>
        </w:rPr>
        <w:t>T.N.1.</w:t>
      </w:r>
      <w:r w:rsidRPr="00FA251A">
        <w:rPr>
          <w:rFonts w:eastAsia="Times New Roman"/>
          <w:b/>
          <w:bCs/>
        </w:rPr>
        <w:tab/>
        <w:t>Principles.</w:t>
      </w:r>
      <w:bookmarkEnd w:id="155"/>
    </w:p>
    <w:p w14:paraId="18E691C7" w14:textId="77777777" w:rsidR="00FA251A" w:rsidRPr="00FA251A" w:rsidRDefault="00FA251A" w:rsidP="00C22E0A">
      <w:pPr>
        <w:tabs>
          <w:tab w:val="left" w:pos="1260"/>
        </w:tabs>
        <w:spacing w:after="120"/>
        <w:ind w:left="360"/>
        <w:rPr>
          <w:rFonts w:eastAsiaTheme="minorHAnsi"/>
        </w:rPr>
      </w:pPr>
      <w:bookmarkStart w:id="156" w:name="_Toc22712554"/>
      <w:r w:rsidRPr="00FA251A">
        <w:rPr>
          <w:rFonts w:eastAsiaTheme="minorHAnsi"/>
          <w:b/>
          <w:bCs/>
        </w:rPr>
        <w:t>T.N.1.1.</w:t>
      </w:r>
      <w:r w:rsidRPr="00FA251A">
        <w:rPr>
          <w:rFonts w:eastAsiaTheme="minorHAnsi"/>
          <w:b/>
          <w:bCs/>
        </w:rPr>
        <w:tab/>
        <w:t>Design.</w:t>
      </w:r>
      <w:bookmarkEnd w:id="156"/>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157" w:name="_Toc22712555"/>
      <w:r w:rsidRPr="00FA251A">
        <w:rPr>
          <w:rFonts w:eastAsiaTheme="minorHAnsi"/>
          <w:b/>
          <w:bCs/>
        </w:rPr>
        <w:t>T.N.1.2.</w:t>
      </w:r>
      <w:r w:rsidRPr="00FA251A">
        <w:rPr>
          <w:rFonts w:eastAsiaTheme="minorHAnsi"/>
          <w:b/>
          <w:bCs/>
        </w:rPr>
        <w:tab/>
        <w:t>Accuracy Classes.</w:t>
      </w:r>
      <w:bookmarkEnd w:id="157"/>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158" w:name="_Toc22712556"/>
      <w:r w:rsidRPr="00FA251A">
        <w:rPr>
          <w:rFonts w:eastAsiaTheme="minorHAnsi"/>
          <w:b/>
          <w:bCs/>
        </w:rPr>
        <w:t>T.N.1.3.</w:t>
      </w:r>
      <w:r w:rsidRPr="00FA251A">
        <w:rPr>
          <w:rFonts w:eastAsiaTheme="minorHAnsi"/>
          <w:b/>
          <w:bCs/>
        </w:rPr>
        <w:tab/>
        <w:t>Scale Division.</w:t>
      </w:r>
      <w:bookmarkEnd w:id="158"/>
      <w:r w:rsidRPr="00FA251A">
        <w:rPr>
          <w:rFonts w:eastAsiaTheme="minorHAnsi"/>
        </w:rPr>
        <w:t xml:space="preserve"> – The tolerance for a weighing device is related to the value of the scale division (d) or the value of the verification scale division (e) and is generally expressed in terms of d or e.</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minimum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C22E0A">
      <w:pPr>
        <w:spacing w:after="0"/>
        <w:rPr>
          <w:rFonts w:eastAsiaTheme="minorHAnsi"/>
        </w:rPr>
      </w:pPr>
      <w:r w:rsidRPr="00FA251A">
        <w:rPr>
          <w:rFonts w:eastAsiaTheme="minorHAnsi"/>
        </w:rPr>
        <w:t>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d. The workgroup is also proposing to add important material from R76 that is missing.</w:t>
      </w:r>
    </w:p>
    <w:p w14:paraId="700CDB3A" w14:textId="2883E8C2" w:rsidR="00FA251A" w:rsidRPr="00FA251A" w:rsidRDefault="00FA251A" w:rsidP="00C22E0A">
      <w:pPr>
        <w:spacing w:after="0"/>
        <w:rPr>
          <w:rFonts w:eastAsiaTheme="minorHAnsi"/>
        </w:rPr>
      </w:pPr>
      <w:r w:rsidRPr="00FA251A">
        <w:rPr>
          <w:rFonts w:eastAsiaTheme="minorHAnsi"/>
          <w:noProof/>
        </w:rPr>
        <w:lastRenderedPageBreak/>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Some additional confusion comes from the stepped tolerance structure. For example, it is common to think that the instrument gets 1 division of error over the first tolerance step (maintenance). The correct interpretation of the code requires the instrument maintain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i.e. relative error. Section 2.2 of R76 makes this clear by stating that e represents absolute accuracy and n represents relative accuracy. The Scales Code has no parallel section. It is the relative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determined amounts, and certain other Class I and II scales.</w:t>
      </w:r>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The last sentence is explained fully in the technical requirements in the Code. The workgroup finds it unnecessary and believe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57.75pt;height:21.75pt" o:ole="">
            <v:imagedata r:id="rId25" o:title=""/>
          </v:shape>
          <o:OLEObject Type="Embed" ProgID="Equation.3" ShapeID="_x0000_i1026" DrawAspect="Content" ObjectID="_1724856037" r:id="rId26"/>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keepNext/>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d or</w:t>
      </w:r>
      <w:r w:rsidRPr="00FA251A">
        <w:rPr>
          <w:rFonts w:eastAsiaTheme="minorHAnsi"/>
        </w:rPr>
        <w:t xml:space="preserve"> e.</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lastRenderedPageBreak/>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keepNext/>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n</w:t>
            </w:r>
            <w:r w:rsidRPr="00FA251A">
              <w:rPr>
                <w:rFonts w:eastAsiaTheme="minorHAnsi"/>
                <w:i/>
                <w:vertAlign w:val="subscript"/>
              </w:rPr>
              <w:t>max</w:t>
            </w:r>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for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 xml:space="preserve">The changes to the header of Table 3 ensure the classification is based on e consistent with the definitions and the principles in T.N.1. The scale division d is not involved in classification. This change should reduce confusion. The </w:t>
      </w:r>
      <w:r w:rsidRPr="00FA251A">
        <w:rPr>
          <w:rFonts w:eastAsiaTheme="minorHAnsi"/>
        </w:rPr>
        <w:lastRenderedPageBreak/>
        <w:t>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keepNext/>
              <w:keepLines/>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keepNext/>
              <w:keepLines/>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CC6830">
            <w:pPr>
              <w:keepNext/>
              <w:keepLines/>
              <w:numPr>
                <w:ilvl w:val="0"/>
                <w:numId w:val="38"/>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model designation prefix.*</w:t>
            </w:r>
          </w:p>
          <w:p w14:paraId="42BDCD8E" w14:textId="77777777" w:rsidR="00FA251A" w:rsidRPr="00FA251A" w:rsidRDefault="00FA251A" w:rsidP="00211893">
            <w:pPr>
              <w:keepNext/>
              <w:keepLines/>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keepNext/>
              <w:keepLines/>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[Prefix lettering may be initial capitals, all capitals or all lower case]</w:t>
            </w:r>
          </w:p>
          <w:p w14:paraId="0140FF5A" w14:textId="77777777" w:rsidR="00FA251A" w:rsidRPr="00FA251A" w:rsidRDefault="00FA251A" w:rsidP="00211893">
            <w:pPr>
              <w:keepNext/>
              <w:keepLines/>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CC6830">
            <w:pPr>
              <w:keepNext/>
              <w:keepLines/>
              <w:numPr>
                <w:ilvl w:val="0"/>
                <w:numId w:val="38"/>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CC6830">
            <w:pPr>
              <w:keepNext/>
              <w:keepLines/>
              <w:numPr>
                <w:ilvl w:val="0"/>
                <w:numId w:val="34"/>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keepNext/>
              <w:keepLines/>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keepNext/>
              <w:keepLines/>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CC6830">
            <w:pPr>
              <w:keepNext/>
              <w:keepLines/>
              <w:numPr>
                <w:ilvl w:val="0"/>
                <w:numId w:val="35"/>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keepNext/>
              <w:keepLines/>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keepNext/>
              <w:keepLines/>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keepNext/>
        <w:keepLines/>
        <w:spacing w:after="0"/>
        <w:rPr>
          <w:rFonts w:eastAsiaTheme="minorHAnsi"/>
        </w:rPr>
      </w:pPr>
    </w:p>
    <w:p w14:paraId="18CA176E" w14:textId="77777777" w:rsidR="00FA251A" w:rsidRPr="00FA251A" w:rsidRDefault="00FA251A" w:rsidP="00211893">
      <w:pPr>
        <w:keepNext/>
        <w:keepLines/>
        <w:spacing w:after="0"/>
        <w:rPr>
          <w:rFonts w:eastAsiaTheme="minorHAnsi"/>
        </w:rPr>
      </w:pPr>
      <w:r w:rsidRPr="00FA251A">
        <w:rPr>
          <w:rFonts w:eastAsiaTheme="minorHAnsi"/>
        </w:rPr>
        <w:t>The original Scales Code adopted 1984 made d the primary mandatory marking but this resulted in confusion. The changes make e the mandatory marking and now requires d only if different from e.</w:t>
      </w:r>
    </w:p>
    <w:p w14:paraId="1BF19E38" w14:textId="77777777" w:rsidR="00FA251A" w:rsidRPr="00FA251A" w:rsidRDefault="00FA251A" w:rsidP="00211893">
      <w:pPr>
        <w:keepNext/>
        <w:keepLines/>
        <w:spacing w:after="0"/>
        <w:rPr>
          <w:rFonts w:eastAsiaTheme="minorHAnsi"/>
        </w:rPr>
      </w:pPr>
    </w:p>
    <w:p w14:paraId="1F4F9A38" w14:textId="77777777" w:rsidR="00FA251A" w:rsidRPr="00FA251A" w:rsidRDefault="00FA251A" w:rsidP="00211893">
      <w:pPr>
        <w:keepNext/>
        <w:keepLines/>
        <w:spacing w:after="0"/>
        <w:rPr>
          <w:rFonts w:eastAsiaTheme="minorHAnsi"/>
        </w:rPr>
      </w:pPr>
      <w:r w:rsidRPr="00FA251A">
        <w:rPr>
          <w:rFonts w:eastAsiaTheme="minorHAnsi"/>
        </w:rPr>
        <w:t xml:space="preserve">The changes regarding multiple range and multi-interval scales makes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keepNext/>
        <w:keepLines/>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if this might pose problems for existing equipment. If the marking is of the form “capacity 30 lb x 0.01 lb” the workgroup sees not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keepNext/>
        <w:keepLines/>
        <w:spacing w:after="0"/>
        <w:ind w:left="720"/>
        <w:jc w:val="left"/>
        <w:rPr>
          <w:rFonts w:eastAsiaTheme="minorHAnsi"/>
          <w:b/>
          <w:bCs/>
          <w:u w:val="single"/>
        </w:rPr>
      </w:pPr>
      <w:r w:rsidRPr="00FA251A">
        <w:rPr>
          <w:rFonts w:eastAsiaTheme="minorHAnsi"/>
          <w:b/>
          <w:bCs/>
        </w:rPr>
        <w:lastRenderedPageBreak/>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keepNext/>
        <w:keepLines/>
        <w:spacing w:after="0"/>
        <w:ind w:left="720"/>
        <w:jc w:val="left"/>
        <w:rPr>
          <w:rFonts w:eastAsiaTheme="minorHAnsi"/>
          <w:u w:val="single"/>
        </w:rPr>
      </w:pPr>
      <w:r w:rsidRPr="00FA251A">
        <w:rPr>
          <w:rFonts w:eastAsiaTheme="minorHAnsi"/>
          <w:u w:val="single"/>
        </w:rPr>
        <w:t>The magnitude of the verification scale division e relative to the scale division d for different types of devices is given in Table S.1.2.2. Relative Magnitude of e to d.</w:t>
      </w:r>
    </w:p>
    <w:p w14:paraId="7B0B2344" w14:textId="77777777" w:rsidR="00FA251A" w:rsidRPr="00FA251A" w:rsidRDefault="00FA251A" w:rsidP="00CD2DC6">
      <w:pPr>
        <w:keepNext/>
        <w:keepLines/>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CD2DC6">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Table S.1.2.2.</w:t>
            </w:r>
          </w:p>
          <w:p w14:paraId="7554EB46" w14:textId="524AF1CC" w:rsidR="00FA251A" w:rsidRPr="00FA251A" w:rsidRDefault="00FA251A" w:rsidP="00CD2DC6">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e &gt; d and e is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e ≤ d and e is chosen by the manufacturer according to Table 3. and S.1.2.2.4.</w:t>
            </w:r>
          </w:p>
        </w:tc>
      </w:tr>
    </w:tbl>
    <w:p w14:paraId="4357C4E3" w14:textId="77777777" w:rsidR="00FA251A" w:rsidRPr="00FA251A" w:rsidRDefault="00FA251A" w:rsidP="00CD2DC6">
      <w:pPr>
        <w:keepNext/>
        <w:keepLines/>
        <w:spacing w:after="0"/>
        <w:ind w:left="720"/>
        <w:jc w:val="left"/>
        <w:rPr>
          <w:rFonts w:eastAsiaTheme="minorHAnsi"/>
          <w:i/>
          <w:iCs/>
        </w:rPr>
      </w:pPr>
      <w:r w:rsidRPr="00FA251A">
        <w:rPr>
          <w:rFonts w:eastAsiaTheme="minorHAnsi"/>
          <w:i/>
          <w:iCs/>
        </w:rPr>
        <w:t>Note: Ungraduated devices, e.g.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keepNext/>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keepNext/>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keepNext/>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keepNext/>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keepNext/>
        <w:tabs>
          <w:tab w:val="left" w:pos="288"/>
        </w:tabs>
        <w:spacing w:after="0"/>
        <w:ind w:left="1080"/>
        <w:rPr>
          <w:rFonts w:eastAsia="Times New Roman"/>
          <w:u w:val="single"/>
        </w:rPr>
      </w:pPr>
      <w:r w:rsidRPr="00FA251A">
        <w:rPr>
          <w:rFonts w:eastAsia="Times New Roman"/>
          <w:b/>
          <w:strike/>
        </w:rPr>
        <w:lastRenderedPageBreak/>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keepNext/>
        <w:tabs>
          <w:tab w:val="left" w:pos="288"/>
        </w:tabs>
        <w:spacing w:after="0"/>
        <w:ind w:left="1080"/>
        <w:rPr>
          <w:rFonts w:eastAsia="Times New Roman"/>
        </w:rPr>
      </w:pPr>
      <w:r w:rsidRPr="00FA251A">
        <w:rPr>
          <w:rFonts w:eastAsia="Times New Roman"/>
          <w:b/>
          <w:bCs/>
          <w:u w:val="single"/>
        </w:rPr>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keepNext/>
        <w:tabs>
          <w:tab w:val="left" w:pos="288"/>
        </w:tabs>
        <w:spacing w:after="0"/>
        <w:rPr>
          <w:rFonts w:eastAsia="Times New Roman"/>
          <w:sz w:val="18"/>
          <w:szCs w:val="18"/>
        </w:rPr>
      </w:pPr>
    </w:p>
    <w:p w14:paraId="1BA15D2B" w14:textId="77777777" w:rsidR="00FA251A" w:rsidRPr="00FA251A" w:rsidRDefault="00FA251A" w:rsidP="00FA251A">
      <w:pPr>
        <w:keepNext/>
        <w:tabs>
          <w:tab w:val="left" w:pos="288"/>
        </w:tabs>
        <w:spacing w:after="0"/>
        <w:rPr>
          <w:rFonts w:eastAsia="Times New Roman"/>
        </w:rPr>
      </w:pPr>
      <w:r w:rsidRPr="00FA251A">
        <w:rPr>
          <w:rFonts w:eastAsia="Times New Roman"/>
        </w:rPr>
        <w:t>Section S.1.2.2. is a key part of understanding application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keepNext/>
        <w:tabs>
          <w:tab w:val="left" w:pos="288"/>
        </w:tabs>
        <w:spacing w:after="0"/>
        <w:rPr>
          <w:rFonts w:eastAsia="Times New Roman"/>
        </w:rPr>
      </w:pPr>
    </w:p>
    <w:p w14:paraId="7E45AD9B" w14:textId="5334924B" w:rsidR="00FA251A" w:rsidRPr="00FA251A" w:rsidRDefault="00FA251A" w:rsidP="00A87F4A">
      <w:pPr>
        <w:keepNext/>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Graduated with an auxiliary indicating device – Class I and II with high resolution e &gt; d</w:t>
      </w:r>
    </w:p>
    <w:p w14:paraId="61E5298D" w14:textId="7A497080"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d</w:t>
      </w:r>
    </w:p>
    <w:p w14:paraId="2F77E442"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keepNext/>
        <w:tabs>
          <w:tab w:val="left" w:pos="288"/>
        </w:tabs>
        <w:spacing w:after="0"/>
        <w:rPr>
          <w:rFonts w:eastAsia="Times New Roman"/>
          <w:sz w:val="22"/>
          <w:szCs w:val="22"/>
        </w:rPr>
      </w:pPr>
    </w:p>
    <w:p w14:paraId="36B67350" w14:textId="77777777" w:rsidR="00FA251A" w:rsidRPr="00FA251A" w:rsidRDefault="00FA251A" w:rsidP="00FA251A">
      <w:pPr>
        <w:keepNext/>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keepNext/>
        <w:tabs>
          <w:tab w:val="left" w:pos="288"/>
        </w:tabs>
        <w:spacing w:after="0"/>
        <w:rPr>
          <w:rFonts w:eastAsia="Times New Roman"/>
          <w:sz w:val="22"/>
          <w:szCs w:val="22"/>
        </w:rPr>
      </w:pPr>
    </w:p>
    <w:p w14:paraId="1987C86D" w14:textId="77777777" w:rsidR="00FA251A" w:rsidRPr="00FA251A" w:rsidRDefault="00FA251A" w:rsidP="00FA251A">
      <w:pPr>
        <w:keepNext/>
        <w:tabs>
          <w:tab w:val="left" w:pos="288"/>
        </w:tabs>
        <w:spacing w:after="0"/>
        <w:rPr>
          <w:rFonts w:eastAsia="Times New Roman"/>
        </w:rPr>
      </w:pPr>
      <w:r w:rsidRPr="00FA251A">
        <w:rPr>
          <w:rFonts w:eastAsia="Times New Roman"/>
        </w:rPr>
        <w:t>The current S.5.3. was moved to this section as S.1.2.2.5. to keep these paragraphs dealing with the magnitude of e and d together. A new paragraph S.1.2.2.6. was added to address Class IIIL where e should always equal d. Now all classes (I, II, III, IIIL, and IIII) are covered in S.1.2.2. to clarify relative magnitude of e and d.</w:t>
      </w:r>
    </w:p>
    <w:p w14:paraId="0920C695" w14:textId="77777777" w:rsidR="00FA251A" w:rsidRPr="00FA251A" w:rsidRDefault="00FA251A" w:rsidP="00FA251A">
      <w:pPr>
        <w:keepNext/>
        <w:tabs>
          <w:tab w:val="left" w:pos="288"/>
        </w:tabs>
        <w:spacing w:after="0"/>
        <w:rPr>
          <w:rFonts w:eastAsia="Times New Roman"/>
        </w:rPr>
      </w:pPr>
    </w:p>
    <w:p w14:paraId="496EF275" w14:textId="77777777" w:rsidR="00FA251A" w:rsidRPr="00FA251A" w:rsidRDefault="00FA251A" w:rsidP="00FA251A">
      <w:pPr>
        <w:keepNext/>
        <w:tabs>
          <w:tab w:val="left" w:pos="288"/>
        </w:tabs>
        <w:spacing w:after="0"/>
        <w:rPr>
          <w:rFonts w:eastAsia="Times New Roman"/>
        </w:rPr>
      </w:pPr>
      <w:r w:rsidRPr="00FA251A">
        <w:rPr>
          <w:rFonts w:eastAsia="Times New Roman"/>
        </w:rPr>
        <w:t>The addition of the definition rounds out the expansion of this section</w:t>
      </w:r>
    </w:p>
    <w:p w14:paraId="4058526A" w14:textId="77777777" w:rsidR="00FA251A" w:rsidRPr="00FA251A" w:rsidRDefault="00FA251A" w:rsidP="00FA251A">
      <w:pPr>
        <w:keepNext/>
        <w:tabs>
          <w:tab w:val="left" w:pos="288"/>
        </w:tabs>
        <w:spacing w:after="0"/>
        <w:rPr>
          <w:rFonts w:eastAsia="Times New Roman"/>
        </w:rPr>
      </w:pPr>
    </w:p>
    <w:p w14:paraId="175E732B" w14:textId="77777777" w:rsidR="00FA251A" w:rsidRPr="00FA251A" w:rsidRDefault="00FA251A" w:rsidP="00FA251A">
      <w:pPr>
        <w:keepNext/>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v</w:t>
      </w:r>
      <w:r w:rsidRPr="00FA251A">
        <w:rPr>
          <w:rFonts w:eastAsiaTheme="minorHAnsi"/>
          <w:i/>
          <w:iCs/>
          <w:vertAlign w:val="subscript"/>
        </w:rPr>
        <w:t>min</w:t>
      </w:r>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CC6830">
      <w:pPr>
        <w:numPr>
          <w:ilvl w:val="0"/>
          <w:numId w:val="33"/>
        </w:numPr>
        <w:spacing w:after="0" w:line="259" w:lineRule="auto"/>
        <w:jc w:val="left"/>
        <w:rPr>
          <w:rFonts w:eastAsiaTheme="minorHAnsi"/>
        </w:rPr>
      </w:pPr>
      <w:r w:rsidRPr="00FA251A">
        <w:rPr>
          <w:rFonts w:eastAsiaTheme="minorHAnsi"/>
          <w:i/>
          <w:iCs/>
        </w:rPr>
        <w:t>v</w:t>
      </w:r>
      <w:r w:rsidRPr="00FA251A">
        <w:rPr>
          <w:rFonts w:eastAsiaTheme="minorHAnsi"/>
          <w:i/>
          <w:iCs/>
          <w:vertAlign w:val="subscript"/>
        </w:rPr>
        <w:t>min</w:t>
      </w:r>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CC6830">
      <w:pPr>
        <w:numPr>
          <w:ilvl w:val="0"/>
          <w:numId w:val="33"/>
        </w:numPr>
        <w:spacing w:after="0" w:line="259" w:lineRule="auto"/>
        <w:jc w:val="left"/>
        <w:rPr>
          <w:rFonts w:eastAsiaTheme="minorHAnsi"/>
        </w:rPr>
      </w:pPr>
      <w:r w:rsidRPr="00FA251A">
        <w:rPr>
          <w:rFonts w:eastAsiaTheme="minorHAnsi"/>
          <w:i/>
          <w:iCs/>
        </w:rPr>
        <w:t>v</w:t>
      </w:r>
      <w:r w:rsidRPr="00FA251A">
        <w:rPr>
          <w:rFonts w:eastAsiaTheme="minorHAnsi"/>
          <w:i/>
          <w:iCs/>
          <w:vertAlign w:val="subscript"/>
        </w:rPr>
        <w:t>min</w:t>
      </w:r>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keepNext/>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E47334">
      <w:pPr>
        <w:keepNext/>
        <w:widowControl w:val="0"/>
        <w:numPr>
          <w:ilvl w:val="0"/>
          <w:numId w:val="14"/>
        </w:numPr>
        <w:tabs>
          <w:tab w:val="left" w:pos="288"/>
        </w:tabs>
        <w:autoSpaceDE w:val="0"/>
        <w:autoSpaceDN w:val="0"/>
        <w:adjustRightInd w:val="0"/>
        <w:spacing w:after="160" w:line="259" w:lineRule="auto"/>
        <w:jc w:val="left"/>
        <w:rPr>
          <w:rFonts w:eastAsia="Times New Roman"/>
          <w:i/>
        </w:rPr>
      </w:pPr>
      <w:r w:rsidRPr="00FA251A">
        <w:rPr>
          <w:rFonts w:eastAsia="Times New Roman"/>
          <w:i/>
        </w:rPr>
        <w:t xml:space="preserve">the complete weighing/load-receiving element or scale has been evaluated for compliance with </w:t>
      </w:r>
      <w:r w:rsidRPr="00FA251A">
        <w:rPr>
          <w:rFonts w:eastAsia="Times New Roman"/>
          <w:i/>
        </w:rPr>
        <w:lastRenderedPageBreak/>
        <w:t>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NTEP;</w:t>
      </w:r>
    </w:p>
    <w:p w14:paraId="4DFF7D35" w14:textId="77777777" w:rsidR="00FA251A" w:rsidRPr="00FA251A" w:rsidRDefault="00FA251A" w:rsidP="00E47334">
      <w:pPr>
        <w:keepNext/>
        <w:widowControl w:val="0"/>
        <w:numPr>
          <w:ilvl w:val="0"/>
          <w:numId w:val="14"/>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E47334">
      <w:pPr>
        <w:keepNext/>
        <w:widowControl w:val="0"/>
        <w:numPr>
          <w:ilvl w:val="0"/>
          <w:numId w:val="14"/>
        </w:numPr>
        <w:tabs>
          <w:tab w:val="left" w:pos="288"/>
        </w:tabs>
        <w:autoSpaceDE w:val="0"/>
        <w:autoSpaceDN w:val="0"/>
        <w:adjustRightInd w:val="0"/>
        <w:spacing w:after="0" w:line="259" w:lineRule="auto"/>
        <w:jc w:val="left"/>
        <w:rPr>
          <w:rFonts w:eastAsia="Times New Roman"/>
          <w:i/>
        </w:rPr>
      </w:pPr>
      <w:r w:rsidRPr="00FA251A">
        <w:rPr>
          <w:rFonts w:eastAsia="Times New Roman"/>
          <w:i/>
        </w:rPr>
        <w:t>the complete weighing/load-receiving element or scale is equipped with an automatic 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keepNext/>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r w:rsidRPr="00FA251A">
        <w:rPr>
          <w:i/>
        </w:rPr>
        <w:t>v</w:t>
      </w:r>
      <w:r w:rsidRPr="00FA251A">
        <w:rPr>
          <w:i/>
          <w:vertAlign w:val="subscript"/>
        </w:rPr>
        <w:t>min</w:t>
      </w:r>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The proper reference in this section has always been e, and this is how it has always been interpreted. The current language says “scale divisions” which technically refers to d.  This means we weren’t following the Code. The removal of “in Scale Divisions” after Tolerances in the second row was made to provide parallel construction with the header for Test Load. The parenthetical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The change for Class IIIL was made since 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keepNext/>
        <w:keepLines/>
        <w:tabs>
          <w:tab w:val="left" w:pos="1260"/>
        </w:tabs>
        <w:spacing w:after="0" w:line="216" w:lineRule="auto"/>
        <w:rPr>
          <w:rFonts w:eastAsia="Times New Roman"/>
        </w:rPr>
      </w:pPr>
      <w:r w:rsidRPr="00FA251A">
        <w:rPr>
          <w:rFonts w:eastAsia="Times New Roman" w:cstheme="minorBidi"/>
          <w:b/>
          <w:bCs/>
          <w:color w:val="000000" w:themeColor="text1"/>
          <w:kern w:val="24"/>
        </w:rPr>
        <w:lastRenderedPageBreak/>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keepNext/>
        <w:keepLines/>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Tolerances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The workgroup noted that several specific paragraphs in the T. section for unmarked scales refer to tolerances in terms of d. Those sections are shown below. With the addition of the note to T.1. General, it was decided that it was not appropriate or necessary to change the d to 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T.2.7.2. Not Equipped With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159"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“d”  (See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 xml:space="preserve">*For Class I and II devices equipped with auxiliary reading means (i.e., a rider, a vernier, or a least significant decimal differentiated by size, shape or color), the value of the verification scale division “e” is the value of the scale division immediately preceding the auxiliary means.  For Class III and IIII devices </w:t>
            </w:r>
            <w:r w:rsidRPr="00FA251A">
              <w:rPr>
                <w:strike/>
                <w:color w:val="000000"/>
                <w:kern w:val="24"/>
              </w:rPr>
              <w:lastRenderedPageBreak/>
              <w:t>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columns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understand that Table 8. is tied closely to Table 3. You will find that header to the first two columns in both tables, with these changes, will be identical. The workgroup also revised the * note to remove the * and use parallel text to revised note 1 of Table 3. The notes section contains two special exceptions to the general values in column 3 the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result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markings;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markings; Class, Capacity, and d. We have already proposed to change the d to 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Max and e, parallel to HB44. Absolute accuracy in terms of e and relative accuracy in terms of n. </w:t>
      </w:r>
      <w:bookmarkEnd w:id="159"/>
      <w:r w:rsidRPr="00FA251A">
        <w:rPr>
          <w:rFonts w:eastAsiaTheme="minorHAnsi"/>
        </w:rPr>
        <w:t>When the load is very small, i.e.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 xml:space="preserve">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+1 e error at 1 e load and still meet the requirement that the zero division be +/- 0.5 division wide, would require the 1 e divisions be 0 e wide (i.e. be skipped). To visualize in analog, imagine an indicator that starts at zero and jumps immediately to the 2 graduation. </w:t>
      </w:r>
      <w:r w:rsidRPr="00FA251A">
        <w:rPr>
          <w:rFonts w:eastAsiaTheme="minorHAnsi"/>
        </w:rPr>
        <w:lastRenderedPageBreak/>
        <w:t>A load of 1 e would indicate 2 e. Likewise a load of 2 e would indicate 3 e and this pattern would repeat until the tolerance breakpoint, a load of 500 e would indicate 501 e. Then the second graduation after the break point would be skipped, i.e. the 502 e graduation. A load of 501 e would indicate 503 e with a +2 e error. All the loads up to 20,000 e would now show a +2 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9763FE">
      <w:pPr>
        <w:spacing w:after="0"/>
        <w:rPr>
          <w:rFonts w:eastAsiaTheme="minorHAnsi"/>
        </w:rPr>
      </w:pPr>
      <w:r w:rsidRPr="00FA251A">
        <w:rPr>
          <w:rFonts w:eastAsiaTheme="minorHAnsi"/>
        </w:rPr>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d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On an instrument where e = 10 d, we can create the same scenario as before but now with a load of 1.005 g. The instrument must now round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minimum load in d</w:t>
      </w:r>
    </w:p>
    <w:p w14:paraId="0B5AE3F1"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d</w:t>
      </w:r>
    </w:p>
    <w:p w14:paraId="38E749AD"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minimum load 5 e</w:t>
      </w:r>
    </w:p>
    <w:p w14:paraId="1C02435F"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 or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lastRenderedPageBreak/>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keepNext/>
        <w:tabs>
          <w:tab w:val="left" w:pos="288"/>
        </w:tabs>
        <w:rPr>
          <w:rFonts w:eastAsia="Times New Roman"/>
          <w:strike/>
        </w:rPr>
      </w:pPr>
      <w:bookmarkStart w:id="160"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160"/>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keepNext/>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keepNext/>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keepNext/>
        <w:tabs>
          <w:tab w:val="left" w:pos="288"/>
        </w:tabs>
        <w:spacing w:after="0"/>
        <w:rPr>
          <w:rFonts w:eastAsia="Times New Roman"/>
        </w:rPr>
      </w:pPr>
      <w:r w:rsidRPr="00FA251A">
        <w:rPr>
          <w:rFonts w:eastAsia="Times New Roman"/>
        </w:rPr>
        <w:t>The tolerance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G-S.5.2.2.(c)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G-S.5.2.2.(d)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They must be in terms of d since stability of zero setting applies to d.</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These limit the window for action of AZT. They must be in terms of d since zero setting applies to d.</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keepNext/>
        <w:keepLines/>
        <w:spacing w:after="160" w:line="259" w:lineRule="auto"/>
        <w:jc w:val="left"/>
        <w:rPr>
          <w:rFonts w:eastAsiaTheme="minorHAnsi"/>
          <w:b/>
          <w:bCs/>
          <w:sz w:val="22"/>
          <w:szCs w:val="22"/>
          <w:u w:val="single"/>
        </w:rPr>
      </w:pPr>
      <w:r>
        <w:rPr>
          <w:rFonts w:eastAsiaTheme="minorHAnsi"/>
          <w:b/>
          <w:bCs/>
          <w:sz w:val="22"/>
          <w:szCs w:val="22"/>
          <w:u w:val="single"/>
        </w:rPr>
        <w:lastRenderedPageBreak/>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keepNext/>
        <w:keepLines/>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first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keepNext/>
        <w:keepLines/>
        <w:spacing w:after="0"/>
        <w:rPr>
          <w:rFonts w:eastAsiaTheme="minorHAnsi"/>
        </w:rPr>
      </w:pPr>
    </w:p>
    <w:p w14:paraId="63EC40C5" w14:textId="79AD50FF" w:rsidR="00FA251A" w:rsidRPr="00FA251A" w:rsidRDefault="00FA251A" w:rsidP="004A5A19">
      <w:pPr>
        <w:keepNext/>
        <w:keepLines/>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This cannot be assured with preset tare or when net is based on two gross values. This has further ramifications to any case where all three (gross, tare and net) values are indicated/recorded for a transaction. OIML requires the gross and net weights be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saw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keepNext/>
        <w:keepLines/>
        <w:spacing w:after="0"/>
        <w:rPr>
          <w:rFonts w:eastAsiaTheme="minorHAnsi"/>
        </w:rPr>
      </w:pPr>
    </w:p>
    <w:p w14:paraId="65B7AF2A" w14:textId="05A66AE6" w:rsidR="00FA251A" w:rsidRPr="00FA251A" w:rsidRDefault="00FA251A" w:rsidP="004A5A19">
      <w:pPr>
        <w:keepNext/>
        <w:keepLines/>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provision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similar to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keepNext/>
        <w:keepLines/>
        <w:spacing w:after="0"/>
        <w:rPr>
          <w:rFonts w:eastAsiaTheme="minorHAnsi"/>
        </w:rPr>
      </w:pPr>
    </w:p>
    <w:p w14:paraId="38816940" w14:textId="19714B9C" w:rsidR="006B1F25" w:rsidRDefault="00FA251A" w:rsidP="00EB778A">
      <w:pPr>
        <w:keepNext/>
        <w:keepLines/>
        <w:spacing w:after="0"/>
        <w:rPr>
          <w:rFonts w:eastAsiaTheme="minorHAnsi"/>
        </w:rPr>
      </w:pPr>
      <w:r w:rsidRPr="00FA251A">
        <w:rPr>
          <w:rFonts w:eastAsiaTheme="minorHAnsi"/>
          <w:b/>
          <w:bCs/>
        </w:rPr>
        <w:t>D.</w:t>
      </w:r>
      <w:r w:rsidRPr="00FA251A">
        <w:rPr>
          <w:rFonts w:eastAsiaTheme="minorHAnsi"/>
        </w:rPr>
        <w:t xml:space="preserve"> The UR.3.10. requirement that transactions from dynamic monorail scales be based on e raises issues. It was discussed since it involves both e and d. The displayed scale divisions equal to e (i.e. 10 d) are not normally rounded. If e = 10 d then the rounding point is not 5 up/4 down, as it is for d, but rather 9.5 up/0.5 down. Does this requirement mean the scale design has to produce a properly rounded value for the transaction that may be different from the display, e.g. 943.7 lb to d of 0.1 lb now must be recorded for the transaction as 944 lb? In addition, in brief discussion, it seemed there were many ways this could be interpreted. The workgroup concluded it would be beneficial to open some discussions with USDA and the manufacturers to explores some of these questions. This also addresses similar issues to the proposal to delete S.1.2.2.2. where questions of using e or d are impacting high precision scales in cannabis and jeweler’s sales.</w:t>
      </w:r>
    </w:p>
    <w:p w14:paraId="2A6E51A7" w14:textId="43B09DE6" w:rsidR="00F0704B" w:rsidRDefault="00F0704B" w:rsidP="00EB778A">
      <w:pPr>
        <w:keepNext/>
        <w:keepLines/>
        <w:spacing w:after="0"/>
        <w:rPr>
          <w:rFonts w:eastAsiaTheme="minorHAnsi"/>
        </w:rPr>
      </w:pPr>
      <w:r>
        <w:rPr>
          <w:rFonts w:eastAsiaTheme="minorHAnsi"/>
        </w:rPr>
        <w:br w:type="page"/>
      </w:r>
    </w:p>
    <w:p w14:paraId="69A64749" w14:textId="77777777" w:rsidR="00F0704B" w:rsidRPr="00982161" w:rsidRDefault="00F0704B" w:rsidP="00EB778A">
      <w:pPr>
        <w:keepNext/>
        <w:keepLines/>
        <w:spacing w:after="0"/>
        <w:rPr>
          <w:rFonts w:eastAsiaTheme="minorHAnsi"/>
        </w:rPr>
      </w:pPr>
    </w:p>
    <w:sectPr w:rsidR="00F0704B" w:rsidRPr="00982161" w:rsidSect="00F0704B">
      <w:headerReference w:type="even" r:id="rId29"/>
      <w:headerReference w:type="default" r:id="rId30"/>
      <w:footerReference w:type="even" r:id="rId31"/>
      <w:footerReference w:type="default" r:id="rId32"/>
      <w:pgSz w:w="12240" w:h="15840" w:code="1"/>
      <w:pgMar w:top="1440" w:right="1440" w:bottom="1440" w:left="1440" w:header="720" w:footer="720" w:gutter="0"/>
      <w:pgNumType w:start="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FA66" w14:textId="77777777" w:rsidR="00CD7CC5" w:rsidRDefault="00CD7CC5" w:rsidP="0082263A">
      <w:r>
        <w:separator/>
      </w:r>
    </w:p>
  </w:endnote>
  <w:endnote w:type="continuationSeparator" w:id="0">
    <w:p w14:paraId="2F72A8BF" w14:textId="77777777" w:rsidR="00CD7CC5" w:rsidRDefault="00CD7CC5" w:rsidP="0082263A">
      <w:r>
        <w:continuationSeparator/>
      </w:r>
    </w:p>
  </w:endnote>
  <w:endnote w:type="continuationNotice" w:id="1">
    <w:p w14:paraId="60EDD6F2" w14:textId="77777777" w:rsidR="00CD7CC5" w:rsidRDefault="00CD7C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4E9E" w14:textId="77777777" w:rsidR="006242E9" w:rsidRDefault="006242E9" w:rsidP="00A27577">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3A87" w14:textId="77777777" w:rsidR="006242E9" w:rsidRDefault="006242E9"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p w14:paraId="56CF1D4A" w14:textId="77777777" w:rsidR="006242E9" w:rsidRDefault="006242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9F18" w14:textId="77777777" w:rsidR="006242E9" w:rsidRDefault="00624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6ED937C"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20FB7389"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9F5" w14:textId="77777777" w:rsidR="00CD7CC5" w:rsidRDefault="00CD7CC5" w:rsidP="0082263A">
      <w:r>
        <w:separator/>
      </w:r>
    </w:p>
  </w:footnote>
  <w:footnote w:type="continuationSeparator" w:id="0">
    <w:p w14:paraId="4F7C808D" w14:textId="77777777" w:rsidR="00CD7CC5" w:rsidRDefault="00CD7CC5" w:rsidP="0082263A">
      <w:r>
        <w:continuationSeparator/>
      </w:r>
    </w:p>
  </w:footnote>
  <w:footnote w:type="continuationNotice" w:id="1">
    <w:p w14:paraId="54712BEA" w14:textId="77777777" w:rsidR="00CD7CC5" w:rsidRDefault="00CD7C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4037" w14:textId="77777777" w:rsidR="006242E9" w:rsidRDefault="006242E9" w:rsidP="00EC7FB9">
    <w:pPr>
      <w:pStyle w:val="Header"/>
      <w:tabs>
        <w:tab w:val="clear" w:pos="4680"/>
      </w:tabs>
      <w:spacing w:after="0"/>
      <w:jc w:val="left"/>
    </w:pPr>
    <w:r>
      <w:t xml:space="preserve">NEWMA </w:t>
    </w:r>
    <w:r w:rsidRPr="00540700">
      <w:t xml:space="preserve">S&amp;T </w:t>
    </w:r>
    <w:r>
      <w:t>2022</w:t>
    </w:r>
    <w:r w:rsidRPr="00540700">
      <w:t xml:space="preserve"> Interim Meeting </w:t>
    </w:r>
    <w:r>
      <w:t>Agenda</w:t>
    </w:r>
  </w:p>
  <w:p w14:paraId="73575A24" w14:textId="77777777" w:rsidR="006242E9" w:rsidRDefault="006242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5D71" w14:textId="77777777" w:rsidR="006242E9" w:rsidRPr="00540700" w:rsidRDefault="006242E9" w:rsidP="007024C6">
    <w:pPr>
      <w:pStyle w:val="Header"/>
      <w:tabs>
        <w:tab w:val="clear" w:pos="4680"/>
      </w:tabs>
      <w:spacing w:after="0"/>
      <w:jc w:val="right"/>
    </w:pPr>
    <w:r>
      <w:t xml:space="preserve">NEWMA </w:t>
    </w:r>
    <w:r w:rsidRPr="00540700">
      <w:t xml:space="preserve">S&amp;T </w:t>
    </w:r>
    <w:r>
      <w:t>2022</w:t>
    </w:r>
    <w:r w:rsidRPr="00540700">
      <w:t xml:space="preserve"> Interim Meeting </w:t>
    </w:r>
    <w:r>
      <w:t>Agenda</w:t>
    </w:r>
  </w:p>
  <w:p w14:paraId="73D498EE" w14:textId="77777777" w:rsidR="006242E9" w:rsidRDefault="006242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3360" w14:textId="77777777" w:rsidR="006242E9" w:rsidRDefault="00624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35B55665" w:rsidR="002B629B" w:rsidRDefault="006242E9" w:rsidP="006D768F">
    <w:pPr>
      <w:pStyle w:val="Header"/>
      <w:tabs>
        <w:tab w:val="clear" w:pos="4680"/>
      </w:tabs>
      <w:spacing w:after="0"/>
      <w:jc w:val="left"/>
    </w:pPr>
    <w:r>
      <w:t>NEWMA</w:t>
    </w:r>
    <w:r w:rsidR="003121CA">
      <w:t xml:space="preserve"> </w:t>
    </w:r>
    <w:r w:rsidR="002B629B" w:rsidRPr="00540700">
      <w:t xml:space="preserve">S&amp;T </w:t>
    </w:r>
    <w:r w:rsidR="002B629B">
      <w:t>202</w:t>
    </w:r>
    <w:r w:rsidR="00333DF3">
      <w:t>2</w:t>
    </w:r>
    <w:r w:rsidR="002B629B" w:rsidRPr="00540700">
      <w:t xml:space="preserve"> Interim Meeting</w:t>
    </w:r>
    <w:r w:rsidR="003121CA">
      <w:t xml:space="preserve"> Report Template</w:t>
    </w:r>
  </w:p>
  <w:p w14:paraId="4D4D9CF4" w14:textId="30D82EA5" w:rsidR="002B629B" w:rsidRPr="006D768F" w:rsidRDefault="002B629B" w:rsidP="006D768F">
    <w:pPr>
      <w:pStyle w:val="Header"/>
      <w:tabs>
        <w:tab w:val="clear" w:pos="4680"/>
      </w:tabs>
      <w:spacing w:after="0"/>
      <w:jc w:val="left"/>
    </w:pPr>
    <w:r>
      <w:t xml:space="preserve">Appendix </w:t>
    </w:r>
    <w:r w:rsidR="008123AF">
      <w:t>A</w:t>
    </w:r>
    <w:r>
      <w:t xml:space="preserve"> – Item Block 2: Final Report of the Verification Scale Division Task Group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4FB" w14:textId="6E1CAC32" w:rsidR="002B629B" w:rsidRDefault="006242E9" w:rsidP="007024C6">
    <w:pPr>
      <w:pStyle w:val="Header"/>
      <w:tabs>
        <w:tab w:val="clear" w:pos="4680"/>
      </w:tabs>
      <w:spacing w:after="0"/>
      <w:jc w:val="right"/>
    </w:pPr>
    <w:r>
      <w:t>NEWMA</w:t>
    </w:r>
    <w:r w:rsidR="003121CA">
      <w:t xml:space="preserve"> </w:t>
    </w:r>
    <w:r w:rsidR="002B629B" w:rsidRPr="00540700">
      <w:t xml:space="preserve">S&amp;T </w:t>
    </w:r>
    <w:r w:rsidR="002B629B">
      <w:t>202</w:t>
    </w:r>
    <w:r w:rsidR="00333DF3">
      <w:t>2</w:t>
    </w:r>
    <w:r w:rsidR="002B629B" w:rsidRPr="00540700">
      <w:t xml:space="preserve"> Interim Meeting </w:t>
    </w:r>
    <w:r w:rsidR="003121CA">
      <w:t>Report Template</w:t>
    </w:r>
  </w:p>
  <w:p w14:paraId="3D59432D" w14:textId="1408D066" w:rsidR="002B629B" w:rsidRDefault="002B629B" w:rsidP="006149BC">
    <w:pPr>
      <w:pStyle w:val="Header"/>
      <w:tabs>
        <w:tab w:val="clear" w:pos="4680"/>
      </w:tabs>
      <w:spacing w:after="0"/>
      <w:jc w:val="right"/>
    </w:pPr>
    <w:r>
      <w:t xml:space="preserve">Appendix </w:t>
    </w:r>
    <w:r w:rsidR="008123AF">
      <w:t>A</w:t>
    </w:r>
    <w:r>
      <w:t xml:space="preserve"> – Item Block 2: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324E"/>
    <w:multiLevelType w:val="hybridMultilevel"/>
    <w:tmpl w:val="FF3895F4"/>
    <w:lvl w:ilvl="0" w:tplc="5F7C8734">
      <w:start w:val="1"/>
      <w:numFmt w:val="decimal"/>
      <w:lvlText w:val="%1."/>
      <w:lvlJc w:val="left"/>
      <w:pPr>
        <w:ind w:left="298" w:hanging="298"/>
      </w:pPr>
      <w:rPr>
        <w:rFonts w:ascii="Times New Roman" w:eastAsia="Garamond" w:hAnsi="Times New Roman" w:cs="Times New Roman" w:hint="default"/>
        <w:b w:val="0"/>
        <w:bCs w:val="0"/>
        <w:i w:val="0"/>
        <w:iCs w:val="0"/>
        <w:spacing w:val="-1"/>
        <w:w w:val="99"/>
        <w:sz w:val="20"/>
        <w:szCs w:val="20"/>
      </w:rPr>
    </w:lvl>
    <w:lvl w:ilvl="1" w:tplc="10E8F7A2">
      <w:numFmt w:val="bullet"/>
      <w:lvlText w:val="•"/>
      <w:lvlJc w:val="left"/>
      <w:pPr>
        <w:ind w:left="1838" w:hanging="298"/>
      </w:pPr>
      <w:rPr>
        <w:rFonts w:hint="default"/>
      </w:rPr>
    </w:lvl>
    <w:lvl w:ilvl="2" w:tplc="8A2650C8">
      <w:numFmt w:val="bullet"/>
      <w:lvlText w:val="•"/>
      <w:lvlJc w:val="left"/>
      <w:pPr>
        <w:ind w:left="2856" w:hanging="298"/>
      </w:pPr>
      <w:rPr>
        <w:rFonts w:hint="default"/>
      </w:rPr>
    </w:lvl>
    <w:lvl w:ilvl="3" w:tplc="90FEF8D2">
      <w:numFmt w:val="bullet"/>
      <w:lvlText w:val="•"/>
      <w:lvlJc w:val="left"/>
      <w:pPr>
        <w:ind w:left="3874" w:hanging="298"/>
      </w:pPr>
      <w:rPr>
        <w:rFonts w:hint="default"/>
      </w:rPr>
    </w:lvl>
    <w:lvl w:ilvl="4" w:tplc="5BB8FD46">
      <w:numFmt w:val="bullet"/>
      <w:lvlText w:val="•"/>
      <w:lvlJc w:val="left"/>
      <w:pPr>
        <w:ind w:left="4892" w:hanging="298"/>
      </w:pPr>
      <w:rPr>
        <w:rFonts w:hint="default"/>
      </w:rPr>
    </w:lvl>
    <w:lvl w:ilvl="5" w:tplc="FA7052CC">
      <w:numFmt w:val="bullet"/>
      <w:lvlText w:val="•"/>
      <w:lvlJc w:val="left"/>
      <w:pPr>
        <w:ind w:left="5910" w:hanging="298"/>
      </w:pPr>
      <w:rPr>
        <w:rFonts w:hint="default"/>
      </w:rPr>
    </w:lvl>
    <w:lvl w:ilvl="6" w:tplc="D36C7484">
      <w:numFmt w:val="bullet"/>
      <w:lvlText w:val="•"/>
      <w:lvlJc w:val="left"/>
      <w:pPr>
        <w:ind w:left="6928" w:hanging="298"/>
      </w:pPr>
      <w:rPr>
        <w:rFonts w:hint="default"/>
      </w:rPr>
    </w:lvl>
    <w:lvl w:ilvl="7" w:tplc="8C68DD6A">
      <w:numFmt w:val="bullet"/>
      <w:lvlText w:val="•"/>
      <w:lvlJc w:val="left"/>
      <w:pPr>
        <w:ind w:left="7946" w:hanging="298"/>
      </w:pPr>
      <w:rPr>
        <w:rFonts w:hint="default"/>
      </w:rPr>
    </w:lvl>
    <w:lvl w:ilvl="8" w:tplc="BC769E38">
      <w:numFmt w:val="bullet"/>
      <w:lvlText w:val="•"/>
      <w:lvlJc w:val="left"/>
      <w:pPr>
        <w:ind w:left="8964" w:hanging="298"/>
      </w:pPr>
      <w:rPr>
        <w:rFonts w:hint="default"/>
      </w:rPr>
    </w:lvl>
  </w:abstractNum>
  <w:abstractNum w:abstractNumId="2" w15:restartNumberingAfterBreak="0">
    <w:nsid w:val="061161C7"/>
    <w:multiLevelType w:val="hybridMultilevel"/>
    <w:tmpl w:val="93140C7A"/>
    <w:lvl w:ilvl="0" w:tplc="F0D6FA50">
      <w:start w:val="1"/>
      <w:numFmt w:val="upperRoman"/>
      <w:lvlText w:val="%1."/>
      <w:lvlJc w:val="left"/>
      <w:pPr>
        <w:ind w:left="1122" w:hanging="302"/>
      </w:pPr>
      <w:rPr>
        <w:rFonts w:ascii="Garamond" w:eastAsia="Garamond" w:hAnsi="Garamond" w:cs="Garamond" w:hint="default"/>
        <w:b/>
        <w:bCs/>
        <w:i w:val="0"/>
        <w:iCs w:val="0"/>
        <w:spacing w:val="-1"/>
        <w:w w:val="92"/>
        <w:sz w:val="24"/>
        <w:szCs w:val="24"/>
      </w:rPr>
    </w:lvl>
    <w:lvl w:ilvl="1" w:tplc="7BDC38C4">
      <w:start w:val="1"/>
      <w:numFmt w:val="decimal"/>
      <w:lvlText w:val="%2."/>
      <w:lvlJc w:val="left"/>
      <w:pPr>
        <w:ind w:left="820" w:hanging="298"/>
      </w:pPr>
      <w:rPr>
        <w:rFonts w:ascii="Garamond" w:eastAsia="Garamond" w:hAnsi="Garamond" w:cs="Garamond" w:hint="default"/>
        <w:b w:val="0"/>
        <w:bCs w:val="0"/>
        <w:i w:val="0"/>
        <w:iCs w:val="0"/>
        <w:spacing w:val="-1"/>
        <w:w w:val="99"/>
        <w:sz w:val="24"/>
        <w:szCs w:val="24"/>
      </w:rPr>
    </w:lvl>
    <w:lvl w:ilvl="2" w:tplc="3A368798">
      <w:numFmt w:val="bullet"/>
      <w:lvlText w:val="•"/>
      <w:lvlJc w:val="left"/>
      <w:pPr>
        <w:ind w:left="2217" w:hanging="298"/>
      </w:pPr>
      <w:rPr>
        <w:rFonts w:hint="default"/>
      </w:rPr>
    </w:lvl>
    <w:lvl w:ilvl="3" w:tplc="39A4B9FE">
      <w:numFmt w:val="bullet"/>
      <w:lvlText w:val="•"/>
      <w:lvlJc w:val="left"/>
      <w:pPr>
        <w:ind w:left="3315" w:hanging="298"/>
      </w:pPr>
      <w:rPr>
        <w:rFonts w:hint="default"/>
      </w:rPr>
    </w:lvl>
    <w:lvl w:ilvl="4" w:tplc="EA3A7810">
      <w:numFmt w:val="bullet"/>
      <w:lvlText w:val="•"/>
      <w:lvlJc w:val="left"/>
      <w:pPr>
        <w:ind w:left="4413" w:hanging="298"/>
      </w:pPr>
      <w:rPr>
        <w:rFonts w:hint="default"/>
      </w:rPr>
    </w:lvl>
    <w:lvl w:ilvl="5" w:tplc="9D763D54">
      <w:numFmt w:val="bullet"/>
      <w:lvlText w:val="•"/>
      <w:lvlJc w:val="left"/>
      <w:pPr>
        <w:ind w:left="5511" w:hanging="298"/>
      </w:pPr>
      <w:rPr>
        <w:rFonts w:hint="default"/>
      </w:rPr>
    </w:lvl>
    <w:lvl w:ilvl="6" w:tplc="12D60540">
      <w:numFmt w:val="bullet"/>
      <w:lvlText w:val="•"/>
      <w:lvlJc w:val="left"/>
      <w:pPr>
        <w:ind w:left="6608" w:hanging="298"/>
      </w:pPr>
      <w:rPr>
        <w:rFonts w:hint="default"/>
      </w:rPr>
    </w:lvl>
    <w:lvl w:ilvl="7" w:tplc="D6A64182">
      <w:numFmt w:val="bullet"/>
      <w:lvlText w:val="•"/>
      <w:lvlJc w:val="left"/>
      <w:pPr>
        <w:ind w:left="7706" w:hanging="298"/>
      </w:pPr>
      <w:rPr>
        <w:rFonts w:hint="default"/>
      </w:rPr>
    </w:lvl>
    <w:lvl w:ilvl="8" w:tplc="9250B214">
      <w:numFmt w:val="bullet"/>
      <w:lvlText w:val="•"/>
      <w:lvlJc w:val="left"/>
      <w:pPr>
        <w:ind w:left="8804" w:hanging="298"/>
      </w:pPr>
      <w:rPr>
        <w:rFonts w:hint="default"/>
      </w:rPr>
    </w:lvl>
  </w:abstractNum>
  <w:abstractNum w:abstractNumId="3"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B847660"/>
    <w:multiLevelType w:val="hybridMultilevel"/>
    <w:tmpl w:val="0F5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F851410"/>
    <w:multiLevelType w:val="hybridMultilevel"/>
    <w:tmpl w:val="C8700F14"/>
    <w:lvl w:ilvl="0" w:tplc="900203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F557D"/>
    <w:multiLevelType w:val="hybridMultilevel"/>
    <w:tmpl w:val="A76C7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F20B68"/>
    <w:multiLevelType w:val="hybridMultilevel"/>
    <w:tmpl w:val="400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F1B5C"/>
    <w:multiLevelType w:val="hybridMultilevel"/>
    <w:tmpl w:val="881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225F"/>
    <w:multiLevelType w:val="hybridMultilevel"/>
    <w:tmpl w:val="2C541524"/>
    <w:lvl w:ilvl="0" w:tplc="DD48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298B"/>
    <w:multiLevelType w:val="hybridMultilevel"/>
    <w:tmpl w:val="E1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6AC4"/>
    <w:multiLevelType w:val="hybridMultilevel"/>
    <w:tmpl w:val="3EB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6712"/>
    <w:multiLevelType w:val="hybridMultilevel"/>
    <w:tmpl w:val="041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20B16756"/>
    <w:multiLevelType w:val="hybridMultilevel"/>
    <w:tmpl w:val="AFA498B0"/>
    <w:lvl w:ilvl="0" w:tplc="96DAB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21D0"/>
    <w:multiLevelType w:val="hybridMultilevel"/>
    <w:tmpl w:val="B040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212FD1"/>
    <w:multiLevelType w:val="multilevel"/>
    <w:tmpl w:val="A370792A"/>
    <w:lvl w:ilvl="0">
      <w:start w:val="19"/>
      <w:numFmt w:val="upperLetter"/>
      <w:lvlText w:val="%1"/>
      <w:lvlJc w:val="left"/>
      <w:pPr>
        <w:ind w:left="113" w:hanging="720"/>
      </w:pPr>
      <w:rPr>
        <w:rFonts w:hint="default"/>
      </w:rPr>
    </w:lvl>
    <w:lvl w:ilvl="1">
      <w:start w:val="5"/>
      <w:numFmt w:val="decimal"/>
      <w:lvlText w:val="%1.%2"/>
      <w:lvlJc w:val="left"/>
      <w:pPr>
        <w:ind w:left="113" w:hanging="720"/>
      </w:pPr>
      <w:rPr>
        <w:rFonts w:hint="default"/>
      </w:rPr>
    </w:lvl>
    <w:lvl w:ilvl="2">
      <w:start w:val="2"/>
      <w:numFmt w:val="decimal"/>
      <w:lvlText w:val="%1.%2.%3."/>
      <w:lvlJc w:val="left"/>
      <w:pPr>
        <w:ind w:left="113" w:hanging="720"/>
      </w:pPr>
      <w:rPr>
        <w:rFonts w:ascii="Times New Roman" w:eastAsia="Garamond" w:hAnsi="Times New Roman" w:cs="Times New Roman" w:hint="default"/>
        <w:b/>
        <w:bCs/>
        <w:i w:val="0"/>
        <w:iCs w:val="0"/>
        <w:spacing w:val="-1"/>
        <w:w w:val="95"/>
        <w:sz w:val="20"/>
        <w:szCs w:val="20"/>
      </w:rPr>
    </w:lvl>
    <w:lvl w:ilvl="3">
      <w:start w:val="1"/>
      <w:numFmt w:val="lowerLetter"/>
      <w:lvlText w:val="(%4)"/>
      <w:lvlJc w:val="left"/>
      <w:pPr>
        <w:ind w:left="1205" w:hanging="372"/>
      </w:pPr>
      <w:rPr>
        <w:rFonts w:ascii="Times New Roman" w:eastAsia="Garamond" w:hAnsi="Times New Roman" w:cs="Times New Roman" w:hint="default"/>
        <w:b w:val="0"/>
        <w:bCs w:val="0"/>
        <w:i w:val="0"/>
        <w:iCs w:val="0"/>
        <w:w w:val="98"/>
        <w:sz w:val="20"/>
        <w:szCs w:val="20"/>
      </w:rPr>
    </w:lvl>
    <w:lvl w:ilvl="4">
      <w:numFmt w:val="bullet"/>
      <w:lvlText w:val="•"/>
      <w:lvlJc w:val="left"/>
      <w:pPr>
        <w:ind w:left="4329" w:hanging="372"/>
      </w:pPr>
      <w:rPr>
        <w:rFonts w:hint="default"/>
      </w:rPr>
    </w:lvl>
    <w:lvl w:ilvl="5">
      <w:numFmt w:val="bullet"/>
      <w:lvlText w:val="•"/>
      <w:lvlJc w:val="left"/>
      <w:pPr>
        <w:ind w:left="5372" w:hanging="372"/>
      </w:pPr>
      <w:rPr>
        <w:rFonts w:hint="default"/>
      </w:rPr>
    </w:lvl>
    <w:lvl w:ilvl="6">
      <w:numFmt w:val="bullet"/>
      <w:lvlText w:val="•"/>
      <w:lvlJc w:val="left"/>
      <w:pPr>
        <w:ind w:left="6416" w:hanging="372"/>
      </w:pPr>
      <w:rPr>
        <w:rFonts w:hint="default"/>
      </w:rPr>
    </w:lvl>
    <w:lvl w:ilvl="7">
      <w:numFmt w:val="bullet"/>
      <w:lvlText w:val="•"/>
      <w:lvlJc w:val="left"/>
      <w:pPr>
        <w:ind w:left="7459" w:hanging="372"/>
      </w:pPr>
      <w:rPr>
        <w:rFonts w:hint="default"/>
      </w:rPr>
    </w:lvl>
    <w:lvl w:ilvl="8">
      <w:numFmt w:val="bullet"/>
      <w:lvlText w:val="•"/>
      <w:lvlJc w:val="left"/>
      <w:pPr>
        <w:ind w:left="8502" w:hanging="372"/>
      </w:pPr>
      <w:rPr>
        <w:rFonts w:hint="default"/>
      </w:rPr>
    </w:lvl>
  </w:abstractNum>
  <w:abstractNum w:abstractNumId="1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B35D5"/>
    <w:multiLevelType w:val="hybridMultilevel"/>
    <w:tmpl w:val="3A46ECA8"/>
    <w:lvl w:ilvl="0" w:tplc="9C480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E9F4859"/>
    <w:multiLevelType w:val="hybridMultilevel"/>
    <w:tmpl w:val="8CD2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4D1A02"/>
    <w:multiLevelType w:val="hybridMultilevel"/>
    <w:tmpl w:val="9980672C"/>
    <w:lvl w:ilvl="0" w:tplc="4D400BDC">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4974ECE"/>
    <w:multiLevelType w:val="hybridMultilevel"/>
    <w:tmpl w:val="44CCB45C"/>
    <w:lvl w:ilvl="0" w:tplc="D67E39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1E70EE"/>
    <w:multiLevelType w:val="hybridMultilevel"/>
    <w:tmpl w:val="A31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1E55D8"/>
    <w:multiLevelType w:val="hybridMultilevel"/>
    <w:tmpl w:val="8F66D0D6"/>
    <w:lvl w:ilvl="0" w:tplc="3C5CE964">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317A8B"/>
    <w:multiLevelType w:val="hybridMultilevel"/>
    <w:tmpl w:val="112C2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E2373EC"/>
    <w:multiLevelType w:val="hybridMultilevel"/>
    <w:tmpl w:val="0A4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D707CF"/>
    <w:multiLevelType w:val="hybridMultilevel"/>
    <w:tmpl w:val="F21A75AE"/>
    <w:lvl w:ilvl="0" w:tplc="F920C17C">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49BC7DCC"/>
    <w:multiLevelType w:val="multilevel"/>
    <w:tmpl w:val="C464CB9E"/>
    <w:lvl w:ilvl="0">
      <w:start w:val="20"/>
      <w:numFmt w:val="upperLetter"/>
      <w:lvlText w:val="%1"/>
      <w:lvlJc w:val="left"/>
      <w:pPr>
        <w:ind w:left="833" w:hanging="720"/>
      </w:pPr>
      <w:rPr>
        <w:rFonts w:hint="default"/>
      </w:rPr>
    </w:lvl>
    <w:lvl w:ilvl="1">
      <w:start w:val="2"/>
      <w:numFmt w:val="decimal"/>
      <w:lvlText w:val="%1.%2."/>
      <w:lvlJc w:val="left"/>
      <w:pPr>
        <w:ind w:left="810" w:hanging="720"/>
      </w:pPr>
      <w:rPr>
        <w:rFonts w:ascii="Times New Roman" w:eastAsia="Garamond" w:hAnsi="Times New Roman" w:cs="Times New Roman" w:hint="default"/>
        <w:b w:val="0"/>
        <w:bCs w:val="0"/>
        <w:i w:val="0"/>
        <w:iCs w:val="0"/>
        <w:spacing w:val="-1"/>
        <w:w w:val="92"/>
        <w:sz w:val="20"/>
        <w:szCs w:val="20"/>
      </w:rPr>
    </w:lvl>
    <w:lvl w:ilvl="2">
      <w:start w:val="1"/>
      <w:numFmt w:val="decimal"/>
      <w:lvlText w:val="%1.%2.%3."/>
      <w:lvlJc w:val="left"/>
      <w:pPr>
        <w:ind w:left="113" w:hanging="720"/>
      </w:pPr>
      <w:rPr>
        <w:rFonts w:ascii="Times New Roman" w:eastAsia="Garamond" w:hAnsi="Times New Roman" w:cs="Times New Roman" w:hint="default"/>
        <w:b w:val="0"/>
        <w:bCs w:val="0"/>
        <w:i w:val="0"/>
        <w:iCs w:val="0"/>
        <w:spacing w:val="-1"/>
        <w:w w:val="92"/>
        <w:sz w:val="20"/>
        <w:szCs w:val="20"/>
      </w:rPr>
    </w:lvl>
    <w:lvl w:ilvl="3">
      <w:start w:val="1"/>
      <w:numFmt w:val="lowerLetter"/>
      <w:lvlText w:val="(%4)"/>
      <w:lvlJc w:val="left"/>
      <w:pPr>
        <w:ind w:left="1205" w:hanging="372"/>
      </w:pPr>
      <w:rPr>
        <w:rFonts w:ascii="Garamond" w:eastAsia="Garamond" w:hAnsi="Garamond" w:cs="Garamond" w:hint="default"/>
        <w:b w:val="0"/>
        <w:bCs w:val="0"/>
        <w:i w:val="0"/>
        <w:iCs w:val="0"/>
        <w:w w:val="98"/>
        <w:sz w:val="24"/>
        <w:szCs w:val="24"/>
      </w:rPr>
    </w:lvl>
    <w:lvl w:ilvl="4">
      <w:numFmt w:val="bullet"/>
      <w:lvlText w:val="•"/>
      <w:lvlJc w:val="left"/>
      <w:pPr>
        <w:ind w:left="3546" w:hanging="372"/>
      </w:pPr>
      <w:rPr>
        <w:rFonts w:hint="default"/>
      </w:rPr>
    </w:lvl>
    <w:lvl w:ilvl="5">
      <w:numFmt w:val="bullet"/>
      <w:lvlText w:val="•"/>
      <w:lvlJc w:val="left"/>
      <w:pPr>
        <w:ind w:left="4720" w:hanging="372"/>
      </w:pPr>
      <w:rPr>
        <w:rFonts w:hint="default"/>
      </w:rPr>
    </w:lvl>
    <w:lvl w:ilvl="6">
      <w:numFmt w:val="bullet"/>
      <w:lvlText w:val="•"/>
      <w:lvlJc w:val="left"/>
      <w:pPr>
        <w:ind w:left="5893" w:hanging="372"/>
      </w:pPr>
      <w:rPr>
        <w:rFonts w:hint="default"/>
      </w:rPr>
    </w:lvl>
    <w:lvl w:ilvl="7">
      <w:numFmt w:val="bullet"/>
      <w:lvlText w:val="•"/>
      <w:lvlJc w:val="left"/>
      <w:pPr>
        <w:ind w:left="7066" w:hanging="372"/>
      </w:pPr>
      <w:rPr>
        <w:rFonts w:hint="default"/>
      </w:rPr>
    </w:lvl>
    <w:lvl w:ilvl="8">
      <w:numFmt w:val="bullet"/>
      <w:lvlText w:val="•"/>
      <w:lvlJc w:val="left"/>
      <w:pPr>
        <w:ind w:left="8240" w:hanging="372"/>
      </w:pPr>
      <w:rPr>
        <w:rFonts w:hint="default"/>
      </w:rPr>
    </w:lvl>
  </w:abstractNum>
  <w:abstractNum w:abstractNumId="43" w15:restartNumberingAfterBreak="0">
    <w:nsid w:val="4A241ABA"/>
    <w:multiLevelType w:val="hybridMultilevel"/>
    <w:tmpl w:val="19F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BB94E92"/>
    <w:multiLevelType w:val="hybridMultilevel"/>
    <w:tmpl w:val="21E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BC8012E"/>
    <w:multiLevelType w:val="hybridMultilevel"/>
    <w:tmpl w:val="D76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5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3"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54"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55" w15:restartNumberingAfterBreak="0">
    <w:nsid w:val="54DF3501"/>
    <w:multiLevelType w:val="multilevel"/>
    <w:tmpl w:val="6FA0E0BA"/>
    <w:lvl w:ilvl="0">
      <w:start w:val="14"/>
      <w:numFmt w:val="upperLetter"/>
      <w:lvlText w:val="%1"/>
      <w:lvlJc w:val="left"/>
      <w:pPr>
        <w:ind w:left="240" w:hanging="541"/>
      </w:pPr>
      <w:rPr>
        <w:rFonts w:hint="default"/>
        <w:lang w:val="en-US" w:eastAsia="en-US" w:bidi="ar-SA"/>
      </w:rPr>
    </w:lvl>
    <w:lvl w:ilvl="1">
      <w:start w:val="1"/>
      <w:numFmt w:val="decimal"/>
      <w:lvlText w:val="%1.%2."/>
      <w:lvlJc w:val="left"/>
      <w:pPr>
        <w:ind w:left="240" w:hanging="541"/>
      </w:pPr>
      <w:rPr>
        <w:rFonts w:ascii="Times New Roman" w:eastAsia="Times New Roman" w:hAnsi="Times New Roman" w:cs="Times New Roman" w:hint="default"/>
        <w:b/>
        <w:bCs/>
        <w:i w:val="0"/>
        <w:iCs w:val="0"/>
        <w:w w:val="99"/>
        <w:sz w:val="20"/>
        <w:szCs w:val="20"/>
        <w:lang w:val="en-US" w:eastAsia="en-US" w:bidi="ar-SA"/>
      </w:rPr>
    </w:lvl>
    <w:lvl w:ilvl="2">
      <w:start w:val="1"/>
      <w:numFmt w:val="decimal"/>
      <w:lvlText w:val="%1.%2.%3."/>
      <w:lvlJc w:val="left"/>
      <w:pPr>
        <w:ind w:left="599" w:hanging="721"/>
      </w:pPr>
      <w:rPr>
        <w:rFonts w:ascii="Times New Roman" w:eastAsia="Times New Roman" w:hAnsi="Times New Roman" w:cs="Times New Roman" w:hint="default"/>
        <w:b/>
        <w:bCs/>
        <w:i w:val="0"/>
        <w:iCs w:val="0"/>
        <w:w w:val="99"/>
        <w:sz w:val="20"/>
        <w:szCs w:val="20"/>
        <w:lang w:val="en-US" w:eastAsia="en-US" w:bidi="ar-SA"/>
      </w:rPr>
    </w:lvl>
    <w:lvl w:ilvl="3">
      <w:start w:val="1"/>
      <w:numFmt w:val="lowerLetter"/>
      <w:lvlText w:val="(%4)"/>
      <w:lvlJc w:val="left"/>
      <w:pPr>
        <w:ind w:left="1319" w:hanging="36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79" w:hanging="361"/>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361"/>
      </w:pPr>
      <w:rPr>
        <w:rFonts w:hint="default"/>
        <w:lang w:val="en-US" w:eastAsia="en-US" w:bidi="ar-SA"/>
      </w:rPr>
    </w:lvl>
    <w:lvl w:ilvl="6">
      <w:numFmt w:val="bullet"/>
      <w:lvlText w:val="•"/>
      <w:lvlJc w:val="left"/>
      <w:pPr>
        <w:ind w:left="5177" w:hanging="361"/>
      </w:pPr>
      <w:rPr>
        <w:rFonts w:hint="default"/>
        <w:lang w:val="en-US" w:eastAsia="en-US" w:bidi="ar-SA"/>
      </w:rPr>
    </w:lvl>
    <w:lvl w:ilvl="7">
      <w:numFmt w:val="bullet"/>
      <w:lvlText w:val="•"/>
      <w:lvlJc w:val="left"/>
      <w:pPr>
        <w:ind w:left="6342" w:hanging="361"/>
      </w:pPr>
      <w:rPr>
        <w:rFonts w:hint="default"/>
        <w:lang w:val="en-US" w:eastAsia="en-US" w:bidi="ar-SA"/>
      </w:rPr>
    </w:lvl>
    <w:lvl w:ilvl="8">
      <w:numFmt w:val="bullet"/>
      <w:lvlText w:val="•"/>
      <w:lvlJc w:val="left"/>
      <w:pPr>
        <w:ind w:left="7508" w:hanging="361"/>
      </w:pPr>
      <w:rPr>
        <w:rFonts w:hint="default"/>
        <w:lang w:val="en-US" w:eastAsia="en-US" w:bidi="ar-SA"/>
      </w:rPr>
    </w:lvl>
  </w:abstractNum>
  <w:abstractNum w:abstractNumId="56"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845FDB"/>
    <w:multiLevelType w:val="hybridMultilevel"/>
    <w:tmpl w:val="2DA81292"/>
    <w:lvl w:ilvl="0" w:tplc="3486590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8"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2F1D14"/>
    <w:multiLevelType w:val="hybridMultilevel"/>
    <w:tmpl w:val="7FEAAA48"/>
    <w:lvl w:ilvl="0" w:tplc="03D2E24E">
      <w:start w:val="3"/>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2" w15:restartNumberingAfterBreak="0">
    <w:nsid w:val="5DE9058E"/>
    <w:multiLevelType w:val="hybridMultilevel"/>
    <w:tmpl w:val="81A4E178"/>
    <w:lvl w:ilvl="0" w:tplc="F1A289A4">
      <w:start w:val="2"/>
      <w:numFmt w:val="lowerLetter"/>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AD4BA2"/>
    <w:multiLevelType w:val="hybridMultilevel"/>
    <w:tmpl w:val="677A5268"/>
    <w:lvl w:ilvl="0" w:tplc="4A82B7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4"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6617529C"/>
    <w:multiLevelType w:val="hybridMultilevel"/>
    <w:tmpl w:val="FA6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9996515"/>
    <w:multiLevelType w:val="hybridMultilevel"/>
    <w:tmpl w:val="20A0E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7E054F"/>
    <w:multiLevelType w:val="hybridMultilevel"/>
    <w:tmpl w:val="8F82ECAA"/>
    <w:lvl w:ilvl="0" w:tplc="F0BE488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0F5551"/>
    <w:multiLevelType w:val="hybridMultilevel"/>
    <w:tmpl w:val="E9A2A2EA"/>
    <w:lvl w:ilvl="0" w:tplc="C3C0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DC3295C"/>
    <w:multiLevelType w:val="hybridMultilevel"/>
    <w:tmpl w:val="3B2A32CE"/>
    <w:lvl w:ilvl="0" w:tplc="8042C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F52CFC"/>
    <w:multiLevelType w:val="hybridMultilevel"/>
    <w:tmpl w:val="4740B920"/>
    <w:lvl w:ilvl="0" w:tplc="0D62CB92">
      <w:start w:val="1"/>
      <w:numFmt w:val="lowerRoman"/>
      <w:lvlText w:val="(%1)"/>
      <w:lvlJc w:val="left"/>
      <w:pPr>
        <w:ind w:left="1129" w:hanging="72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5" w15:restartNumberingAfterBreak="0">
    <w:nsid w:val="6E93579D"/>
    <w:multiLevelType w:val="hybridMultilevel"/>
    <w:tmpl w:val="F2A8C2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C706FD4">
      <w:start w:val="1"/>
      <w:numFmt w:val="bullet"/>
      <w:lvlText w:val=""/>
      <w:lvlJc w:val="left"/>
      <w:pPr>
        <w:ind w:left="2160" w:hanging="360"/>
      </w:pPr>
      <w:rPr>
        <w:rFonts w:ascii="Wingdings" w:hAnsi="Wingdings" w:hint="default"/>
      </w:rPr>
    </w:lvl>
    <w:lvl w:ilvl="3" w:tplc="B60C7AA6">
      <w:start w:val="1"/>
      <w:numFmt w:val="bullet"/>
      <w:lvlText w:val=""/>
      <w:lvlJc w:val="left"/>
      <w:pPr>
        <w:ind w:left="2880" w:hanging="360"/>
      </w:pPr>
      <w:rPr>
        <w:rFonts w:ascii="Symbol" w:hAnsi="Symbol" w:hint="default"/>
      </w:rPr>
    </w:lvl>
    <w:lvl w:ilvl="4" w:tplc="9BACA73A">
      <w:start w:val="1"/>
      <w:numFmt w:val="bullet"/>
      <w:lvlText w:val="o"/>
      <w:lvlJc w:val="left"/>
      <w:pPr>
        <w:ind w:left="3600" w:hanging="360"/>
      </w:pPr>
      <w:rPr>
        <w:rFonts w:ascii="Courier New" w:hAnsi="Courier New" w:hint="default"/>
      </w:rPr>
    </w:lvl>
    <w:lvl w:ilvl="5" w:tplc="F76EF5FC">
      <w:start w:val="1"/>
      <w:numFmt w:val="bullet"/>
      <w:lvlText w:val=""/>
      <w:lvlJc w:val="left"/>
      <w:pPr>
        <w:ind w:left="4320" w:hanging="360"/>
      </w:pPr>
      <w:rPr>
        <w:rFonts w:ascii="Wingdings" w:hAnsi="Wingdings" w:hint="default"/>
      </w:rPr>
    </w:lvl>
    <w:lvl w:ilvl="6" w:tplc="669E1910">
      <w:start w:val="1"/>
      <w:numFmt w:val="bullet"/>
      <w:lvlText w:val=""/>
      <w:lvlJc w:val="left"/>
      <w:pPr>
        <w:ind w:left="5040" w:hanging="360"/>
      </w:pPr>
      <w:rPr>
        <w:rFonts w:ascii="Symbol" w:hAnsi="Symbol" w:hint="default"/>
      </w:rPr>
    </w:lvl>
    <w:lvl w:ilvl="7" w:tplc="D4CE5B4E">
      <w:start w:val="1"/>
      <w:numFmt w:val="bullet"/>
      <w:lvlText w:val="o"/>
      <w:lvlJc w:val="left"/>
      <w:pPr>
        <w:ind w:left="5760" w:hanging="360"/>
      </w:pPr>
      <w:rPr>
        <w:rFonts w:ascii="Courier New" w:hAnsi="Courier New" w:hint="default"/>
      </w:rPr>
    </w:lvl>
    <w:lvl w:ilvl="8" w:tplc="43DE0CB0">
      <w:start w:val="1"/>
      <w:numFmt w:val="bullet"/>
      <w:lvlText w:val=""/>
      <w:lvlJc w:val="left"/>
      <w:pPr>
        <w:ind w:left="6480" w:hanging="360"/>
      </w:pPr>
      <w:rPr>
        <w:rFonts w:ascii="Wingdings" w:hAnsi="Wingdings" w:hint="default"/>
      </w:rPr>
    </w:lvl>
  </w:abstractNum>
  <w:abstractNum w:abstractNumId="76"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7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78"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77751C9E"/>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80" w15:restartNumberingAfterBreak="0">
    <w:nsid w:val="77B0767B"/>
    <w:multiLevelType w:val="hybridMultilevel"/>
    <w:tmpl w:val="3DA8E62A"/>
    <w:lvl w:ilvl="0" w:tplc="245C5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7C003A"/>
    <w:multiLevelType w:val="hybridMultilevel"/>
    <w:tmpl w:val="E5523648"/>
    <w:lvl w:ilvl="0" w:tplc="FFFFFFFF">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A736DF9"/>
    <w:multiLevelType w:val="hybridMultilevel"/>
    <w:tmpl w:val="52389442"/>
    <w:lvl w:ilvl="0" w:tplc="6338F1DA">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D208AA"/>
    <w:multiLevelType w:val="hybridMultilevel"/>
    <w:tmpl w:val="CD023B56"/>
    <w:lvl w:ilvl="0" w:tplc="E0022E90">
      <w:start w:val="1"/>
      <w:numFmt w:val="lowerLetter"/>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51486C"/>
    <w:multiLevelType w:val="hybridMultilevel"/>
    <w:tmpl w:val="5872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90179E"/>
    <w:multiLevelType w:val="hybridMultilevel"/>
    <w:tmpl w:val="89D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77"/>
  </w:num>
  <w:num w:numId="2" w16cid:durableId="237714313">
    <w:abstractNumId w:val="23"/>
  </w:num>
  <w:num w:numId="3" w16cid:durableId="999313107">
    <w:abstractNumId w:val="19"/>
  </w:num>
  <w:num w:numId="4" w16cid:durableId="391320315">
    <w:abstractNumId w:val="61"/>
  </w:num>
  <w:num w:numId="5" w16cid:durableId="314801738">
    <w:abstractNumId w:val="36"/>
  </w:num>
  <w:num w:numId="6" w16cid:durableId="1710496063">
    <w:abstractNumId w:val="38"/>
  </w:num>
  <w:num w:numId="7" w16cid:durableId="67314335">
    <w:abstractNumId w:val="52"/>
  </w:num>
  <w:num w:numId="8" w16cid:durableId="1428842688">
    <w:abstractNumId w:val="56"/>
  </w:num>
  <w:num w:numId="9" w16cid:durableId="764229006">
    <w:abstractNumId w:val="31"/>
  </w:num>
  <w:num w:numId="10" w16cid:durableId="999893160">
    <w:abstractNumId w:val="59"/>
  </w:num>
  <w:num w:numId="11" w16cid:durableId="144010485">
    <w:abstractNumId w:val="14"/>
  </w:num>
  <w:num w:numId="12" w16cid:durableId="517502332">
    <w:abstractNumId w:val="3"/>
  </w:num>
  <w:num w:numId="13" w16cid:durableId="1601916603">
    <w:abstractNumId w:val="6"/>
  </w:num>
  <w:num w:numId="14" w16cid:durableId="1896962543">
    <w:abstractNumId w:val="41"/>
  </w:num>
  <w:num w:numId="15" w16cid:durableId="1601793110">
    <w:abstractNumId w:val="80"/>
  </w:num>
  <w:num w:numId="16" w16cid:durableId="48772518">
    <w:abstractNumId w:val="73"/>
  </w:num>
  <w:num w:numId="17" w16cid:durableId="331033720">
    <w:abstractNumId w:val="72"/>
  </w:num>
  <w:num w:numId="18" w16cid:durableId="2007247836">
    <w:abstractNumId w:val="69"/>
  </w:num>
  <w:num w:numId="19" w16cid:durableId="2019891351">
    <w:abstractNumId w:val="46"/>
  </w:num>
  <w:num w:numId="20" w16cid:durableId="1983998867">
    <w:abstractNumId w:val="12"/>
  </w:num>
  <w:num w:numId="21" w16cid:durableId="868955475">
    <w:abstractNumId w:val="43"/>
  </w:num>
  <w:num w:numId="22" w16cid:durableId="142698000">
    <w:abstractNumId w:val="11"/>
  </w:num>
  <w:num w:numId="23" w16cid:durableId="577255146">
    <w:abstractNumId w:val="9"/>
  </w:num>
  <w:num w:numId="24" w16cid:durableId="271935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568618">
    <w:abstractNumId w:val="29"/>
  </w:num>
  <w:num w:numId="26" w16cid:durableId="178812221">
    <w:abstractNumId w:val="58"/>
  </w:num>
  <w:num w:numId="27" w16cid:durableId="1364282223">
    <w:abstractNumId w:val="13"/>
  </w:num>
  <w:num w:numId="28" w16cid:durableId="2053721784">
    <w:abstractNumId w:val="8"/>
  </w:num>
  <w:num w:numId="29" w16cid:durableId="1973901834">
    <w:abstractNumId w:val="0"/>
  </w:num>
  <w:num w:numId="30" w16cid:durableId="1391803362">
    <w:abstractNumId w:val="81"/>
  </w:num>
  <w:num w:numId="31" w16cid:durableId="1553616117">
    <w:abstractNumId w:val="39"/>
  </w:num>
  <w:num w:numId="32" w16cid:durableId="989944250">
    <w:abstractNumId w:val="64"/>
  </w:num>
  <w:num w:numId="33" w16cid:durableId="1570848583">
    <w:abstractNumId w:val="50"/>
  </w:num>
  <w:num w:numId="34" w16cid:durableId="304310886">
    <w:abstractNumId w:val="53"/>
  </w:num>
  <w:num w:numId="35" w16cid:durableId="1228422076">
    <w:abstractNumId w:val="82"/>
  </w:num>
  <w:num w:numId="36" w16cid:durableId="206842840">
    <w:abstractNumId w:val="47"/>
  </w:num>
  <w:num w:numId="37" w16cid:durableId="1078333649">
    <w:abstractNumId w:val="20"/>
  </w:num>
  <w:num w:numId="38" w16cid:durableId="1390225863">
    <w:abstractNumId w:val="37"/>
  </w:num>
  <w:num w:numId="39" w16cid:durableId="268246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9300402">
    <w:abstractNumId w:val="35"/>
  </w:num>
  <w:num w:numId="41" w16cid:durableId="213432873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56817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8649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08959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61220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4072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29188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3307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4251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3573532">
    <w:abstractNumId w:val="33"/>
  </w:num>
  <w:num w:numId="51" w16cid:durableId="1641230370">
    <w:abstractNumId w:val="62"/>
  </w:num>
  <w:num w:numId="52" w16cid:durableId="1535772239">
    <w:abstractNumId w:val="27"/>
  </w:num>
  <w:num w:numId="53" w16cid:durableId="1011176196">
    <w:abstractNumId w:val="57"/>
  </w:num>
  <w:num w:numId="54" w16cid:durableId="2110155038">
    <w:abstractNumId w:val="7"/>
  </w:num>
  <w:num w:numId="55" w16cid:durableId="1743330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28023001">
    <w:abstractNumId w:val="4"/>
  </w:num>
  <w:num w:numId="57" w16cid:durableId="848838926">
    <w:abstractNumId w:val="13"/>
  </w:num>
  <w:num w:numId="58" w16cid:durableId="2111315571">
    <w:abstractNumId w:val="8"/>
  </w:num>
  <w:num w:numId="59" w16cid:durableId="45767344">
    <w:abstractNumId w:val="67"/>
  </w:num>
  <w:num w:numId="60" w16cid:durableId="44571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4333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85017872">
    <w:abstractNumId w:val="30"/>
  </w:num>
  <w:num w:numId="63" w16cid:durableId="459766253">
    <w:abstractNumId w:val="34"/>
  </w:num>
  <w:num w:numId="64" w16cid:durableId="2100834828">
    <w:abstractNumId w:val="84"/>
  </w:num>
  <w:num w:numId="65" w16cid:durableId="1310328227">
    <w:abstractNumId w:val="71"/>
  </w:num>
  <w:num w:numId="66" w16cid:durableId="979264055">
    <w:abstractNumId w:val="22"/>
  </w:num>
  <w:num w:numId="67" w16cid:durableId="318728937">
    <w:abstractNumId w:val="87"/>
  </w:num>
  <w:num w:numId="68" w16cid:durableId="299959751">
    <w:abstractNumId w:val="63"/>
  </w:num>
  <w:num w:numId="69" w16cid:durableId="2029133688">
    <w:abstractNumId w:val="65"/>
  </w:num>
  <w:num w:numId="70" w16cid:durableId="1690913039">
    <w:abstractNumId w:val="85"/>
  </w:num>
  <w:num w:numId="71" w16cid:durableId="1267421806">
    <w:abstractNumId w:val="75"/>
  </w:num>
  <w:num w:numId="72" w16cid:durableId="243028614">
    <w:abstractNumId w:val="15"/>
  </w:num>
  <w:num w:numId="73" w16cid:durableId="613828603">
    <w:abstractNumId w:val="86"/>
  </w:num>
  <w:num w:numId="74" w16cid:durableId="3062070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2200534">
    <w:abstractNumId w:val="76"/>
  </w:num>
  <w:num w:numId="76" w16cid:durableId="2095514266">
    <w:abstractNumId w:val="74"/>
  </w:num>
  <w:num w:numId="77" w16cid:durableId="216552507">
    <w:abstractNumId w:val="79"/>
  </w:num>
  <w:num w:numId="78" w16cid:durableId="258101514">
    <w:abstractNumId w:val="24"/>
  </w:num>
  <w:num w:numId="79" w16cid:durableId="13355676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2939190">
    <w:abstractNumId w:val="17"/>
  </w:num>
  <w:num w:numId="81" w16cid:durableId="697465842">
    <w:abstractNumId w:val="68"/>
  </w:num>
  <w:num w:numId="82" w16cid:durableId="578566156">
    <w:abstractNumId w:val="2"/>
  </w:num>
  <w:num w:numId="83" w16cid:durableId="633874580">
    <w:abstractNumId w:val="18"/>
  </w:num>
  <w:num w:numId="84" w16cid:durableId="453601800">
    <w:abstractNumId w:val="42"/>
  </w:num>
  <w:num w:numId="85" w16cid:durableId="683168496">
    <w:abstractNumId w:val="54"/>
  </w:num>
  <w:num w:numId="86" w16cid:durableId="670958951">
    <w:abstractNumId w:val="1"/>
  </w:num>
  <w:num w:numId="87" w16cid:durableId="559168195">
    <w:abstractNumId w:val="55"/>
  </w:num>
  <w:num w:numId="88" w16cid:durableId="672417324">
    <w:abstractNumId w:val="21"/>
  </w:num>
  <w:num w:numId="89" w16cid:durableId="616133708">
    <w:abstractNumId w:val="49"/>
  </w:num>
  <w:num w:numId="90" w16cid:durableId="1417938865">
    <w:abstractNumId w:val="16"/>
  </w:num>
  <w:num w:numId="91" w16cid:durableId="1316496442">
    <w:abstractNumId w:val="7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sxMawHbCLBNLQAAAA=="/>
  </w:docVars>
  <w:rsids>
    <w:rsidRoot w:val="00AB1518"/>
    <w:rsid w:val="0000050A"/>
    <w:rsid w:val="000006B8"/>
    <w:rsid w:val="000009EC"/>
    <w:rsid w:val="00000B0F"/>
    <w:rsid w:val="00000DBE"/>
    <w:rsid w:val="00001B3A"/>
    <w:rsid w:val="00001E8B"/>
    <w:rsid w:val="0000233E"/>
    <w:rsid w:val="0000258A"/>
    <w:rsid w:val="000026D3"/>
    <w:rsid w:val="0000292D"/>
    <w:rsid w:val="00002CEC"/>
    <w:rsid w:val="00002E3A"/>
    <w:rsid w:val="000039A9"/>
    <w:rsid w:val="000039B0"/>
    <w:rsid w:val="000039C2"/>
    <w:rsid w:val="00003D47"/>
    <w:rsid w:val="00003DBE"/>
    <w:rsid w:val="00003DF1"/>
    <w:rsid w:val="00004A8F"/>
    <w:rsid w:val="00004B5F"/>
    <w:rsid w:val="0000547A"/>
    <w:rsid w:val="0000571E"/>
    <w:rsid w:val="00005743"/>
    <w:rsid w:val="00005885"/>
    <w:rsid w:val="000058C4"/>
    <w:rsid w:val="00005D11"/>
    <w:rsid w:val="00005D25"/>
    <w:rsid w:val="000060C3"/>
    <w:rsid w:val="00010122"/>
    <w:rsid w:val="00010C84"/>
    <w:rsid w:val="00010F79"/>
    <w:rsid w:val="0001165D"/>
    <w:rsid w:val="00011A81"/>
    <w:rsid w:val="00011ECB"/>
    <w:rsid w:val="00012045"/>
    <w:rsid w:val="0001204D"/>
    <w:rsid w:val="00012489"/>
    <w:rsid w:val="000126DE"/>
    <w:rsid w:val="00012745"/>
    <w:rsid w:val="00012B6C"/>
    <w:rsid w:val="00012C97"/>
    <w:rsid w:val="00012D2D"/>
    <w:rsid w:val="00013054"/>
    <w:rsid w:val="000134FC"/>
    <w:rsid w:val="000137C8"/>
    <w:rsid w:val="00013B94"/>
    <w:rsid w:val="000145A2"/>
    <w:rsid w:val="000148D4"/>
    <w:rsid w:val="000148DF"/>
    <w:rsid w:val="00014D45"/>
    <w:rsid w:val="0001505F"/>
    <w:rsid w:val="000150F2"/>
    <w:rsid w:val="0001529A"/>
    <w:rsid w:val="000155A6"/>
    <w:rsid w:val="00015A2E"/>
    <w:rsid w:val="00015CC4"/>
    <w:rsid w:val="000160E4"/>
    <w:rsid w:val="0001632A"/>
    <w:rsid w:val="0001634C"/>
    <w:rsid w:val="000166EC"/>
    <w:rsid w:val="00016A5E"/>
    <w:rsid w:val="00016BD1"/>
    <w:rsid w:val="00016CE0"/>
    <w:rsid w:val="000176E9"/>
    <w:rsid w:val="00017703"/>
    <w:rsid w:val="00017861"/>
    <w:rsid w:val="00017ADB"/>
    <w:rsid w:val="00017E05"/>
    <w:rsid w:val="000202FB"/>
    <w:rsid w:val="00020DEE"/>
    <w:rsid w:val="00021094"/>
    <w:rsid w:val="00021400"/>
    <w:rsid w:val="000215FA"/>
    <w:rsid w:val="00021670"/>
    <w:rsid w:val="0002177E"/>
    <w:rsid w:val="00021D27"/>
    <w:rsid w:val="000224DB"/>
    <w:rsid w:val="0002289F"/>
    <w:rsid w:val="00023037"/>
    <w:rsid w:val="000231CA"/>
    <w:rsid w:val="0002361F"/>
    <w:rsid w:val="000237F6"/>
    <w:rsid w:val="0002381C"/>
    <w:rsid w:val="00023EF0"/>
    <w:rsid w:val="00024193"/>
    <w:rsid w:val="00024307"/>
    <w:rsid w:val="00024455"/>
    <w:rsid w:val="000246AB"/>
    <w:rsid w:val="00024C2F"/>
    <w:rsid w:val="00024C64"/>
    <w:rsid w:val="000251F2"/>
    <w:rsid w:val="00025BFE"/>
    <w:rsid w:val="00026152"/>
    <w:rsid w:val="000267BF"/>
    <w:rsid w:val="000269D3"/>
    <w:rsid w:val="00026DF6"/>
    <w:rsid w:val="00026FA0"/>
    <w:rsid w:val="0002745B"/>
    <w:rsid w:val="0002775B"/>
    <w:rsid w:val="0002788E"/>
    <w:rsid w:val="0003005F"/>
    <w:rsid w:val="0003018D"/>
    <w:rsid w:val="00030399"/>
    <w:rsid w:val="000308BD"/>
    <w:rsid w:val="00031233"/>
    <w:rsid w:val="00031433"/>
    <w:rsid w:val="00031444"/>
    <w:rsid w:val="00031617"/>
    <w:rsid w:val="00031829"/>
    <w:rsid w:val="000318E8"/>
    <w:rsid w:val="00031B51"/>
    <w:rsid w:val="000323AC"/>
    <w:rsid w:val="000324A4"/>
    <w:rsid w:val="0003272F"/>
    <w:rsid w:val="00032C16"/>
    <w:rsid w:val="00032C98"/>
    <w:rsid w:val="00032F40"/>
    <w:rsid w:val="0003332D"/>
    <w:rsid w:val="00033758"/>
    <w:rsid w:val="000338DC"/>
    <w:rsid w:val="0003394D"/>
    <w:rsid w:val="00033B50"/>
    <w:rsid w:val="00033C66"/>
    <w:rsid w:val="000345A2"/>
    <w:rsid w:val="00034A3D"/>
    <w:rsid w:val="00034AE0"/>
    <w:rsid w:val="00034B14"/>
    <w:rsid w:val="00034D42"/>
    <w:rsid w:val="000355A4"/>
    <w:rsid w:val="00035D8C"/>
    <w:rsid w:val="000361F8"/>
    <w:rsid w:val="00036378"/>
    <w:rsid w:val="000366DA"/>
    <w:rsid w:val="00036BA8"/>
    <w:rsid w:val="00036E11"/>
    <w:rsid w:val="0003702A"/>
    <w:rsid w:val="00037105"/>
    <w:rsid w:val="000371D8"/>
    <w:rsid w:val="000377E6"/>
    <w:rsid w:val="00037972"/>
    <w:rsid w:val="00037CF6"/>
    <w:rsid w:val="00037F76"/>
    <w:rsid w:val="000400D9"/>
    <w:rsid w:val="00040C7C"/>
    <w:rsid w:val="00040E4D"/>
    <w:rsid w:val="00041A1B"/>
    <w:rsid w:val="00041B99"/>
    <w:rsid w:val="00041D15"/>
    <w:rsid w:val="00041FB4"/>
    <w:rsid w:val="000420C6"/>
    <w:rsid w:val="000423F2"/>
    <w:rsid w:val="0004264F"/>
    <w:rsid w:val="000429C5"/>
    <w:rsid w:val="00042CF7"/>
    <w:rsid w:val="00042FB1"/>
    <w:rsid w:val="00043138"/>
    <w:rsid w:val="00043AD8"/>
    <w:rsid w:val="00043EA1"/>
    <w:rsid w:val="0004434D"/>
    <w:rsid w:val="0004489A"/>
    <w:rsid w:val="00044929"/>
    <w:rsid w:val="000453E6"/>
    <w:rsid w:val="00046140"/>
    <w:rsid w:val="00046887"/>
    <w:rsid w:val="00046B87"/>
    <w:rsid w:val="00046BCD"/>
    <w:rsid w:val="000472B6"/>
    <w:rsid w:val="00047DAE"/>
    <w:rsid w:val="00047E56"/>
    <w:rsid w:val="00047E81"/>
    <w:rsid w:val="00047EB0"/>
    <w:rsid w:val="0005001B"/>
    <w:rsid w:val="00050B23"/>
    <w:rsid w:val="00050B70"/>
    <w:rsid w:val="00050CD4"/>
    <w:rsid w:val="000518E4"/>
    <w:rsid w:val="00051AF4"/>
    <w:rsid w:val="00051C12"/>
    <w:rsid w:val="00052373"/>
    <w:rsid w:val="00052995"/>
    <w:rsid w:val="00052A3F"/>
    <w:rsid w:val="00052F77"/>
    <w:rsid w:val="000531F4"/>
    <w:rsid w:val="000536BC"/>
    <w:rsid w:val="000537BE"/>
    <w:rsid w:val="00053A40"/>
    <w:rsid w:val="00054160"/>
    <w:rsid w:val="00054D5D"/>
    <w:rsid w:val="00055B8D"/>
    <w:rsid w:val="00055C85"/>
    <w:rsid w:val="00056AC7"/>
    <w:rsid w:val="00056AEB"/>
    <w:rsid w:val="00056B6C"/>
    <w:rsid w:val="00056E08"/>
    <w:rsid w:val="000570D6"/>
    <w:rsid w:val="000604BD"/>
    <w:rsid w:val="0006050C"/>
    <w:rsid w:val="000606C4"/>
    <w:rsid w:val="000606DF"/>
    <w:rsid w:val="00060813"/>
    <w:rsid w:val="0006089F"/>
    <w:rsid w:val="00060ACF"/>
    <w:rsid w:val="00060B7C"/>
    <w:rsid w:val="0006115C"/>
    <w:rsid w:val="000611F6"/>
    <w:rsid w:val="000613E4"/>
    <w:rsid w:val="00061E49"/>
    <w:rsid w:val="000620A1"/>
    <w:rsid w:val="000625C2"/>
    <w:rsid w:val="00062CA1"/>
    <w:rsid w:val="00062D8C"/>
    <w:rsid w:val="00062E20"/>
    <w:rsid w:val="00062E62"/>
    <w:rsid w:val="000643FE"/>
    <w:rsid w:val="000646C0"/>
    <w:rsid w:val="000646CD"/>
    <w:rsid w:val="00064B86"/>
    <w:rsid w:val="0006543A"/>
    <w:rsid w:val="0006567D"/>
    <w:rsid w:val="00065A25"/>
    <w:rsid w:val="00065A55"/>
    <w:rsid w:val="00065AA8"/>
    <w:rsid w:val="00065B11"/>
    <w:rsid w:val="00065E4F"/>
    <w:rsid w:val="000661DA"/>
    <w:rsid w:val="00066B2A"/>
    <w:rsid w:val="00066B78"/>
    <w:rsid w:val="00067079"/>
    <w:rsid w:val="0006786D"/>
    <w:rsid w:val="00067A35"/>
    <w:rsid w:val="00067BB7"/>
    <w:rsid w:val="00067C4B"/>
    <w:rsid w:val="00067D21"/>
    <w:rsid w:val="0007001C"/>
    <w:rsid w:val="000705BF"/>
    <w:rsid w:val="000708EB"/>
    <w:rsid w:val="00070DFE"/>
    <w:rsid w:val="00070E2C"/>
    <w:rsid w:val="0007195D"/>
    <w:rsid w:val="000719AA"/>
    <w:rsid w:val="00071B5D"/>
    <w:rsid w:val="00071E43"/>
    <w:rsid w:val="0007315E"/>
    <w:rsid w:val="000735F8"/>
    <w:rsid w:val="00073607"/>
    <w:rsid w:val="00073C5E"/>
    <w:rsid w:val="0007489C"/>
    <w:rsid w:val="00074C75"/>
    <w:rsid w:val="00075406"/>
    <w:rsid w:val="00076029"/>
    <w:rsid w:val="00076256"/>
    <w:rsid w:val="000763F6"/>
    <w:rsid w:val="0007679F"/>
    <w:rsid w:val="00076B16"/>
    <w:rsid w:val="00076D21"/>
    <w:rsid w:val="000773B1"/>
    <w:rsid w:val="0007777E"/>
    <w:rsid w:val="00077AE4"/>
    <w:rsid w:val="00077B8E"/>
    <w:rsid w:val="00077C89"/>
    <w:rsid w:val="00077D17"/>
    <w:rsid w:val="00077D47"/>
    <w:rsid w:val="00080329"/>
    <w:rsid w:val="00081180"/>
    <w:rsid w:val="0008137A"/>
    <w:rsid w:val="00081748"/>
    <w:rsid w:val="00081D0A"/>
    <w:rsid w:val="00081D3F"/>
    <w:rsid w:val="00082740"/>
    <w:rsid w:val="00083519"/>
    <w:rsid w:val="00083769"/>
    <w:rsid w:val="00083E8D"/>
    <w:rsid w:val="000845DA"/>
    <w:rsid w:val="0008490A"/>
    <w:rsid w:val="000849D0"/>
    <w:rsid w:val="00084BBD"/>
    <w:rsid w:val="000857DA"/>
    <w:rsid w:val="00085EA2"/>
    <w:rsid w:val="00085EAE"/>
    <w:rsid w:val="00086672"/>
    <w:rsid w:val="000866E1"/>
    <w:rsid w:val="000869D0"/>
    <w:rsid w:val="00086BC5"/>
    <w:rsid w:val="00086C6F"/>
    <w:rsid w:val="00087544"/>
    <w:rsid w:val="000877E0"/>
    <w:rsid w:val="0009064D"/>
    <w:rsid w:val="00090896"/>
    <w:rsid w:val="00090F08"/>
    <w:rsid w:val="00090FB4"/>
    <w:rsid w:val="0009139F"/>
    <w:rsid w:val="00091BF3"/>
    <w:rsid w:val="00092641"/>
    <w:rsid w:val="00092B07"/>
    <w:rsid w:val="00092FD1"/>
    <w:rsid w:val="0009309A"/>
    <w:rsid w:val="00093215"/>
    <w:rsid w:val="00093D60"/>
    <w:rsid w:val="00093FD1"/>
    <w:rsid w:val="00094782"/>
    <w:rsid w:val="00095079"/>
    <w:rsid w:val="000953C6"/>
    <w:rsid w:val="0009578E"/>
    <w:rsid w:val="00096077"/>
    <w:rsid w:val="0009652C"/>
    <w:rsid w:val="0009664C"/>
    <w:rsid w:val="0009693E"/>
    <w:rsid w:val="000969CF"/>
    <w:rsid w:val="00096F56"/>
    <w:rsid w:val="000978AC"/>
    <w:rsid w:val="00097A24"/>
    <w:rsid w:val="00097A6B"/>
    <w:rsid w:val="00097C19"/>
    <w:rsid w:val="00097F61"/>
    <w:rsid w:val="000A0221"/>
    <w:rsid w:val="000A0232"/>
    <w:rsid w:val="000A03DE"/>
    <w:rsid w:val="000A042D"/>
    <w:rsid w:val="000A0676"/>
    <w:rsid w:val="000A077E"/>
    <w:rsid w:val="000A09C3"/>
    <w:rsid w:val="000A0B57"/>
    <w:rsid w:val="000A1732"/>
    <w:rsid w:val="000A17EC"/>
    <w:rsid w:val="000A1BD2"/>
    <w:rsid w:val="000A1ED3"/>
    <w:rsid w:val="000A22DF"/>
    <w:rsid w:val="000A25E6"/>
    <w:rsid w:val="000A26B7"/>
    <w:rsid w:val="000A27A9"/>
    <w:rsid w:val="000A299A"/>
    <w:rsid w:val="000A3110"/>
    <w:rsid w:val="000A34A1"/>
    <w:rsid w:val="000A3DF2"/>
    <w:rsid w:val="000A4128"/>
    <w:rsid w:val="000A488B"/>
    <w:rsid w:val="000A48EA"/>
    <w:rsid w:val="000A49A1"/>
    <w:rsid w:val="000A4A70"/>
    <w:rsid w:val="000A4CCA"/>
    <w:rsid w:val="000A4EB9"/>
    <w:rsid w:val="000A5274"/>
    <w:rsid w:val="000A59FB"/>
    <w:rsid w:val="000A6364"/>
    <w:rsid w:val="000A65EB"/>
    <w:rsid w:val="000A689B"/>
    <w:rsid w:val="000A6B46"/>
    <w:rsid w:val="000A6E02"/>
    <w:rsid w:val="000A7171"/>
    <w:rsid w:val="000A7FC8"/>
    <w:rsid w:val="000A7FE4"/>
    <w:rsid w:val="000B0D04"/>
    <w:rsid w:val="000B0E6F"/>
    <w:rsid w:val="000B14D1"/>
    <w:rsid w:val="000B16DD"/>
    <w:rsid w:val="000B2296"/>
    <w:rsid w:val="000B25D1"/>
    <w:rsid w:val="000B2CD9"/>
    <w:rsid w:val="000B2D66"/>
    <w:rsid w:val="000B2EF4"/>
    <w:rsid w:val="000B3438"/>
    <w:rsid w:val="000B3C48"/>
    <w:rsid w:val="000B3FF7"/>
    <w:rsid w:val="000B4450"/>
    <w:rsid w:val="000B45F8"/>
    <w:rsid w:val="000B48B1"/>
    <w:rsid w:val="000B4FD1"/>
    <w:rsid w:val="000B564C"/>
    <w:rsid w:val="000B56D4"/>
    <w:rsid w:val="000B5E7C"/>
    <w:rsid w:val="000B6A2E"/>
    <w:rsid w:val="000B6D94"/>
    <w:rsid w:val="000B72C4"/>
    <w:rsid w:val="000B72D6"/>
    <w:rsid w:val="000B7324"/>
    <w:rsid w:val="000B7633"/>
    <w:rsid w:val="000B775C"/>
    <w:rsid w:val="000B7DDF"/>
    <w:rsid w:val="000B7EA3"/>
    <w:rsid w:val="000B7F83"/>
    <w:rsid w:val="000C0019"/>
    <w:rsid w:val="000C03D1"/>
    <w:rsid w:val="000C051B"/>
    <w:rsid w:val="000C0607"/>
    <w:rsid w:val="000C122B"/>
    <w:rsid w:val="000C17BB"/>
    <w:rsid w:val="000C1C64"/>
    <w:rsid w:val="000C2302"/>
    <w:rsid w:val="000C247F"/>
    <w:rsid w:val="000C2805"/>
    <w:rsid w:val="000C29D2"/>
    <w:rsid w:val="000C2C3E"/>
    <w:rsid w:val="000C2E08"/>
    <w:rsid w:val="000C2F0E"/>
    <w:rsid w:val="000C3237"/>
    <w:rsid w:val="000C3259"/>
    <w:rsid w:val="000C35A4"/>
    <w:rsid w:val="000C3831"/>
    <w:rsid w:val="000C389A"/>
    <w:rsid w:val="000C3FD5"/>
    <w:rsid w:val="000C4656"/>
    <w:rsid w:val="000C470A"/>
    <w:rsid w:val="000C49DA"/>
    <w:rsid w:val="000C4D30"/>
    <w:rsid w:val="000C60E6"/>
    <w:rsid w:val="000C6925"/>
    <w:rsid w:val="000C6E5A"/>
    <w:rsid w:val="000C750C"/>
    <w:rsid w:val="000C7563"/>
    <w:rsid w:val="000C79CA"/>
    <w:rsid w:val="000C7B7D"/>
    <w:rsid w:val="000D0541"/>
    <w:rsid w:val="000D075A"/>
    <w:rsid w:val="000D1679"/>
    <w:rsid w:val="000D179B"/>
    <w:rsid w:val="000D1870"/>
    <w:rsid w:val="000D29E9"/>
    <w:rsid w:val="000D2DC1"/>
    <w:rsid w:val="000D30D0"/>
    <w:rsid w:val="000D3105"/>
    <w:rsid w:val="000D3A36"/>
    <w:rsid w:val="000D3C91"/>
    <w:rsid w:val="000D3D4A"/>
    <w:rsid w:val="000D3E34"/>
    <w:rsid w:val="000D435F"/>
    <w:rsid w:val="000D4449"/>
    <w:rsid w:val="000D4541"/>
    <w:rsid w:val="000D45A9"/>
    <w:rsid w:val="000D46EE"/>
    <w:rsid w:val="000D4A8A"/>
    <w:rsid w:val="000D4AAF"/>
    <w:rsid w:val="000D4F3D"/>
    <w:rsid w:val="000D5214"/>
    <w:rsid w:val="000D5649"/>
    <w:rsid w:val="000D626D"/>
    <w:rsid w:val="000D6294"/>
    <w:rsid w:val="000D63DF"/>
    <w:rsid w:val="000D6E34"/>
    <w:rsid w:val="000D70FE"/>
    <w:rsid w:val="000D713F"/>
    <w:rsid w:val="000D733E"/>
    <w:rsid w:val="000D7F4C"/>
    <w:rsid w:val="000D7FE6"/>
    <w:rsid w:val="000E01B4"/>
    <w:rsid w:val="000E0480"/>
    <w:rsid w:val="000E0640"/>
    <w:rsid w:val="000E0B64"/>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615E"/>
    <w:rsid w:val="000E636E"/>
    <w:rsid w:val="000E6B87"/>
    <w:rsid w:val="000E77AB"/>
    <w:rsid w:val="000E7820"/>
    <w:rsid w:val="000E788C"/>
    <w:rsid w:val="000E7D00"/>
    <w:rsid w:val="000E7EBA"/>
    <w:rsid w:val="000F0895"/>
    <w:rsid w:val="000F0FFA"/>
    <w:rsid w:val="000F10E3"/>
    <w:rsid w:val="000F149B"/>
    <w:rsid w:val="000F1790"/>
    <w:rsid w:val="000F24BE"/>
    <w:rsid w:val="000F26BF"/>
    <w:rsid w:val="000F272C"/>
    <w:rsid w:val="000F27FF"/>
    <w:rsid w:val="000F2986"/>
    <w:rsid w:val="000F2A99"/>
    <w:rsid w:val="000F31E7"/>
    <w:rsid w:val="000F33E2"/>
    <w:rsid w:val="000F3435"/>
    <w:rsid w:val="000F3A58"/>
    <w:rsid w:val="000F3A7A"/>
    <w:rsid w:val="000F4053"/>
    <w:rsid w:val="000F4159"/>
    <w:rsid w:val="000F42A3"/>
    <w:rsid w:val="000F4B1F"/>
    <w:rsid w:val="000F4BF0"/>
    <w:rsid w:val="000F5168"/>
    <w:rsid w:val="000F53F0"/>
    <w:rsid w:val="000F5874"/>
    <w:rsid w:val="000F5CBE"/>
    <w:rsid w:val="000F6096"/>
    <w:rsid w:val="000F613C"/>
    <w:rsid w:val="000F64C5"/>
    <w:rsid w:val="000F64F1"/>
    <w:rsid w:val="000F655C"/>
    <w:rsid w:val="000F6641"/>
    <w:rsid w:val="000F668E"/>
    <w:rsid w:val="000F671B"/>
    <w:rsid w:val="000F67E5"/>
    <w:rsid w:val="000F6E07"/>
    <w:rsid w:val="000F7147"/>
    <w:rsid w:val="000F75B6"/>
    <w:rsid w:val="000F76BB"/>
    <w:rsid w:val="000F7EF8"/>
    <w:rsid w:val="001004DF"/>
    <w:rsid w:val="0010068D"/>
    <w:rsid w:val="00100874"/>
    <w:rsid w:val="00100B02"/>
    <w:rsid w:val="00100FB6"/>
    <w:rsid w:val="001016A5"/>
    <w:rsid w:val="001017BA"/>
    <w:rsid w:val="00102329"/>
    <w:rsid w:val="0010243D"/>
    <w:rsid w:val="00102555"/>
    <w:rsid w:val="00102A0C"/>
    <w:rsid w:val="00102B58"/>
    <w:rsid w:val="00102BAC"/>
    <w:rsid w:val="00102FAA"/>
    <w:rsid w:val="001037FE"/>
    <w:rsid w:val="00103B79"/>
    <w:rsid w:val="00103BD8"/>
    <w:rsid w:val="00103CFB"/>
    <w:rsid w:val="0010425F"/>
    <w:rsid w:val="0010443D"/>
    <w:rsid w:val="00105041"/>
    <w:rsid w:val="001050A2"/>
    <w:rsid w:val="001051E9"/>
    <w:rsid w:val="001054C8"/>
    <w:rsid w:val="001056EA"/>
    <w:rsid w:val="0010577A"/>
    <w:rsid w:val="00105791"/>
    <w:rsid w:val="001058B7"/>
    <w:rsid w:val="00105E26"/>
    <w:rsid w:val="00105E5C"/>
    <w:rsid w:val="00106BF1"/>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296B"/>
    <w:rsid w:val="0011315C"/>
    <w:rsid w:val="001136ED"/>
    <w:rsid w:val="00114137"/>
    <w:rsid w:val="00114251"/>
    <w:rsid w:val="001146FA"/>
    <w:rsid w:val="00115024"/>
    <w:rsid w:val="001154F4"/>
    <w:rsid w:val="00115690"/>
    <w:rsid w:val="001158F4"/>
    <w:rsid w:val="00115ACD"/>
    <w:rsid w:val="001167B1"/>
    <w:rsid w:val="0011688E"/>
    <w:rsid w:val="00116C55"/>
    <w:rsid w:val="00116D18"/>
    <w:rsid w:val="00117788"/>
    <w:rsid w:val="0011793C"/>
    <w:rsid w:val="00117EA5"/>
    <w:rsid w:val="00117EBD"/>
    <w:rsid w:val="001208AC"/>
    <w:rsid w:val="00120D4E"/>
    <w:rsid w:val="00120E02"/>
    <w:rsid w:val="00120EA7"/>
    <w:rsid w:val="00120F60"/>
    <w:rsid w:val="0012260A"/>
    <w:rsid w:val="001228D0"/>
    <w:rsid w:val="00122970"/>
    <w:rsid w:val="00122C99"/>
    <w:rsid w:val="001238B5"/>
    <w:rsid w:val="00123B2F"/>
    <w:rsid w:val="00124107"/>
    <w:rsid w:val="00124565"/>
    <w:rsid w:val="001247F8"/>
    <w:rsid w:val="00124807"/>
    <w:rsid w:val="00124D40"/>
    <w:rsid w:val="00124F5C"/>
    <w:rsid w:val="001253E5"/>
    <w:rsid w:val="001255E5"/>
    <w:rsid w:val="00125727"/>
    <w:rsid w:val="00125AA7"/>
    <w:rsid w:val="00125AC9"/>
    <w:rsid w:val="00125F04"/>
    <w:rsid w:val="001260CA"/>
    <w:rsid w:val="0012610C"/>
    <w:rsid w:val="001262E2"/>
    <w:rsid w:val="00126DA7"/>
    <w:rsid w:val="001270A7"/>
    <w:rsid w:val="0012716F"/>
    <w:rsid w:val="0012722B"/>
    <w:rsid w:val="00127567"/>
    <w:rsid w:val="00127E3E"/>
    <w:rsid w:val="00127F17"/>
    <w:rsid w:val="00130442"/>
    <w:rsid w:val="001304B5"/>
    <w:rsid w:val="00130642"/>
    <w:rsid w:val="00130DDE"/>
    <w:rsid w:val="00130EE4"/>
    <w:rsid w:val="00131671"/>
    <w:rsid w:val="00131CC4"/>
    <w:rsid w:val="00131D1C"/>
    <w:rsid w:val="00131F0F"/>
    <w:rsid w:val="001328DB"/>
    <w:rsid w:val="001329B6"/>
    <w:rsid w:val="00132BF7"/>
    <w:rsid w:val="00132C4A"/>
    <w:rsid w:val="00132F10"/>
    <w:rsid w:val="001337A7"/>
    <w:rsid w:val="00133D57"/>
    <w:rsid w:val="00134088"/>
    <w:rsid w:val="001340C7"/>
    <w:rsid w:val="001343F0"/>
    <w:rsid w:val="001344E6"/>
    <w:rsid w:val="001346CD"/>
    <w:rsid w:val="0013475F"/>
    <w:rsid w:val="00134970"/>
    <w:rsid w:val="0013505C"/>
    <w:rsid w:val="0013551E"/>
    <w:rsid w:val="00135BFE"/>
    <w:rsid w:val="00135EA7"/>
    <w:rsid w:val="001364CF"/>
    <w:rsid w:val="001367CD"/>
    <w:rsid w:val="00136F88"/>
    <w:rsid w:val="00137C6D"/>
    <w:rsid w:val="00137C9E"/>
    <w:rsid w:val="00137CC5"/>
    <w:rsid w:val="001402DF"/>
    <w:rsid w:val="00140790"/>
    <w:rsid w:val="00140C2A"/>
    <w:rsid w:val="00140C36"/>
    <w:rsid w:val="00140FF5"/>
    <w:rsid w:val="00141500"/>
    <w:rsid w:val="001416E6"/>
    <w:rsid w:val="001421AF"/>
    <w:rsid w:val="00142387"/>
    <w:rsid w:val="001423A2"/>
    <w:rsid w:val="00142A25"/>
    <w:rsid w:val="00142E1A"/>
    <w:rsid w:val="00142F65"/>
    <w:rsid w:val="001443E6"/>
    <w:rsid w:val="00144CDC"/>
    <w:rsid w:val="00144E76"/>
    <w:rsid w:val="00144F21"/>
    <w:rsid w:val="001453D9"/>
    <w:rsid w:val="00145729"/>
    <w:rsid w:val="00145FD1"/>
    <w:rsid w:val="00146BC8"/>
    <w:rsid w:val="00146CE9"/>
    <w:rsid w:val="00146FDB"/>
    <w:rsid w:val="0014713A"/>
    <w:rsid w:val="0014726D"/>
    <w:rsid w:val="001472AE"/>
    <w:rsid w:val="00147320"/>
    <w:rsid w:val="00147E75"/>
    <w:rsid w:val="001507FE"/>
    <w:rsid w:val="0015092A"/>
    <w:rsid w:val="00150E05"/>
    <w:rsid w:val="00150EAB"/>
    <w:rsid w:val="0015156A"/>
    <w:rsid w:val="00152127"/>
    <w:rsid w:val="00152405"/>
    <w:rsid w:val="00152710"/>
    <w:rsid w:val="00152C4B"/>
    <w:rsid w:val="00152D39"/>
    <w:rsid w:val="00152F37"/>
    <w:rsid w:val="00153034"/>
    <w:rsid w:val="001531DF"/>
    <w:rsid w:val="001537DC"/>
    <w:rsid w:val="001542CE"/>
    <w:rsid w:val="001543C1"/>
    <w:rsid w:val="00154404"/>
    <w:rsid w:val="00154485"/>
    <w:rsid w:val="001544AD"/>
    <w:rsid w:val="001546B0"/>
    <w:rsid w:val="001548BE"/>
    <w:rsid w:val="00154A16"/>
    <w:rsid w:val="00154B28"/>
    <w:rsid w:val="00155B8F"/>
    <w:rsid w:val="00155F2B"/>
    <w:rsid w:val="0015610D"/>
    <w:rsid w:val="00156488"/>
    <w:rsid w:val="00156D1D"/>
    <w:rsid w:val="00157029"/>
    <w:rsid w:val="0015722B"/>
    <w:rsid w:val="0015752C"/>
    <w:rsid w:val="00157C14"/>
    <w:rsid w:val="00157D27"/>
    <w:rsid w:val="001606FF"/>
    <w:rsid w:val="0016080A"/>
    <w:rsid w:val="00160D26"/>
    <w:rsid w:val="00160E10"/>
    <w:rsid w:val="00160EC2"/>
    <w:rsid w:val="001613E1"/>
    <w:rsid w:val="001614DE"/>
    <w:rsid w:val="0016156F"/>
    <w:rsid w:val="00161954"/>
    <w:rsid w:val="00161CF3"/>
    <w:rsid w:val="0016222E"/>
    <w:rsid w:val="001622B7"/>
    <w:rsid w:val="00162392"/>
    <w:rsid w:val="00162E51"/>
    <w:rsid w:val="001631D9"/>
    <w:rsid w:val="001633BE"/>
    <w:rsid w:val="00163904"/>
    <w:rsid w:val="00163A4B"/>
    <w:rsid w:val="00163AA9"/>
    <w:rsid w:val="00163EBE"/>
    <w:rsid w:val="001643E2"/>
    <w:rsid w:val="0016483D"/>
    <w:rsid w:val="001650F6"/>
    <w:rsid w:val="0016512C"/>
    <w:rsid w:val="001659F6"/>
    <w:rsid w:val="00165CA1"/>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5539"/>
    <w:rsid w:val="001764DF"/>
    <w:rsid w:val="00176C8E"/>
    <w:rsid w:val="00176D20"/>
    <w:rsid w:val="001772A7"/>
    <w:rsid w:val="001773FC"/>
    <w:rsid w:val="00180860"/>
    <w:rsid w:val="00180EE9"/>
    <w:rsid w:val="00180FB3"/>
    <w:rsid w:val="001810CA"/>
    <w:rsid w:val="00181234"/>
    <w:rsid w:val="00181600"/>
    <w:rsid w:val="001817AA"/>
    <w:rsid w:val="00181935"/>
    <w:rsid w:val="00181A3B"/>
    <w:rsid w:val="00181F9E"/>
    <w:rsid w:val="0018208B"/>
    <w:rsid w:val="00182278"/>
    <w:rsid w:val="00182993"/>
    <w:rsid w:val="001829B9"/>
    <w:rsid w:val="00183A11"/>
    <w:rsid w:val="001840D4"/>
    <w:rsid w:val="00184409"/>
    <w:rsid w:val="00184430"/>
    <w:rsid w:val="001844CB"/>
    <w:rsid w:val="00184A57"/>
    <w:rsid w:val="00184FF6"/>
    <w:rsid w:val="0018517D"/>
    <w:rsid w:val="001852FE"/>
    <w:rsid w:val="001859F3"/>
    <w:rsid w:val="0018603E"/>
    <w:rsid w:val="001860CF"/>
    <w:rsid w:val="00186298"/>
    <w:rsid w:val="001867E0"/>
    <w:rsid w:val="00186A1F"/>
    <w:rsid w:val="001870E1"/>
    <w:rsid w:val="00187B60"/>
    <w:rsid w:val="00187E63"/>
    <w:rsid w:val="00190EC1"/>
    <w:rsid w:val="00190F96"/>
    <w:rsid w:val="00191358"/>
    <w:rsid w:val="00191393"/>
    <w:rsid w:val="00192762"/>
    <w:rsid w:val="00192776"/>
    <w:rsid w:val="00192A00"/>
    <w:rsid w:val="00192A1D"/>
    <w:rsid w:val="00192DB0"/>
    <w:rsid w:val="0019333B"/>
    <w:rsid w:val="00193D23"/>
    <w:rsid w:val="00193D27"/>
    <w:rsid w:val="0019423D"/>
    <w:rsid w:val="001944AB"/>
    <w:rsid w:val="00194F99"/>
    <w:rsid w:val="001950D6"/>
    <w:rsid w:val="00195329"/>
    <w:rsid w:val="00195489"/>
    <w:rsid w:val="00195527"/>
    <w:rsid w:val="00195D36"/>
    <w:rsid w:val="00195D6D"/>
    <w:rsid w:val="00195F0F"/>
    <w:rsid w:val="001963DF"/>
    <w:rsid w:val="00196403"/>
    <w:rsid w:val="00196C76"/>
    <w:rsid w:val="001976D6"/>
    <w:rsid w:val="00197EAA"/>
    <w:rsid w:val="00197F52"/>
    <w:rsid w:val="001A0CA2"/>
    <w:rsid w:val="001A110C"/>
    <w:rsid w:val="001A11A8"/>
    <w:rsid w:val="001A1781"/>
    <w:rsid w:val="001A18EE"/>
    <w:rsid w:val="001A1F13"/>
    <w:rsid w:val="001A21CF"/>
    <w:rsid w:val="001A21ED"/>
    <w:rsid w:val="001A2750"/>
    <w:rsid w:val="001A2E07"/>
    <w:rsid w:val="001A2FBA"/>
    <w:rsid w:val="001A30FB"/>
    <w:rsid w:val="001A36A1"/>
    <w:rsid w:val="001A37CC"/>
    <w:rsid w:val="001A38C1"/>
    <w:rsid w:val="001A38CC"/>
    <w:rsid w:val="001A39C3"/>
    <w:rsid w:val="001A39CC"/>
    <w:rsid w:val="001A3A3A"/>
    <w:rsid w:val="001A3C71"/>
    <w:rsid w:val="001A40D7"/>
    <w:rsid w:val="001A427B"/>
    <w:rsid w:val="001A445F"/>
    <w:rsid w:val="001A467E"/>
    <w:rsid w:val="001A4F0D"/>
    <w:rsid w:val="001A51A9"/>
    <w:rsid w:val="001A554E"/>
    <w:rsid w:val="001A5701"/>
    <w:rsid w:val="001A6328"/>
    <w:rsid w:val="001A65C9"/>
    <w:rsid w:val="001A6755"/>
    <w:rsid w:val="001A6963"/>
    <w:rsid w:val="001A6E25"/>
    <w:rsid w:val="001A7586"/>
    <w:rsid w:val="001A75BF"/>
    <w:rsid w:val="001A78F2"/>
    <w:rsid w:val="001A7B89"/>
    <w:rsid w:val="001A7D54"/>
    <w:rsid w:val="001B06DA"/>
    <w:rsid w:val="001B0D61"/>
    <w:rsid w:val="001B1539"/>
    <w:rsid w:val="001B1EDD"/>
    <w:rsid w:val="001B22F3"/>
    <w:rsid w:val="001B26CD"/>
    <w:rsid w:val="001B2A73"/>
    <w:rsid w:val="001B2CEE"/>
    <w:rsid w:val="001B2D2C"/>
    <w:rsid w:val="001B2E40"/>
    <w:rsid w:val="001B2EDD"/>
    <w:rsid w:val="001B31A4"/>
    <w:rsid w:val="001B340C"/>
    <w:rsid w:val="001B369B"/>
    <w:rsid w:val="001B37AE"/>
    <w:rsid w:val="001B4438"/>
    <w:rsid w:val="001B449D"/>
    <w:rsid w:val="001B4F02"/>
    <w:rsid w:val="001B5278"/>
    <w:rsid w:val="001B6125"/>
    <w:rsid w:val="001B646A"/>
    <w:rsid w:val="001B64C8"/>
    <w:rsid w:val="001B6874"/>
    <w:rsid w:val="001B69A0"/>
    <w:rsid w:val="001B6FE7"/>
    <w:rsid w:val="001B70BC"/>
    <w:rsid w:val="001B71E5"/>
    <w:rsid w:val="001B730F"/>
    <w:rsid w:val="001B738F"/>
    <w:rsid w:val="001B772B"/>
    <w:rsid w:val="001B7738"/>
    <w:rsid w:val="001B779F"/>
    <w:rsid w:val="001B77B6"/>
    <w:rsid w:val="001B7AC5"/>
    <w:rsid w:val="001B7EFD"/>
    <w:rsid w:val="001C04E5"/>
    <w:rsid w:val="001C05D1"/>
    <w:rsid w:val="001C101E"/>
    <w:rsid w:val="001C1228"/>
    <w:rsid w:val="001C126C"/>
    <w:rsid w:val="001C201B"/>
    <w:rsid w:val="001C23F6"/>
    <w:rsid w:val="001C2537"/>
    <w:rsid w:val="001C25F4"/>
    <w:rsid w:val="001C2C48"/>
    <w:rsid w:val="001C2C7E"/>
    <w:rsid w:val="001C30BC"/>
    <w:rsid w:val="001C31EF"/>
    <w:rsid w:val="001C36DC"/>
    <w:rsid w:val="001C36FB"/>
    <w:rsid w:val="001C468C"/>
    <w:rsid w:val="001C4979"/>
    <w:rsid w:val="001C4995"/>
    <w:rsid w:val="001C53A3"/>
    <w:rsid w:val="001C55B7"/>
    <w:rsid w:val="001C57E8"/>
    <w:rsid w:val="001C5F42"/>
    <w:rsid w:val="001C5FE7"/>
    <w:rsid w:val="001C6424"/>
    <w:rsid w:val="001C659D"/>
    <w:rsid w:val="001C68A0"/>
    <w:rsid w:val="001C6B36"/>
    <w:rsid w:val="001C6D74"/>
    <w:rsid w:val="001C6EE7"/>
    <w:rsid w:val="001C7050"/>
    <w:rsid w:val="001C71CA"/>
    <w:rsid w:val="001C75D6"/>
    <w:rsid w:val="001C79D9"/>
    <w:rsid w:val="001C7BBA"/>
    <w:rsid w:val="001C7BF5"/>
    <w:rsid w:val="001C7D08"/>
    <w:rsid w:val="001C7FD1"/>
    <w:rsid w:val="001D0542"/>
    <w:rsid w:val="001D17A5"/>
    <w:rsid w:val="001D1B12"/>
    <w:rsid w:val="001D1D7E"/>
    <w:rsid w:val="001D1F56"/>
    <w:rsid w:val="001D245E"/>
    <w:rsid w:val="001D2A4C"/>
    <w:rsid w:val="001D3626"/>
    <w:rsid w:val="001D388C"/>
    <w:rsid w:val="001D3C61"/>
    <w:rsid w:val="001D3E82"/>
    <w:rsid w:val="001D3EEA"/>
    <w:rsid w:val="001D3F83"/>
    <w:rsid w:val="001D4156"/>
    <w:rsid w:val="001D42AA"/>
    <w:rsid w:val="001D4B30"/>
    <w:rsid w:val="001D4D22"/>
    <w:rsid w:val="001D503D"/>
    <w:rsid w:val="001D53D6"/>
    <w:rsid w:val="001D54DF"/>
    <w:rsid w:val="001D5BB6"/>
    <w:rsid w:val="001D623D"/>
    <w:rsid w:val="001D6522"/>
    <w:rsid w:val="001D69C8"/>
    <w:rsid w:val="001D6D0B"/>
    <w:rsid w:val="001D73C0"/>
    <w:rsid w:val="001D73ED"/>
    <w:rsid w:val="001D7AE3"/>
    <w:rsid w:val="001D7EE2"/>
    <w:rsid w:val="001E007C"/>
    <w:rsid w:val="001E0236"/>
    <w:rsid w:val="001E0C64"/>
    <w:rsid w:val="001E0E0F"/>
    <w:rsid w:val="001E10B4"/>
    <w:rsid w:val="001E11D8"/>
    <w:rsid w:val="001E1B72"/>
    <w:rsid w:val="001E1D30"/>
    <w:rsid w:val="001E1D87"/>
    <w:rsid w:val="001E1F7B"/>
    <w:rsid w:val="001E2269"/>
    <w:rsid w:val="001E24E8"/>
    <w:rsid w:val="001E26D2"/>
    <w:rsid w:val="001E2781"/>
    <w:rsid w:val="001E2979"/>
    <w:rsid w:val="001E29E6"/>
    <w:rsid w:val="001E30BE"/>
    <w:rsid w:val="001E3190"/>
    <w:rsid w:val="001E36C5"/>
    <w:rsid w:val="001E3A0E"/>
    <w:rsid w:val="001E3B11"/>
    <w:rsid w:val="001E44A9"/>
    <w:rsid w:val="001E4503"/>
    <w:rsid w:val="001E45AC"/>
    <w:rsid w:val="001E4E20"/>
    <w:rsid w:val="001E4E86"/>
    <w:rsid w:val="001E4EC2"/>
    <w:rsid w:val="001E4F46"/>
    <w:rsid w:val="001E5A90"/>
    <w:rsid w:val="001E5C50"/>
    <w:rsid w:val="001E5F15"/>
    <w:rsid w:val="001E6EC4"/>
    <w:rsid w:val="001E6FE4"/>
    <w:rsid w:val="001E702A"/>
    <w:rsid w:val="001E74CF"/>
    <w:rsid w:val="001E790C"/>
    <w:rsid w:val="001F043B"/>
    <w:rsid w:val="001F08BB"/>
    <w:rsid w:val="001F132B"/>
    <w:rsid w:val="001F1540"/>
    <w:rsid w:val="001F1C3E"/>
    <w:rsid w:val="001F21CE"/>
    <w:rsid w:val="001F2791"/>
    <w:rsid w:val="001F296E"/>
    <w:rsid w:val="001F2993"/>
    <w:rsid w:val="001F2B33"/>
    <w:rsid w:val="001F342E"/>
    <w:rsid w:val="001F41AC"/>
    <w:rsid w:val="001F4945"/>
    <w:rsid w:val="001F49B6"/>
    <w:rsid w:val="001F4A10"/>
    <w:rsid w:val="001F4B75"/>
    <w:rsid w:val="001F5162"/>
    <w:rsid w:val="001F5370"/>
    <w:rsid w:val="001F54BD"/>
    <w:rsid w:val="001F561C"/>
    <w:rsid w:val="001F5932"/>
    <w:rsid w:val="001F5A43"/>
    <w:rsid w:val="001F5AF0"/>
    <w:rsid w:val="001F6D45"/>
    <w:rsid w:val="001F7408"/>
    <w:rsid w:val="001F7745"/>
    <w:rsid w:val="0020021F"/>
    <w:rsid w:val="002003C9"/>
    <w:rsid w:val="00200B49"/>
    <w:rsid w:val="00200DDE"/>
    <w:rsid w:val="0020111C"/>
    <w:rsid w:val="00201154"/>
    <w:rsid w:val="0020140A"/>
    <w:rsid w:val="00201D0F"/>
    <w:rsid w:val="00202538"/>
    <w:rsid w:val="002025E9"/>
    <w:rsid w:val="0020269E"/>
    <w:rsid w:val="00202D19"/>
    <w:rsid w:val="00202DAA"/>
    <w:rsid w:val="00202FF2"/>
    <w:rsid w:val="00203588"/>
    <w:rsid w:val="002038FE"/>
    <w:rsid w:val="00203D97"/>
    <w:rsid w:val="00203EBE"/>
    <w:rsid w:val="00204133"/>
    <w:rsid w:val="0020418F"/>
    <w:rsid w:val="002043D4"/>
    <w:rsid w:val="002043ED"/>
    <w:rsid w:val="002044D9"/>
    <w:rsid w:val="002044DD"/>
    <w:rsid w:val="0020462A"/>
    <w:rsid w:val="00204E90"/>
    <w:rsid w:val="002050BF"/>
    <w:rsid w:val="00205104"/>
    <w:rsid w:val="002053C0"/>
    <w:rsid w:val="0020576C"/>
    <w:rsid w:val="0020649F"/>
    <w:rsid w:val="0020669C"/>
    <w:rsid w:val="002068FC"/>
    <w:rsid w:val="00206A6D"/>
    <w:rsid w:val="00206DF8"/>
    <w:rsid w:val="00207A80"/>
    <w:rsid w:val="002101C1"/>
    <w:rsid w:val="00210848"/>
    <w:rsid w:val="0021181C"/>
    <w:rsid w:val="00211893"/>
    <w:rsid w:val="0021231F"/>
    <w:rsid w:val="002131AA"/>
    <w:rsid w:val="0021330B"/>
    <w:rsid w:val="0021367A"/>
    <w:rsid w:val="00213E87"/>
    <w:rsid w:val="00214155"/>
    <w:rsid w:val="002145B5"/>
    <w:rsid w:val="002146BA"/>
    <w:rsid w:val="00214AF0"/>
    <w:rsid w:val="00214C6F"/>
    <w:rsid w:val="0021514F"/>
    <w:rsid w:val="002156DB"/>
    <w:rsid w:val="0021619D"/>
    <w:rsid w:val="00216363"/>
    <w:rsid w:val="002166FA"/>
    <w:rsid w:val="002168CB"/>
    <w:rsid w:val="00216C7F"/>
    <w:rsid w:val="0021778F"/>
    <w:rsid w:val="002179AE"/>
    <w:rsid w:val="00217B1B"/>
    <w:rsid w:val="00217D08"/>
    <w:rsid w:val="002200D4"/>
    <w:rsid w:val="00220948"/>
    <w:rsid w:val="00220D42"/>
    <w:rsid w:val="00220D73"/>
    <w:rsid w:val="00220E67"/>
    <w:rsid w:val="0022102A"/>
    <w:rsid w:val="002210D6"/>
    <w:rsid w:val="002211E6"/>
    <w:rsid w:val="002212AF"/>
    <w:rsid w:val="00221603"/>
    <w:rsid w:val="0022180B"/>
    <w:rsid w:val="00221A02"/>
    <w:rsid w:val="00221E1C"/>
    <w:rsid w:val="00221F59"/>
    <w:rsid w:val="00221FBD"/>
    <w:rsid w:val="0022209C"/>
    <w:rsid w:val="00222365"/>
    <w:rsid w:val="00222DB7"/>
    <w:rsid w:val="002234BE"/>
    <w:rsid w:val="00223669"/>
    <w:rsid w:val="002237E8"/>
    <w:rsid w:val="002237FD"/>
    <w:rsid w:val="00223829"/>
    <w:rsid w:val="00223C8E"/>
    <w:rsid w:val="00224776"/>
    <w:rsid w:val="00224BC2"/>
    <w:rsid w:val="00224FFD"/>
    <w:rsid w:val="0022506C"/>
    <w:rsid w:val="002258A1"/>
    <w:rsid w:val="00225CBA"/>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F62"/>
    <w:rsid w:val="0023209D"/>
    <w:rsid w:val="00232122"/>
    <w:rsid w:val="002327A8"/>
    <w:rsid w:val="00232964"/>
    <w:rsid w:val="00232A58"/>
    <w:rsid w:val="00232BB9"/>
    <w:rsid w:val="00232EC9"/>
    <w:rsid w:val="00232F58"/>
    <w:rsid w:val="0023324C"/>
    <w:rsid w:val="00233416"/>
    <w:rsid w:val="00233505"/>
    <w:rsid w:val="00233614"/>
    <w:rsid w:val="002336BF"/>
    <w:rsid w:val="00233B0D"/>
    <w:rsid w:val="00233C46"/>
    <w:rsid w:val="00233C4C"/>
    <w:rsid w:val="00233D94"/>
    <w:rsid w:val="00233FFE"/>
    <w:rsid w:val="002347D6"/>
    <w:rsid w:val="002347D8"/>
    <w:rsid w:val="00234A6F"/>
    <w:rsid w:val="00234AC1"/>
    <w:rsid w:val="00234D20"/>
    <w:rsid w:val="00234F6A"/>
    <w:rsid w:val="0023572C"/>
    <w:rsid w:val="00235D94"/>
    <w:rsid w:val="00235DD1"/>
    <w:rsid w:val="00236236"/>
    <w:rsid w:val="002362F9"/>
    <w:rsid w:val="00237381"/>
    <w:rsid w:val="00237785"/>
    <w:rsid w:val="00237B1A"/>
    <w:rsid w:val="00237CBD"/>
    <w:rsid w:val="002402DE"/>
    <w:rsid w:val="0024032E"/>
    <w:rsid w:val="00240376"/>
    <w:rsid w:val="0024071F"/>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47B"/>
    <w:rsid w:val="0024759B"/>
    <w:rsid w:val="002475E0"/>
    <w:rsid w:val="00247A31"/>
    <w:rsid w:val="00250046"/>
    <w:rsid w:val="0025054F"/>
    <w:rsid w:val="00251589"/>
    <w:rsid w:val="002516C8"/>
    <w:rsid w:val="00251855"/>
    <w:rsid w:val="00251ED8"/>
    <w:rsid w:val="00251F83"/>
    <w:rsid w:val="0025210A"/>
    <w:rsid w:val="002522B8"/>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9D5"/>
    <w:rsid w:val="00256A58"/>
    <w:rsid w:val="00256AAB"/>
    <w:rsid w:val="00256C0A"/>
    <w:rsid w:val="00256F0F"/>
    <w:rsid w:val="00257388"/>
    <w:rsid w:val="00257654"/>
    <w:rsid w:val="002576AC"/>
    <w:rsid w:val="0025788F"/>
    <w:rsid w:val="00257B6B"/>
    <w:rsid w:val="00257C75"/>
    <w:rsid w:val="00257EF0"/>
    <w:rsid w:val="00260984"/>
    <w:rsid w:val="0026183D"/>
    <w:rsid w:val="00261A4A"/>
    <w:rsid w:val="00261A79"/>
    <w:rsid w:val="00262027"/>
    <w:rsid w:val="002623CF"/>
    <w:rsid w:val="002627A8"/>
    <w:rsid w:val="002628B3"/>
    <w:rsid w:val="002636DF"/>
    <w:rsid w:val="002639D3"/>
    <w:rsid w:val="0026460A"/>
    <w:rsid w:val="00264976"/>
    <w:rsid w:val="002657D7"/>
    <w:rsid w:val="00265F21"/>
    <w:rsid w:val="0026614B"/>
    <w:rsid w:val="00266344"/>
    <w:rsid w:val="00266A0A"/>
    <w:rsid w:val="00266BD0"/>
    <w:rsid w:val="0026724E"/>
    <w:rsid w:val="00267605"/>
    <w:rsid w:val="00267644"/>
    <w:rsid w:val="00267BE2"/>
    <w:rsid w:val="00267F9F"/>
    <w:rsid w:val="0027194A"/>
    <w:rsid w:val="00271C67"/>
    <w:rsid w:val="00271F1C"/>
    <w:rsid w:val="0027224F"/>
    <w:rsid w:val="00272D8A"/>
    <w:rsid w:val="00272EB1"/>
    <w:rsid w:val="00273324"/>
    <w:rsid w:val="002736C1"/>
    <w:rsid w:val="00273821"/>
    <w:rsid w:val="00274123"/>
    <w:rsid w:val="002744BA"/>
    <w:rsid w:val="00274621"/>
    <w:rsid w:val="002749FE"/>
    <w:rsid w:val="00274E73"/>
    <w:rsid w:val="00275612"/>
    <w:rsid w:val="0027561D"/>
    <w:rsid w:val="00276437"/>
    <w:rsid w:val="00276B4F"/>
    <w:rsid w:val="00276DA9"/>
    <w:rsid w:val="002775C9"/>
    <w:rsid w:val="00277A05"/>
    <w:rsid w:val="00277C01"/>
    <w:rsid w:val="002802C4"/>
    <w:rsid w:val="002802DE"/>
    <w:rsid w:val="00280514"/>
    <w:rsid w:val="00280AD8"/>
    <w:rsid w:val="002812EE"/>
    <w:rsid w:val="0028147E"/>
    <w:rsid w:val="0028173C"/>
    <w:rsid w:val="002819F6"/>
    <w:rsid w:val="00282115"/>
    <w:rsid w:val="002827AA"/>
    <w:rsid w:val="002831F1"/>
    <w:rsid w:val="002835AE"/>
    <w:rsid w:val="00283F1A"/>
    <w:rsid w:val="0028400D"/>
    <w:rsid w:val="0028460F"/>
    <w:rsid w:val="002846AF"/>
    <w:rsid w:val="00284A25"/>
    <w:rsid w:val="00284ADB"/>
    <w:rsid w:val="00284E47"/>
    <w:rsid w:val="00285578"/>
    <w:rsid w:val="00285F4C"/>
    <w:rsid w:val="00286BC6"/>
    <w:rsid w:val="00286BDE"/>
    <w:rsid w:val="00286CD1"/>
    <w:rsid w:val="00287129"/>
    <w:rsid w:val="002901F5"/>
    <w:rsid w:val="00290667"/>
    <w:rsid w:val="002906C5"/>
    <w:rsid w:val="00290A46"/>
    <w:rsid w:val="00290AFD"/>
    <w:rsid w:val="00290C4C"/>
    <w:rsid w:val="00290C90"/>
    <w:rsid w:val="002912C2"/>
    <w:rsid w:val="002919F2"/>
    <w:rsid w:val="00291A4C"/>
    <w:rsid w:val="00291CE8"/>
    <w:rsid w:val="002927CC"/>
    <w:rsid w:val="00292E13"/>
    <w:rsid w:val="002931B7"/>
    <w:rsid w:val="00293808"/>
    <w:rsid w:val="002938F5"/>
    <w:rsid w:val="00293B30"/>
    <w:rsid w:val="002942B6"/>
    <w:rsid w:val="00294C13"/>
    <w:rsid w:val="00295210"/>
    <w:rsid w:val="00295AB9"/>
    <w:rsid w:val="00295D03"/>
    <w:rsid w:val="00295E2F"/>
    <w:rsid w:val="00296011"/>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2194"/>
    <w:rsid w:val="002A24BE"/>
    <w:rsid w:val="002A2BBC"/>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EEA"/>
    <w:rsid w:val="002A6F5E"/>
    <w:rsid w:val="002A6F7E"/>
    <w:rsid w:val="002A706E"/>
    <w:rsid w:val="002A7895"/>
    <w:rsid w:val="002A78A8"/>
    <w:rsid w:val="002A7C51"/>
    <w:rsid w:val="002A7D87"/>
    <w:rsid w:val="002A7E60"/>
    <w:rsid w:val="002B0C15"/>
    <w:rsid w:val="002B0E43"/>
    <w:rsid w:val="002B163F"/>
    <w:rsid w:val="002B172B"/>
    <w:rsid w:val="002B173D"/>
    <w:rsid w:val="002B1E97"/>
    <w:rsid w:val="002B28E8"/>
    <w:rsid w:val="002B440E"/>
    <w:rsid w:val="002B4616"/>
    <w:rsid w:val="002B4808"/>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907"/>
    <w:rsid w:val="002C299A"/>
    <w:rsid w:val="002C2F86"/>
    <w:rsid w:val="002C3353"/>
    <w:rsid w:val="002C34F5"/>
    <w:rsid w:val="002C3773"/>
    <w:rsid w:val="002C3BC1"/>
    <w:rsid w:val="002C3E2D"/>
    <w:rsid w:val="002C420D"/>
    <w:rsid w:val="002C47ED"/>
    <w:rsid w:val="002C4E7F"/>
    <w:rsid w:val="002C51B4"/>
    <w:rsid w:val="002C5B2A"/>
    <w:rsid w:val="002C6357"/>
    <w:rsid w:val="002C652B"/>
    <w:rsid w:val="002C6EEF"/>
    <w:rsid w:val="002C6F1A"/>
    <w:rsid w:val="002C7C64"/>
    <w:rsid w:val="002C7CFA"/>
    <w:rsid w:val="002C7D8A"/>
    <w:rsid w:val="002D0071"/>
    <w:rsid w:val="002D06CA"/>
    <w:rsid w:val="002D0B78"/>
    <w:rsid w:val="002D0C1D"/>
    <w:rsid w:val="002D1088"/>
    <w:rsid w:val="002D1E1E"/>
    <w:rsid w:val="002D1EDD"/>
    <w:rsid w:val="002D20AC"/>
    <w:rsid w:val="002D2171"/>
    <w:rsid w:val="002D250E"/>
    <w:rsid w:val="002D2B4B"/>
    <w:rsid w:val="002D2B75"/>
    <w:rsid w:val="002D2C91"/>
    <w:rsid w:val="002D2CB8"/>
    <w:rsid w:val="002D30E8"/>
    <w:rsid w:val="002D32D5"/>
    <w:rsid w:val="002D3334"/>
    <w:rsid w:val="002D3522"/>
    <w:rsid w:val="002D3B45"/>
    <w:rsid w:val="002D3CDA"/>
    <w:rsid w:val="002D3D3B"/>
    <w:rsid w:val="002D44C3"/>
    <w:rsid w:val="002D4727"/>
    <w:rsid w:val="002D4E57"/>
    <w:rsid w:val="002D612B"/>
    <w:rsid w:val="002D65F0"/>
    <w:rsid w:val="002D670A"/>
    <w:rsid w:val="002D676D"/>
    <w:rsid w:val="002D6881"/>
    <w:rsid w:val="002D6C6B"/>
    <w:rsid w:val="002D6F8B"/>
    <w:rsid w:val="002D71DC"/>
    <w:rsid w:val="002D732A"/>
    <w:rsid w:val="002D7461"/>
    <w:rsid w:val="002E00CB"/>
    <w:rsid w:val="002E0127"/>
    <w:rsid w:val="002E02F5"/>
    <w:rsid w:val="002E03EF"/>
    <w:rsid w:val="002E0697"/>
    <w:rsid w:val="002E0982"/>
    <w:rsid w:val="002E0FAF"/>
    <w:rsid w:val="002E1244"/>
    <w:rsid w:val="002E1605"/>
    <w:rsid w:val="002E1CD5"/>
    <w:rsid w:val="002E1EAB"/>
    <w:rsid w:val="002E2202"/>
    <w:rsid w:val="002E223A"/>
    <w:rsid w:val="002E2275"/>
    <w:rsid w:val="002E298E"/>
    <w:rsid w:val="002E2CCC"/>
    <w:rsid w:val="002E3063"/>
    <w:rsid w:val="002E4175"/>
    <w:rsid w:val="002E4292"/>
    <w:rsid w:val="002E429F"/>
    <w:rsid w:val="002E492A"/>
    <w:rsid w:val="002E4970"/>
    <w:rsid w:val="002E4F9B"/>
    <w:rsid w:val="002E505F"/>
    <w:rsid w:val="002E50F9"/>
    <w:rsid w:val="002E5834"/>
    <w:rsid w:val="002E58CB"/>
    <w:rsid w:val="002E61AD"/>
    <w:rsid w:val="002E6FE2"/>
    <w:rsid w:val="002E7544"/>
    <w:rsid w:val="002E76DC"/>
    <w:rsid w:val="002E794D"/>
    <w:rsid w:val="002E7AF5"/>
    <w:rsid w:val="002E7F7E"/>
    <w:rsid w:val="002F0016"/>
    <w:rsid w:val="002F043A"/>
    <w:rsid w:val="002F06D3"/>
    <w:rsid w:val="002F079A"/>
    <w:rsid w:val="002F0AAE"/>
    <w:rsid w:val="002F0B38"/>
    <w:rsid w:val="002F0BAE"/>
    <w:rsid w:val="002F0E22"/>
    <w:rsid w:val="002F0E7D"/>
    <w:rsid w:val="002F1228"/>
    <w:rsid w:val="002F18CE"/>
    <w:rsid w:val="002F2088"/>
    <w:rsid w:val="002F230B"/>
    <w:rsid w:val="002F277A"/>
    <w:rsid w:val="002F3153"/>
    <w:rsid w:val="002F3310"/>
    <w:rsid w:val="002F35AC"/>
    <w:rsid w:val="002F3BE2"/>
    <w:rsid w:val="002F3ED7"/>
    <w:rsid w:val="002F3F3E"/>
    <w:rsid w:val="002F418D"/>
    <w:rsid w:val="002F443F"/>
    <w:rsid w:val="002F4C63"/>
    <w:rsid w:val="002F5173"/>
    <w:rsid w:val="002F536E"/>
    <w:rsid w:val="002F55A5"/>
    <w:rsid w:val="002F571D"/>
    <w:rsid w:val="002F5AD2"/>
    <w:rsid w:val="002F61D4"/>
    <w:rsid w:val="002F6459"/>
    <w:rsid w:val="002F6E7C"/>
    <w:rsid w:val="002F7BCD"/>
    <w:rsid w:val="002F7FAA"/>
    <w:rsid w:val="003007CB"/>
    <w:rsid w:val="003009AD"/>
    <w:rsid w:val="00300DF8"/>
    <w:rsid w:val="00301AD2"/>
    <w:rsid w:val="0030272C"/>
    <w:rsid w:val="003032A1"/>
    <w:rsid w:val="00303A99"/>
    <w:rsid w:val="00303C8C"/>
    <w:rsid w:val="00303E74"/>
    <w:rsid w:val="00303EF5"/>
    <w:rsid w:val="00304295"/>
    <w:rsid w:val="003047DE"/>
    <w:rsid w:val="0030504C"/>
    <w:rsid w:val="0030560B"/>
    <w:rsid w:val="003057D0"/>
    <w:rsid w:val="003059AD"/>
    <w:rsid w:val="00305E57"/>
    <w:rsid w:val="00306190"/>
    <w:rsid w:val="0030626E"/>
    <w:rsid w:val="00306289"/>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F8D"/>
    <w:rsid w:val="003121CA"/>
    <w:rsid w:val="00312597"/>
    <w:rsid w:val="00312A8C"/>
    <w:rsid w:val="003132B3"/>
    <w:rsid w:val="003139DB"/>
    <w:rsid w:val="0031424B"/>
    <w:rsid w:val="0031437F"/>
    <w:rsid w:val="0031472E"/>
    <w:rsid w:val="003148B5"/>
    <w:rsid w:val="0031499B"/>
    <w:rsid w:val="003156EA"/>
    <w:rsid w:val="0031589F"/>
    <w:rsid w:val="0031593C"/>
    <w:rsid w:val="00315DB4"/>
    <w:rsid w:val="0031609D"/>
    <w:rsid w:val="0031617F"/>
    <w:rsid w:val="00316EA0"/>
    <w:rsid w:val="00317318"/>
    <w:rsid w:val="003174EB"/>
    <w:rsid w:val="003178C2"/>
    <w:rsid w:val="00317BD2"/>
    <w:rsid w:val="00317CAA"/>
    <w:rsid w:val="00317E3D"/>
    <w:rsid w:val="0032026C"/>
    <w:rsid w:val="00320A38"/>
    <w:rsid w:val="00320BD9"/>
    <w:rsid w:val="00320D35"/>
    <w:rsid w:val="00321D11"/>
    <w:rsid w:val="00321F51"/>
    <w:rsid w:val="00322147"/>
    <w:rsid w:val="00322315"/>
    <w:rsid w:val="00322370"/>
    <w:rsid w:val="003229B4"/>
    <w:rsid w:val="00322C50"/>
    <w:rsid w:val="00323366"/>
    <w:rsid w:val="003233A4"/>
    <w:rsid w:val="0032373F"/>
    <w:rsid w:val="0032390D"/>
    <w:rsid w:val="00323D40"/>
    <w:rsid w:val="00323FE2"/>
    <w:rsid w:val="00324768"/>
    <w:rsid w:val="00324AAF"/>
    <w:rsid w:val="00324C21"/>
    <w:rsid w:val="0032532B"/>
    <w:rsid w:val="003263D3"/>
    <w:rsid w:val="00326695"/>
    <w:rsid w:val="00327181"/>
    <w:rsid w:val="00327183"/>
    <w:rsid w:val="003273CA"/>
    <w:rsid w:val="003275CE"/>
    <w:rsid w:val="00327C06"/>
    <w:rsid w:val="00327D02"/>
    <w:rsid w:val="003308BD"/>
    <w:rsid w:val="00330A53"/>
    <w:rsid w:val="00330C07"/>
    <w:rsid w:val="00331056"/>
    <w:rsid w:val="003314AB"/>
    <w:rsid w:val="00331615"/>
    <w:rsid w:val="003316A3"/>
    <w:rsid w:val="00331730"/>
    <w:rsid w:val="00331CD8"/>
    <w:rsid w:val="003324DB"/>
    <w:rsid w:val="003325D3"/>
    <w:rsid w:val="00332C2A"/>
    <w:rsid w:val="00332CF5"/>
    <w:rsid w:val="00332F2B"/>
    <w:rsid w:val="003330BF"/>
    <w:rsid w:val="0033313F"/>
    <w:rsid w:val="00333963"/>
    <w:rsid w:val="00333A0A"/>
    <w:rsid w:val="00333DF3"/>
    <w:rsid w:val="00334309"/>
    <w:rsid w:val="003343CA"/>
    <w:rsid w:val="00334774"/>
    <w:rsid w:val="00334824"/>
    <w:rsid w:val="00334B91"/>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20A"/>
    <w:rsid w:val="0034043F"/>
    <w:rsid w:val="00340491"/>
    <w:rsid w:val="00340D56"/>
    <w:rsid w:val="00341194"/>
    <w:rsid w:val="003411FB"/>
    <w:rsid w:val="00341541"/>
    <w:rsid w:val="003417AC"/>
    <w:rsid w:val="003429CE"/>
    <w:rsid w:val="00342EFA"/>
    <w:rsid w:val="00343740"/>
    <w:rsid w:val="0034383E"/>
    <w:rsid w:val="00343970"/>
    <w:rsid w:val="00343ADA"/>
    <w:rsid w:val="00344055"/>
    <w:rsid w:val="0034469B"/>
    <w:rsid w:val="00344A91"/>
    <w:rsid w:val="00344D16"/>
    <w:rsid w:val="00345130"/>
    <w:rsid w:val="00345537"/>
    <w:rsid w:val="00345622"/>
    <w:rsid w:val="00345CA1"/>
    <w:rsid w:val="003465DF"/>
    <w:rsid w:val="003465F2"/>
    <w:rsid w:val="003467DA"/>
    <w:rsid w:val="00346871"/>
    <w:rsid w:val="00346AD2"/>
    <w:rsid w:val="00346F30"/>
    <w:rsid w:val="003471ED"/>
    <w:rsid w:val="00347668"/>
    <w:rsid w:val="0035009B"/>
    <w:rsid w:val="00350137"/>
    <w:rsid w:val="0035039F"/>
    <w:rsid w:val="00350679"/>
    <w:rsid w:val="003508D6"/>
    <w:rsid w:val="003509FC"/>
    <w:rsid w:val="003518FE"/>
    <w:rsid w:val="00351DA0"/>
    <w:rsid w:val="00351E84"/>
    <w:rsid w:val="003521AD"/>
    <w:rsid w:val="00352202"/>
    <w:rsid w:val="0035232B"/>
    <w:rsid w:val="0035232F"/>
    <w:rsid w:val="003523B2"/>
    <w:rsid w:val="00352AC9"/>
    <w:rsid w:val="00352CD3"/>
    <w:rsid w:val="00352F7A"/>
    <w:rsid w:val="00352FD4"/>
    <w:rsid w:val="00353345"/>
    <w:rsid w:val="003533E3"/>
    <w:rsid w:val="00353592"/>
    <w:rsid w:val="003538CA"/>
    <w:rsid w:val="00353E42"/>
    <w:rsid w:val="003542D8"/>
    <w:rsid w:val="003545D2"/>
    <w:rsid w:val="00354EEE"/>
    <w:rsid w:val="003552A9"/>
    <w:rsid w:val="00355E52"/>
    <w:rsid w:val="00356088"/>
    <w:rsid w:val="00356321"/>
    <w:rsid w:val="00356A05"/>
    <w:rsid w:val="00356C91"/>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438"/>
    <w:rsid w:val="0036699C"/>
    <w:rsid w:val="00366ABD"/>
    <w:rsid w:val="0036745F"/>
    <w:rsid w:val="003674FA"/>
    <w:rsid w:val="0036784D"/>
    <w:rsid w:val="00367A84"/>
    <w:rsid w:val="0037065E"/>
    <w:rsid w:val="00370808"/>
    <w:rsid w:val="00371B87"/>
    <w:rsid w:val="00371BA6"/>
    <w:rsid w:val="00371D64"/>
    <w:rsid w:val="00371DAC"/>
    <w:rsid w:val="00371FF8"/>
    <w:rsid w:val="003720CC"/>
    <w:rsid w:val="00372695"/>
    <w:rsid w:val="0037284C"/>
    <w:rsid w:val="00372C69"/>
    <w:rsid w:val="0037371C"/>
    <w:rsid w:val="003737DB"/>
    <w:rsid w:val="00373DE6"/>
    <w:rsid w:val="00373E9D"/>
    <w:rsid w:val="00373F12"/>
    <w:rsid w:val="0037400B"/>
    <w:rsid w:val="003751DC"/>
    <w:rsid w:val="003751E0"/>
    <w:rsid w:val="00375589"/>
    <w:rsid w:val="003758AC"/>
    <w:rsid w:val="00375A93"/>
    <w:rsid w:val="00375AC2"/>
    <w:rsid w:val="00375DA9"/>
    <w:rsid w:val="003766AF"/>
    <w:rsid w:val="00376DAB"/>
    <w:rsid w:val="00376EC2"/>
    <w:rsid w:val="00377018"/>
    <w:rsid w:val="00377A61"/>
    <w:rsid w:val="00380117"/>
    <w:rsid w:val="003807E1"/>
    <w:rsid w:val="0038087D"/>
    <w:rsid w:val="0038158C"/>
    <w:rsid w:val="0038224C"/>
    <w:rsid w:val="003824F8"/>
    <w:rsid w:val="00382942"/>
    <w:rsid w:val="00382967"/>
    <w:rsid w:val="00382B32"/>
    <w:rsid w:val="00382F89"/>
    <w:rsid w:val="00383532"/>
    <w:rsid w:val="00383928"/>
    <w:rsid w:val="00383C7F"/>
    <w:rsid w:val="00383DDA"/>
    <w:rsid w:val="00383FEC"/>
    <w:rsid w:val="003844C4"/>
    <w:rsid w:val="003848C1"/>
    <w:rsid w:val="00384954"/>
    <w:rsid w:val="00384DED"/>
    <w:rsid w:val="00385065"/>
    <w:rsid w:val="0038520D"/>
    <w:rsid w:val="003853EB"/>
    <w:rsid w:val="00385453"/>
    <w:rsid w:val="003855ED"/>
    <w:rsid w:val="0038573C"/>
    <w:rsid w:val="00385A66"/>
    <w:rsid w:val="00387246"/>
    <w:rsid w:val="003873E0"/>
    <w:rsid w:val="00387D6B"/>
    <w:rsid w:val="00387F4D"/>
    <w:rsid w:val="00390434"/>
    <w:rsid w:val="003908B4"/>
    <w:rsid w:val="00390B6C"/>
    <w:rsid w:val="00390C7F"/>
    <w:rsid w:val="00390D31"/>
    <w:rsid w:val="00391220"/>
    <w:rsid w:val="003912D4"/>
    <w:rsid w:val="0039172C"/>
    <w:rsid w:val="003929CF"/>
    <w:rsid w:val="00392B4B"/>
    <w:rsid w:val="003930EC"/>
    <w:rsid w:val="003938D0"/>
    <w:rsid w:val="00393AD9"/>
    <w:rsid w:val="0039422D"/>
    <w:rsid w:val="00394324"/>
    <w:rsid w:val="00394650"/>
    <w:rsid w:val="003947EB"/>
    <w:rsid w:val="00394D8B"/>
    <w:rsid w:val="00395222"/>
    <w:rsid w:val="003958A4"/>
    <w:rsid w:val="00395C91"/>
    <w:rsid w:val="00395EF6"/>
    <w:rsid w:val="003964C6"/>
    <w:rsid w:val="00396756"/>
    <w:rsid w:val="00396B40"/>
    <w:rsid w:val="00396E7F"/>
    <w:rsid w:val="0039737E"/>
    <w:rsid w:val="00397740"/>
    <w:rsid w:val="003977C3"/>
    <w:rsid w:val="00397D96"/>
    <w:rsid w:val="003A0466"/>
    <w:rsid w:val="003A063F"/>
    <w:rsid w:val="003A0FC9"/>
    <w:rsid w:val="003A1038"/>
    <w:rsid w:val="003A120E"/>
    <w:rsid w:val="003A20E1"/>
    <w:rsid w:val="003A22C7"/>
    <w:rsid w:val="003A25CC"/>
    <w:rsid w:val="003A266E"/>
    <w:rsid w:val="003A28F3"/>
    <w:rsid w:val="003A2CBD"/>
    <w:rsid w:val="003A2D43"/>
    <w:rsid w:val="003A3013"/>
    <w:rsid w:val="003A3173"/>
    <w:rsid w:val="003A31D7"/>
    <w:rsid w:val="003A3447"/>
    <w:rsid w:val="003A3823"/>
    <w:rsid w:val="003A39BC"/>
    <w:rsid w:val="003A3DDD"/>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D2F"/>
    <w:rsid w:val="003A7D83"/>
    <w:rsid w:val="003A7F5D"/>
    <w:rsid w:val="003B079C"/>
    <w:rsid w:val="003B0A64"/>
    <w:rsid w:val="003B0BA4"/>
    <w:rsid w:val="003B1060"/>
    <w:rsid w:val="003B1073"/>
    <w:rsid w:val="003B1764"/>
    <w:rsid w:val="003B1C42"/>
    <w:rsid w:val="003B2247"/>
    <w:rsid w:val="003B2617"/>
    <w:rsid w:val="003B2636"/>
    <w:rsid w:val="003B26B9"/>
    <w:rsid w:val="003B26D5"/>
    <w:rsid w:val="003B2C83"/>
    <w:rsid w:val="003B306F"/>
    <w:rsid w:val="003B3474"/>
    <w:rsid w:val="003B34A2"/>
    <w:rsid w:val="003B3AFD"/>
    <w:rsid w:val="003B3F2A"/>
    <w:rsid w:val="003B427D"/>
    <w:rsid w:val="003B4292"/>
    <w:rsid w:val="003B50E0"/>
    <w:rsid w:val="003B5654"/>
    <w:rsid w:val="003B585B"/>
    <w:rsid w:val="003B5D9A"/>
    <w:rsid w:val="003B5ED9"/>
    <w:rsid w:val="003B6450"/>
    <w:rsid w:val="003B667B"/>
    <w:rsid w:val="003B66F7"/>
    <w:rsid w:val="003B6EC8"/>
    <w:rsid w:val="003B7004"/>
    <w:rsid w:val="003B7260"/>
    <w:rsid w:val="003B7515"/>
    <w:rsid w:val="003B77A5"/>
    <w:rsid w:val="003B7CB5"/>
    <w:rsid w:val="003B7D28"/>
    <w:rsid w:val="003B7ED3"/>
    <w:rsid w:val="003C1402"/>
    <w:rsid w:val="003C1419"/>
    <w:rsid w:val="003C1652"/>
    <w:rsid w:val="003C1946"/>
    <w:rsid w:val="003C1A33"/>
    <w:rsid w:val="003C1B55"/>
    <w:rsid w:val="003C1BFE"/>
    <w:rsid w:val="003C21BC"/>
    <w:rsid w:val="003C2227"/>
    <w:rsid w:val="003C2416"/>
    <w:rsid w:val="003C26DD"/>
    <w:rsid w:val="003C2CB7"/>
    <w:rsid w:val="003C307C"/>
    <w:rsid w:val="003C35A5"/>
    <w:rsid w:val="003C36E8"/>
    <w:rsid w:val="003C3BA9"/>
    <w:rsid w:val="003C438E"/>
    <w:rsid w:val="003C4855"/>
    <w:rsid w:val="003C4B56"/>
    <w:rsid w:val="003C506C"/>
    <w:rsid w:val="003C56E6"/>
    <w:rsid w:val="003C5875"/>
    <w:rsid w:val="003C61C2"/>
    <w:rsid w:val="003C6BD9"/>
    <w:rsid w:val="003C6E22"/>
    <w:rsid w:val="003C6F61"/>
    <w:rsid w:val="003C6FDD"/>
    <w:rsid w:val="003C7182"/>
    <w:rsid w:val="003C7467"/>
    <w:rsid w:val="003C74EE"/>
    <w:rsid w:val="003D0AE4"/>
    <w:rsid w:val="003D0C41"/>
    <w:rsid w:val="003D0E34"/>
    <w:rsid w:val="003D0F32"/>
    <w:rsid w:val="003D10B6"/>
    <w:rsid w:val="003D11A6"/>
    <w:rsid w:val="003D11B4"/>
    <w:rsid w:val="003D1635"/>
    <w:rsid w:val="003D16AF"/>
    <w:rsid w:val="003D1798"/>
    <w:rsid w:val="003D1C27"/>
    <w:rsid w:val="003D1DA8"/>
    <w:rsid w:val="003D21B1"/>
    <w:rsid w:val="003D21D6"/>
    <w:rsid w:val="003D2425"/>
    <w:rsid w:val="003D2694"/>
    <w:rsid w:val="003D2C1D"/>
    <w:rsid w:val="003D346B"/>
    <w:rsid w:val="003D4592"/>
    <w:rsid w:val="003D4715"/>
    <w:rsid w:val="003D4ABE"/>
    <w:rsid w:val="003D4E93"/>
    <w:rsid w:val="003D54F1"/>
    <w:rsid w:val="003D5D1D"/>
    <w:rsid w:val="003D62D2"/>
    <w:rsid w:val="003D631A"/>
    <w:rsid w:val="003D6570"/>
    <w:rsid w:val="003D683B"/>
    <w:rsid w:val="003D6F17"/>
    <w:rsid w:val="003D717D"/>
    <w:rsid w:val="003D7999"/>
    <w:rsid w:val="003D7A99"/>
    <w:rsid w:val="003E0EE8"/>
    <w:rsid w:val="003E0F6E"/>
    <w:rsid w:val="003E118D"/>
    <w:rsid w:val="003E1260"/>
    <w:rsid w:val="003E208E"/>
    <w:rsid w:val="003E2512"/>
    <w:rsid w:val="003E2EC0"/>
    <w:rsid w:val="003E3299"/>
    <w:rsid w:val="003E33A4"/>
    <w:rsid w:val="003E3CC6"/>
    <w:rsid w:val="003E3D85"/>
    <w:rsid w:val="003E4901"/>
    <w:rsid w:val="003E4A00"/>
    <w:rsid w:val="003E4AE3"/>
    <w:rsid w:val="003E4CA0"/>
    <w:rsid w:val="003E4D55"/>
    <w:rsid w:val="003E55B9"/>
    <w:rsid w:val="003E55E5"/>
    <w:rsid w:val="003E56C5"/>
    <w:rsid w:val="003E5E7F"/>
    <w:rsid w:val="003E5FF2"/>
    <w:rsid w:val="003E6380"/>
    <w:rsid w:val="003E6735"/>
    <w:rsid w:val="003E6821"/>
    <w:rsid w:val="003E6924"/>
    <w:rsid w:val="003E69E8"/>
    <w:rsid w:val="003E6BB7"/>
    <w:rsid w:val="003E71F6"/>
    <w:rsid w:val="003E76F3"/>
    <w:rsid w:val="003E774D"/>
    <w:rsid w:val="003E7878"/>
    <w:rsid w:val="003F0FA6"/>
    <w:rsid w:val="003F1263"/>
    <w:rsid w:val="003F12C4"/>
    <w:rsid w:val="003F1780"/>
    <w:rsid w:val="003F18E1"/>
    <w:rsid w:val="003F1D31"/>
    <w:rsid w:val="003F1DB5"/>
    <w:rsid w:val="003F1E02"/>
    <w:rsid w:val="003F24C8"/>
    <w:rsid w:val="003F24E4"/>
    <w:rsid w:val="003F2866"/>
    <w:rsid w:val="003F2D92"/>
    <w:rsid w:val="003F3274"/>
    <w:rsid w:val="003F3F6E"/>
    <w:rsid w:val="003F3FEE"/>
    <w:rsid w:val="003F43AE"/>
    <w:rsid w:val="003F493A"/>
    <w:rsid w:val="003F5142"/>
    <w:rsid w:val="003F5386"/>
    <w:rsid w:val="003F5C9E"/>
    <w:rsid w:val="003F5CD3"/>
    <w:rsid w:val="003F60A5"/>
    <w:rsid w:val="003F6795"/>
    <w:rsid w:val="003F6B08"/>
    <w:rsid w:val="003F6B16"/>
    <w:rsid w:val="003F6D9D"/>
    <w:rsid w:val="003F756C"/>
    <w:rsid w:val="003F76F1"/>
    <w:rsid w:val="003F7D17"/>
    <w:rsid w:val="003F7EC8"/>
    <w:rsid w:val="00400BB0"/>
    <w:rsid w:val="00401059"/>
    <w:rsid w:val="004021B4"/>
    <w:rsid w:val="0040225B"/>
    <w:rsid w:val="0040276E"/>
    <w:rsid w:val="00402ADB"/>
    <w:rsid w:val="00402F99"/>
    <w:rsid w:val="00403265"/>
    <w:rsid w:val="004034D4"/>
    <w:rsid w:val="00403B30"/>
    <w:rsid w:val="004041E6"/>
    <w:rsid w:val="00404741"/>
    <w:rsid w:val="00404E65"/>
    <w:rsid w:val="00404F31"/>
    <w:rsid w:val="004053EF"/>
    <w:rsid w:val="00405B7E"/>
    <w:rsid w:val="004061C3"/>
    <w:rsid w:val="004062CE"/>
    <w:rsid w:val="004064D3"/>
    <w:rsid w:val="00406C96"/>
    <w:rsid w:val="00406DB2"/>
    <w:rsid w:val="00406E63"/>
    <w:rsid w:val="0040734C"/>
    <w:rsid w:val="0041070E"/>
    <w:rsid w:val="00410888"/>
    <w:rsid w:val="00410B19"/>
    <w:rsid w:val="00410B88"/>
    <w:rsid w:val="00410EB3"/>
    <w:rsid w:val="00410FC2"/>
    <w:rsid w:val="00411F17"/>
    <w:rsid w:val="00412268"/>
    <w:rsid w:val="0041278B"/>
    <w:rsid w:val="0041288B"/>
    <w:rsid w:val="00412D40"/>
    <w:rsid w:val="00412F5D"/>
    <w:rsid w:val="00413445"/>
    <w:rsid w:val="00413857"/>
    <w:rsid w:val="00413D3A"/>
    <w:rsid w:val="004141B1"/>
    <w:rsid w:val="00414465"/>
    <w:rsid w:val="004145B5"/>
    <w:rsid w:val="004145FF"/>
    <w:rsid w:val="004146AD"/>
    <w:rsid w:val="00414884"/>
    <w:rsid w:val="00414940"/>
    <w:rsid w:val="00414C22"/>
    <w:rsid w:val="00414C2B"/>
    <w:rsid w:val="004150E8"/>
    <w:rsid w:val="00415CBF"/>
    <w:rsid w:val="00415E71"/>
    <w:rsid w:val="004162B1"/>
    <w:rsid w:val="004162D3"/>
    <w:rsid w:val="004163BE"/>
    <w:rsid w:val="00416785"/>
    <w:rsid w:val="00416DA8"/>
    <w:rsid w:val="00417709"/>
    <w:rsid w:val="004179DD"/>
    <w:rsid w:val="00417BB4"/>
    <w:rsid w:val="00417CA5"/>
    <w:rsid w:val="00417E3E"/>
    <w:rsid w:val="00417F1B"/>
    <w:rsid w:val="00420213"/>
    <w:rsid w:val="0042037E"/>
    <w:rsid w:val="00420791"/>
    <w:rsid w:val="00420AB9"/>
    <w:rsid w:val="00420F66"/>
    <w:rsid w:val="00421C13"/>
    <w:rsid w:val="00421DF4"/>
    <w:rsid w:val="004226A8"/>
    <w:rsid w:val="0042306D"/>
    <w:rsid w:val="004231AD"/>
    <w:rsid w:val="00423A51"/>
    <w:rsid w:val="00424307"/>
    <w:rsid w:val="00425330"/>
    <w:rsid w:val="004254E8"/>
    <w:rsid w:val="004255E2"/>
    <w:rsid w:val="004257FA"/>
    <w:rsid w:val="00425C83"/>
    <w:rsid w:val="00425F7B"/>
    <w:rsid w:val="00426209"/>
    <w:rsid w:val="004264BA"/>
    <w:rsid w:val="00426555"/>
    <w:rsid w:val="00426C44"/>
    <w:rsid w:val="00426FA2"/>
    <w:rsid w:val="00427179"/>
    <w:rsid w:val="004272B4"/>
    <w:rsid w:val="004274EC"/>
    <w:rsid w:val="0042761C"/>
    <w:rsid w:val="004278D4"/>
    <w:rsid w:val="00427D7B"/>
    <w:rsid w:val="00427F0D"/>
    <w:rsid w:val="004303DA"/>
    <w:rsid w:val="00430A60"/>
    <w:rsid w:val="00430CCA"/>
    <w:rsid w:val="00430D17"/>
    <w:rsid w:val="00430E60"/>
    <w:rsid w:val="00431697"/>
    <w:rsid w:val="00432063"/>
    <w:rsid w:val="004321F8"/>
    <w:rsid w:val="0043226A"/>
    <w:rsid w:val="00432AC6"/>
    <w:rsid w:val="00433936"/>
    <w:rsid w:val="00433B92"/>
    <w:rsid w:val="00433CD6"/>
    <w:rsid w:val="00434508"/>
    <w:rsid w:val="004345FA"/>
    <w:rsid w:val="00434649"/>
    <w:rsid w:val="004348B5"/>
    <w:rsid w:val="00434A4A"/>
    <w:rsid w:val="00434B9D"/>
    <w:rsid w:val="00434CAA"/>
    <w:rsid w:val="0043501D"/>
    <w:rsid w:val="0043586F"/>
    <w:rsid w:val="00435E1E"/>
    <w:rsid w:val="0043628B"/>
    <w:rsid w:val="004362F0"/>
    <w:rsid w:val="004367A2"/>
    <w:rsid w:val="00436C92"/>
    <w:rsid w:val="0043777F"/>
    <w:rsid w:val="00437B36"/>
    <w:rsid w:val="00437FB4"/>
    <w:rsid w:val="00437FC3"/>
    <w:rsid w:val="00437FDD"/>
    <w:rsid w:val="00440629"/>
    <w:rsid w:val="00440753"/>
    <w:rsid w:val="00440C57"/>
    <w:rsid w:val="004416A3"/>
    <w:rsid w:val="004419CE"/>
    <w:rsid w:val="00441F8E"/>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A8E"/>
    <w:rsid w:val="00446001"/>
    <w:rsid w:val="004465F1"/>
    <w:rsid w:val="00446BA8"/>
    <w:rsid w:val="00447055"/>
    <w:rsid w:val="004475AA"/>
    <w:rsid w:val="00447675"/>
    <w:rsid w:val="00447971"/>
    <w:rsid w:val="004503D5"/>
    <w:rsid w:val="00450BD7"/>
    <w:rsid w:val="00451137"/>
    <w:rsid w:val="004512BD"/>
    <w:rsid w:val="004513AF"/>
    <w:rsid w:val="00451A0B"/>
    <w:rsid w:val="00451DD0"/>
    <w:rsid w:val="00452188"/>
    <w:rsid w:val="00452322"/>
    <w:rsid w:val="00452786"/>
    <w:rsid w:val="004533F2"/>
    <w:rsid w:val="00453401"/>
    <w:rsid w:val="004538B8"/>
    <w:rsid w:val="00453999"/>
    <w:rsid w:val="00453A4B"/>
    <w:rsid w:val="00453F50"/>
    <w:rsid w:val="0045404C"/>
    <w:rsid w:val="00454214"/>
    <w:rsid w:val="00454355"/>
    <w:rsid w:val="00454B8C"/>
    <w:rsid w:val="00454C1D"/>
    <w:rsid w:val="00454D45"/>
    <w:rsid w:val="00455204"/>
    <w:rsid w:val="00455218"/>
    <w:rsid w:val="0045524B"/>
    <w:rsid w:val="00455E91"/>
    <w:rsid w:val="00456B8C"/>
    <w:rsid w:val="004576A9"/>
    <w:rsid w:val="0045790E"/>
    <w:rsid w:val="00457B7A"/>
    <w:rsid w:val="004604BD"/>
    <w:rsid w:val="004606EB"/>
    <w:rsid w:val="00460A46"/>
    <w:rsid w:val="00460EBE"/>
    <w:rsid w:val="00461234"/>
    <w:rsid w:val="00461B63"/>
    <w:rsid w:val="00462120"/>
    <w:rsid w:val="004621D4"/>
    <w:rsid w:val="004624F5"/>
    <w:rsid w:val="004629CC"/>
    <w:rsid w:val="00462A64"/>
    <w:rsid w:val="00462EC5"/>
    <w:rsid w:val="0046312F"/>
    <w:rsid w:val="00463236"/>
    <w:rsid w:val="00463584"/>
    <w:rsid w:val="00463B2A"/>
    <w:rsid w:val="00464306"/>
    <w:rsid w:val="004647CD"/>
    <w:rsid w:val="004648E9"/>
    <w:rsid w:val="00464A5F"/>
    <w:rsid w:val="00464F20"/>
    <w:rsid w:val="00465876"/>
    <w:rsid w:val="00466830"/>
    <w:rsid w:val="004668B5"/>
    <w:rsid w:val="00466935"/>
    <w:rsid w:val="00466ACE"/>
    <w:rsid w:val="00466C16"/>
    <w:rsid w:val="00466C26"/>
    <w:rsid w:val="00466C3C"/>
    <w:rsid w:val="00466C77"/>
    <w:rsid w:val="00466D6C"/>
    <w:rsid w:val="004672E1"/>
    <w:rsid w:val="00467741"/>
    <w:rsid w:val="00467C7F"/>
    <w:rsid w:val="00470328"/>
    <w:rsid w:val="004708B2"/>
    <w:rsid w:val="00470B16"/>
    <w:rsid w:val="00470CB1"/>
    <w:rsid w:val="00471185"/>
    <w:rsid w:val="00471463"/>
    <w:rsid w:val="00471782"/>
    <w:rsid w:val="00471C7E"/>
    <w:rsid w:val="00471C9A"/>
    <w:rsid w:val="00472613"/>
    <w:rsid w:val="00472E24"/>
    <w:rsid w:val="00473168"/>
    <w:rsid w:val="004737EE"/>
    <w:rsid w:val="00473E70"/>
    <w:rsid w:val="0047408B"/>
    <w:rsid w:val="00474735"/>
    <w:rsid w:val="00474894"/>
    <w:rsid w:val="00474C45"/>
    <w:rsid w:val="004750B2"/>
    <w:rsid w:val="00475756"/>
    <w:rsid w:val="00475F37"/>
    <w:rsid w:val="00475F71"/>
    <w:rsid w:val="0047646E"/>
    <w:rsid w:val="00476842"/>
    <w:rsid w:val="00477E15"/>
    <w:rsid w:val="00477E22"/>
    <w:rsid w:val="00480258"/>
    <w:rsid w:val="00480588"/>
    <w:rsid w:val="004805B1"/>
    <w:rsid w:val="004805D4"/>
    <w:rsid w:val="00480B77"/>
    <w:rsid w:val="00480F81"/>
    <w:rsid w:val="004814CF"/>
    <w:rsid w:val="00481846"/>
    <w:rsid w:val="004818F2"/>
    <w:rsid w:val="00481C94"/>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71"/>
    <w:rsid w:val="00487EFD"/>
    <w:rsid w:val="004900BB"/>
    <w:rsid w:val="004900DE"/>
    <w:rsid w:val="00491142"/>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482"/>
    <w:rsid w:val="004947CC"/>
    <w:rsid w:val="00494A22"/>
    <w:rsid w:val="00494BA2"/>
    <w:rsid w:val="00494F03"/>
    <w:rsid w:val="004951D5"/>
    <w:rsid w:val="0049531F"/>
    <w:rsid w:val="00495635"/>
    <w:rsid w:val="00495D2F"/>
    <w:rsid w:val="00495EB4"/>
    <w:rsid w:val="00496F8A"/>
    <w:rsid w:val="00496F93"/>
    <w:rsid w:val="004971A6"/>
    <w:rsid w:val="004973A1"/>
    <w:rsid w:val="00497BEE"/>
    <w:rsid w:val="004A0474"/>
    <w:rsid w:val="004A04AA"/>
    <w:rsid w:val="004A0765"/>
    <w:rsid w:val="004A0ED6"/>
    <w:rsid w:val="004A0EFC"/>
    <w:rsid w:val="004A15E3"/>
    <w:rsid w:val="004A1802"/>
    <w:rsid w:val="004A1AFC"/>
    <w:rsid w:val="004A1E0F"/>
    <w:rsid w:val="004A27FA"/>
    <w:rsid w:val="004A2D70"/>
    <w:rsid w:val="004A2D7C"/>
    <w:rsid w:val="004A2F48"/>
    <w:rsid w:val="004A3060"/>
    <w:rsid w:val="004A3343"/>
    <w:rsid w:val="004A36E1"/>
    <w:rsid w:val="004A3730"/>
    <w:rsid w:val="004A37F0"/>
    <w:rsid w:val="004A3D03"/>
    <w:rsid w:val="004A423D"/>
    <w:rsid w:val="004A42EB"/>
    <w:rsid w:val="004A493C"/>
    <w:rsid w:val="004A4B17"/>
    <w:rsid w:val="004A5079"/>
    <w:rsid w:val="004A5097"/>
    <w:rsid w:val="004A50A3"/>
    <w:rsid w:val="004A5A19"/>
    <w:rsid w:val="004A68EE"/>
    <w:rsid w:val="004A6F0B"/>
    <w:rsid w:val="004A77D9"/>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541"/>
    <w:rsid w:val="004B2635"/>
    <w:rsid w:val="004B320A"/>
    <w:rsid w:val="004B3D0F"/>
    <w:rsid w:val="004B3DD1"/>
    <w:rsid w:val="004B3E12"/>
    <w:rsid w:val="004B4556"/>
    <w:rsid w:val="004B458C"/>
    <w:rsid w:val="004B478B"/>
    <w:rsid w:val="004B50F5"/>
    <w:rsid w:val="004B53A4"/>
    <w:rsid w:val="004B53E8"/>
    <w:rsid w:val="004B61B4"/>
    <w:rsid w:val="004B630E"/>
    <w:rsid w:val="004B6B94"/>
    <w:rsid w:val="004B6F54"/>
    <w:rsid w:val="004B7047"/>
    <w:rsid w:val="004B75D8"/>
    <w:rsid w:val="004B77FF"/>
    <w:rsid w:val="004B7C9A"/>
    <w:rsid w:val="004C0773"/>
    <w:rsid w:val="004C0838"/>
    <w:rsid w:val="004C0B97"/>
    <w:rsid w:val="004C10CF"/>
    <w:rsid w:val="004C1485"/>
    <w:rsid w:val="004C1AEC"/>
    <w:rsid w:val="004C1D1F"/>
    <w:rsid w:val="004C2202"/>
    <w:rsid w:val="004C227F"/>
    <w:rsid w:val="004C22C5"/>
    <w:rsid w:val="004C2313"/>
    <w:rsid w:val="004C2AD4"/>
    <w:rsid w:val="004C2AD5"/>
    <w:rsid w:val="004C2B92"/>
    <w:rsid w:val="004C2BAD"/>
    <w:rsid w:val="004C302F"/>
    <w:rsid w:val="004C3098"/>
    <w:rsid w:val="004C41D5"/>
    <w:rsid w:val="004C4342"/>
    <w:rsid w:val="004C4474"/>
    <w:rsid w:val="004C4523"/>
    <w:rsid w:val="004C460C"/>
    <w:rsid w:val="004C485E"/>
    <w:rsid w:val="004C4ABC"/>
    <w:rsid w:val="004C4AFD"/>
    <w:rsid w:val="004C4F7E"/>
    <w:rsid w:val="004C5619"/>
    <w:rsid w:val="004C567F"/>
    <w:rsid w:val="004C5AA6"/>
    <w:rsid w:val="004C5DBE"/>
    <w:rsid w:val="004C5F4D"/>
    <w:rsid w:val="004C65F6"/>
    <w:rsid w:val="004C6627"/>
    <w:rsid w:val="004C6796"/>
    <w:rsid w:val="004C7D1A"/>
    <w:rsid w:val="004D0CAE"/>
    <w:rsid w:val="004D1337"/>
    <w:rsid w:val="004D1577"/>
    <w:rsid w:val="004D1714"/>
    <w:rsid w:val="004D17CD"/>
    <w:rsid w:val="004D198F"/>
    <w:rsid w:val="004D19CC"/>
    <w:rsid w:val="004D1ABB"/>
    <w:rsid w:val="004D1BFD"/>
    <w:rsid w:val="004D1BFE"/>
    <w:rsid w:val="004D1EA9"/>
    <w:rsid w:val="004D22A2"/>
    <w:rsid w:val="004D2335"/>
    <w:rsid w:val="004D254B"/>
    <w:rsid w:val="004D2A71"/>
    <w:rsid w:val="004D2F33"/>
    <w:rsid w:val="004D30E8"/>
    <w:rsid w:val="004D3211"/>
    <w:rsid w:val="004D3DC6"/>
    <w:rsid w:val="004D3E72"/>
    <w:rsid w:val="004D45E5"/>
    <w:rsid w:val="004D4880"/>
    <w:rsid w:val="004D4B5C"/>
    <w:rsid w:val="004D4FC4"/>
    <w:rsid w:val="004D5F62"/>
    <w:rsid w:val="004D64BF"/>
    <w:rsid w:val="004D68D4"/>
    <w:rsid w:val="004D6A1C"/>
    <w:rsid w:val="004D6C18"/>
    <w:rsid w:val="004D793A"/>
    <w:rsid w:val="004D7C9A"/>
    <w:rsid w:val="004E00E3"/>
    <w:rsid w:val="004E033F"/>
    <w:rsid w:val="004E0AD4"/>
    <w:rsid w:val="004E0CE3"/>
    <w:rsid w:val="004E0FC7"/>
    <w:rsid w:val="004E167C"/>
    <w:rsid w:val="004E1708"/>
    <w:rsid w:val="004E1E71"/>
    <w:rsid w:val="004E1FEA"/>
    <w:rsid w:val="004E21C0"/>
    <w:rsid w:val="004E24BB"/>
    <w:rsid w:val="004E3081"/>
    <w:rsid w:val="004E31F9"/>
    <w:rsid w:val="004E349C"/>
    <w:rsid w:val="004E366F"/>
    <w:rsid w:val="004E3D53"/>
    <w:rsid w:val="004E3FD2"/>
    <w:rsid w:val="004E4BDE"/>
    <w:rsid w:val="004E527B"/>
    <w:rsid w:val="004E52DC"/>
    <w:rsid w:val="004E55C6"/>
    <w:rsid w:val="004E5974"/>
    <w:rsid w:val="004E5BAF"/>
    <w:rsid w:val="004E5C82"/>
    <w:rsid w:val="004E5E92"/>
    <w:rsid w:val="004E60F0"/>
    <w:rsid w:val="004E62FA"/>
    <w:rsid w:val="004E6819"/>
    <w:rsid w:val="004E75B6"/>
    <w:rsid w:val="004E7A77"/>
    <w:rsid w:val="004F019A"/>
    <w:rsid w:val="004F0C17"/>
    <w:rsid w:val="004F0C26"/>
    <w:rsid w:val="004F0C45"/>
    <w:rsid w:val="004F0E4C"/>
    <w:rsid w:val="004F0F4F"/>
    <w:rsid w:val="004F1192"/>
    <w:rsid w:val="004F19CF"/>
    <w:rsid w:val="004F1AA0"/>
    <w:rsid w:val="004F1C31"/>
    <w:rsid w:val="004F1C8A"/>
    <w:rsid w:val="004F1E4C"/>
    <w:rsid w:val="004F2258"/>
    <w:rsid w:val="004F293D"/>
    <w:rsid w:val="004F3269"/>
    <w:rsid w:val="004F3791"/>
    <w:rsid w:val="004F38F2"/>
    <w:rsid w:val="004F3971"/>
    <w:rsid w:val="004F3BD7"/>
    <w:rsid w:val="004F3D13"/>
    <w:rsid w:val="004F3D3A"/>
    <w:rsid w:val="004F3FFB"/>
    <w:rsid w:val="004F4066"/>
    <w:rsid w:val="004F49F0"/>
    <w:rsid w:val="004F4ADA"/>
    <w:rsid w:val="004F4DF8"/>
    <w:rsid w:val="004F5108"/>
    <w:rsid w:val="004F5377"/>
    <w:rsid w:val="004F5478"/>
    <w:rsid w:val="004F5619"/>
    <w:rsid w:val="004F5A93"/>
    <w:rsid w:val="004F617A"/>
    <w:rsid w:val="004F69AB"/>
    <w:rsid w:val="004F6B90"/>
    <w:rsid w:val="004F6BFE"/>
    <w:rsid w:val="004F6FC2"/>
    <w:rsid w:val="004F70D7"/>
    <w:rsid w:val="004F7A11"/>
    <w:rsid w:val="004F7C81"/>
    <w:rsid w:val="004F7E94"/>
    <w:rsid w:val="005004AC"/>
    <w:rsid w:val="00500907"/>
    <w:rsid w:val="00500E8B"/>
    <w:rsid w:val="00501539"/>
    <w:rsid w:val="00501B5F"/>
    <w:rsid w:val="00502760"/>
    <w:rsid w:val="005028C5"/>
    <w:rsid w:val="00502DB9"/>
    <w:rsid w:val="005035BC"/>
    <w:rsid w:val="0050367E"/>
    <w:rsid w:val="00503B8A"/>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1166"/>
    <w:rsid w:val="005111E6"/>
    <w:rsid w:val="005113B6"/>
    <w:rsid w:val="00511A7F"/>
    <w:rsid w:val="00511B4A"/>
    <w:rsid w:val="00511E34"/>
    <w:rsid w:val="00512079"/>
    <w:rsid w:val="005121F4"/>
    <w:rsid w:val="005122E4"/>
    <w:rsid w:val="005124EC"/>
    <w:rsid w:val="005128D3"/>
    <w:rsid w:val="005129FF"/>
    <w:rsid w:val="00512CC3"/>
    <w:rsid w:val="00512FF9"/>
    <w:rsid w:val="00513AD8"/>
    <w:rsid w:val="00513B48"/>
    <w:rsid w:val="00513C24"/>
    <w:rsid w:val="00513D79"/>
    <w:rsid w:val="005143BC"/>
    <w:rsid w:val="005144D6"/>
    <w:rsid w:val="0051494A"/>
    <w:rsid w:val="00514D4C"/>
    <w:rsid w:val="00514F79"/>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20887"/>
    <w:rsid w:val="00520963"/>
    <w:rsid w:val="005212D3"/>
    <w:rsid w:val="00521A5F"/>
    <w:rsid w:val="00521CEA"/>
    <w:rsid w:val="00521E7B"/>
    <w:rsid w:val="00522492"/>
    <w:rsid w:val="00523E6A"/>
    <w:rsid w:val="00523F0F"/>
    <w:rsid w:val="0052490F"/>
    <w:rsid w:val="00524968"/>
    <w:rsid w:val="00524AEE"/>
    <w:rsid w:val="00524C7E"/>
    <w:rsid w:val="00524F28"/>
    <w:rsid w:val="0052525F"/>
    <w:rsid w:val="00525488"/>
    <w:rsid w:val="005254D7"/>
    <w:rsid w:val="005265E0"/>
    <w:rsid w:val="00526C51"/>
    <w:rsid w:val="00526F0E"/>
    <w:rsid w:val="00527058"/>
    <w:rsid w:val="005271B7"/>
    <w:rsid w:val="00527578"/>
    <w:rsid w:val="005275A7"/>
    <w:rsid w:val="0052761D"/>
    <w:rsid w:val="005277A7"/>
    <w:rsid w:val="00527BFA"/>
    <w:rsid w:val="00527C0A"/>
    <w:rsid w:val="00527D21"/>
    <w:rsid w:val="00527F14"/>
    <w:rsid w:val="00527F34"/>
    <w:rsid w:val="005300E6"/>
    <w:rsid w:val="00530B61"/>
    <w:rsid w:val="00530BCF"/>
    <w:rsid w:val="005311E6"/>
    <w:rsid w:val="005316BC"/>
    <w:rsid w:val="00531909"/>
    <w:rsid w:val="0053197A"/>
    <w:rsid w:val="00531AF9"/>
    <w:rsid w:val="00531D9D"/>
    <w:rsid w:val="00531FB3"/>
    <w:rsid w:val="0053208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623F"/>
    <w:rsid w:val="0053784D"/>
    <w:rsid w:val="00537AC5"/>
    <w:rsid w:val="00537C38"/>
    <w:rsid w:val="00537CBF"/>
    <w:rsid w:val="00537EB5"/>
    <w:rsid w:val="00537F92"/>
    <w:rsid w:val="0054011E"/>
    <w:rsid w:val="00540700"/>
    <w:rsid w:val="00540D55"/>
    <w:rsid w:val="00540F92"/>
    <w:rsid w:val="00541FDC"/>
    <w:rsid w:val="005420C9"/>
    <w:rsid w:val="0054249C"/>
    <w:rsid w:val="005424D8"/>
    <w:rsid w:val="005427AE"/>
    <w:rsid w:val="005428F1"/>
    <w:rsid w:val="0054344D"/>
    <w:rsid w:val="0054408B"/>
    <w:rsid w:val="00544204"/>
    <w:rsid w:val="00544315"/>
    <w:rsid w:val="00544A1A"/>
    <w:rsid w:val="00544E8F"/>
    <w:rsid w:val="00545019"/>
    <w:rsid w:val="00545A55"/>
    <w:rsid w:val="00545BD3"/>
    <w:rsid w:val="005461B7"/>
    <w:rsid w:val="005466F7"/>
    <w:rsid w:val="0054675E"/>
    <w:rsid w:val="00546AAC"/>
    <w:rsid w:val="00546B98"/>
    <w:rsid w:val="00546F0D"/>
    <w:rsid w:val="0054743F"/>
    <w:rsid w:val="00547676"/>
    <w:rsid w:val="00547BEA"/>
    <w:rsid w:val="00547E06"/>
    <w:rsid w:val="005500A1"/>
    <w:rsid w:val="00550127"/>
    <w:rsid w:val="005501C7"/>
    <w:rsid w:val="005508FC"/>
    <w:rsid w:val="00550B7F"/>
    <w:rsid w:val="0055130A"/>
    <w:rsid w:val="005513BF"/>
    <w:rsid w:val="00551B53"/>
    <w:rsid w:val="00551D57"/>
    <w:rsid w:val="00551D9F"/>
    <w:rsid w:val="00552003"/>
    <w:rsid w:val="00552A51"/>
    <w:rsid w:val="00552E62"/>
    <w:rsid w:val="005531DB"/>
    <w:rsid w:val="00553600"/>
    <w:rsid w:val="00553A96"/>
    <w:rsid w:val="00553F68"/>
    <w:rsid w:val="00554263"/>
    <w:rsid w:val="005543DD"/>
    <w:rsid w:val="00554853"/>
    <w:rsid w:val="00554A55"/>
    <w:rsid w:val="00555150"/>
    <w:rsid w:val="00555D45"/>
    <w:rsid w:val="00555F52"/>
    <w:rsid w:val="005561A1"/>
    <w:rsid w:val="005562B4"/>
    <w:rsid w:val="00556969"/>
    <w:rsid w:val="00556E92"/>
    <w:rsid w:val="005575A3"/>
    <w:rsid w:val="005579DB"/>
    <w:rsid w:val="0056019A"/>
    <w:rsid w:val="005601E3"/>
    <w:rsid w:val="00560348"/>
    <w:rsid w:val="00560353"/>
    <w:rsid w:val="005604F3"/>
    <w:rsid w:val="005606B9"/>
    <w:rsid w:val="0056079A"/>
    <w:rsid w:val="0056095B"/>
    <w:rsid w:val="00560B74"/>
    <w:rsid w:val="005616DC"/>
    <w:rsid w:val="00561CD9"/>
    <w:rsid w:val="00561F3F"/>
    <w:rsid w:val="00561FB2"/>
    <w:rsid w:val="0056222F"/>
    <w:rsid w:val="0056232A"/>
    <w:rsid w:val="005626EF"/>
    <w:rsid w:val="005627B8"/>
    <w:rsid w:val="00563178"/>
    <w:rsid w:val="00563524"/>
    <w:rsid w:val="00563645"/>
    <w:rsid w:val="005636B5"/>
    <w:rsid w:val="00563988"/>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FD6"/>
    <w:rsid w:val="0057103E"/>
    <w:rsid w:val="005711E4"/>
    <w:rsid w:val="00571C21"/>
    <w:rsid w:val="00571D4B"/>
    <w:rsid w:val="00571D99"/>
    <w:rsid w:val="00573120"/>
    <w:rsid w:val="005732EE"/>
    <w:rsid w:val="005735BB"/>
    <w:rsid w:val="005738EB"/>
    <w:rsid w:val="00573EF4"/>
    <w:rsid w:val="005749A0"/>
    <w:rsid w:val="00574A89"/>
    <w:rsid w:val="00574B1C"/>
    <w:rsid w:val="00574BCD"/>
    <w:rsid w:val="00575119"/>
    <w:rsid w:val="00575E75"/>
    <w:rsid w:val="00575EAD"/>
    <w:rsid w:val="00576948"/>
    <w:rsid w:val="00576CD1"/>
    <w:rsid w:val="00576D51"/>
    <w:rsid w:val="00576DDC"/>
    <w:rsid w:val="0057718A"/>
    <w:rsid w:val="00577322"/>
    <w:rsid w:val="005774A5"/>
    <w:rsid w:val="005776E3"/>
    <w:rsid w:val="00577A1D"/>
    <w:rsid w:val="00577CD4"/>
    <w:rsid w:val="0058027B"/>
    <w:rsid w:val="005802C5"/>
    <w:rsid w:val="005803D9"/>
    <w:rsid w:val="00581BDB"/>
    <w:rsid w:val="005821B8"/>
    <w:rsid w:val="005823F0"/>
    <w:rsid w:val="005829AE"/>
    <w:rsid w:val="00582C37"/>
    <w:rsid w:val="00583017"/>
    <w:rsid w:val="005833D8"/>
    <w:rsid w:val="00583796"/>
    <w:rsid w:val="0058397E"/>
    <w:rsid w:val="00584A81"/>
    <w:rsid w:val="00584C9D"/>
    <w:rsid w:val="00584D85"/>
    <w:rsid w:val="00584F7D"/>
    <w:rsid w:val="005850C6"/>
    <w:rsid w:val="00585113"/>
    <w:rsid w:val="005856B0"/>
    <w:rsid w:val="00585899"/>
    <w:rsid w:val="00585AC9"/>
    <w:rsid w:val="00585F76"/>
    <w:rsid w:val="00585F8F"/>
    <w:rsid w:val="00586695"/>
    <w:rsid w:val="005868CE"/>
    <w:rsid w:val="00586DD6"/>
    <w:rsid w:val="0058717F"/>
    <w:rsid w:val="0058748C"/>
    <w:rsid w:val="005877A0"/>
    <w:rsid w:val="00587DA1"/>
    <w:rsid w:val="00587F10"/>
    <w:rsid w:val="005900E4"/>
    <w:rsid w:val="005900FD"/>
    <w:rsid w:val="0059027E"/>
    <w:rsid w:val="00590694"/>
    <w:rsid w:val="005909D7"/>
    <w:rsid w:val="005915DF"/>
    <w:rsid w:val="00591952"/>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EC9"/>
    <w:rsid w:val="00594FC2"/>
    <w:rsid w:val="00595185"/>
    <w:rsid w:val="005952F5"/>
    <w:rsid w:val="00595364"/>
    <w:rsid w:val="005954AF"/>
    <w:rsid w:val="0059553E"/>
    <w:rsid w:val="0059567B"/>
    <w:rsid w:val="00596754"/>
    <w:rsid w:val="005968F3"/>
    <w:rsid w:val="00596CEC"/>
    <w:rsid w:val="00596F7B"/>
    <w:rsid w:val="00597EC4"/>
    <w:rsid w:val="005A0A8A"/>
    <w:rsid w:val="005A0C13"/>
    <w:rsid w:val="005A1336"/>
    <w:rsid w:val="005A147F"/>
    <w:rsid w:val="005A168D"/>
    <w:rsid w:val="005A1A34"/>
    <w:rsid w:val="005A1C2E"/>
    <w:rsid w:val="005A1C33"/>
    <w:rsid w:val="005A2468"/>
    <w:rsid w:val="005A2700"/>
    <w:rsid w:val="005A291D"/>
    <w:rsid w:val="005A2E9E"/>
    <w:rsid w:val="005A3260"/>
    <w:rsid w:val="005A32A3"/>
    <w:rsid w:val="005A32EC"/>
    <w:rsid w:val="005A3C55"/>
    <w:rsid w:val="005A5535"/>
    <w:rsid w:val="005A5A33"/>
    <w:rsid w:val="005A5C24"/>
    <w:rsid w:val="005A5C4A"/>
    <w:rsid w:val="005A5D26"/>
    <w:rsid w:val="005A6477"/>
    <w:rsid w:val="005A657F"/>
    <w:rsid w:val="005A6EC6"/>
    <w:rsid w:val="005A6FB4"/>
    <w:rsid w:val="005A7235"/>
    <w:rsid w:val="005A748F"/>
    <w:rsid w:val="005A78CA"/>
    <w:rsid w:val="005A7931"/>
    <w:rsid w:val="005B0015"/>
    <w:rsid w:val="005B0FFF"/>
    <w:rsid w:val="005B1399"/>
    <w:rsid w:val="005B1E68"/>
    <w:rsid w:val="005B2914"/>
    <w:rsid w:val="005B293B"/>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DD1"/>
    <w:rsid w:val="005B65F9"/>
    <w:rsid w:val="005B68E7"/>
    <w:rsid w:val="005B6AF3"/>
    <w:rsid w:val="005B6B1A"/>
    <w:rsid w:val="005B6B34"/>
    <w:rsid w:val="005B6C17"/>
    <w:rsid w:val="005B78EC"/>
    <w:rsid w:val="005B7B2A"/>
    <w:rsid w:val="005B7C1F"/>
    <w:rsid w:val="005C0121"/>
    <w:rsid w:val="005C0713"/>
    <w:rsid w:val="005C0A2E"/>
    <w:rsid w:val="005C1600"/>
    <w:rsid w:val="005C1684"/>
    <w:rsid w:val="005C1AF3"/>
    <w:rsid w:val="005C204B"/>
    <w:rsid w:val="005C253A"/>
    <w:rsid w:val="005C25C1"/>
    <w:rsid w:val="005C2762"/>
    <w:rsid w:val="005C2AF2"/>
    <w:rsid w:val="005C379C"/>
    <w:rsid w:val="005C38F1"/>
    <w:rsid w:val="005C3BE1"/>
    <w:rsid w:val="005C3DA1"/>
    <w:rsid w:val="005C4453"/>
    <w:rsid w:val="005C4489"/>
    <w:rsid w:val="005C453C"/>
    <w:rsid w:val="005C47E2"/>
    <w:rsid w:val="005C4CB9"/>
    <w:rsid w:val="005C53DC"/>
    <w:rsid w:val="005C53E0"/>
    <w:rsid w:val="005C5488"/>
    <w:rsid w:val="005C54F0"/>
    <w:rsid w:val="005C5584"/>
    <w:rsid w:val="005C5AC9"/>
    <w:rsid w:val="005C62F2"/>
    <w:rsid w:val="005C62FE"/>
    <w:rsid w:val="005C656E"/>
    <w:rsid w:val="005C6B8D"/>
    <w:rsid w:val="005C732C"/>
    <w:rsid w:val="005C76CB"/>
    <w:rsid w:val="005C7942"/>
    <w:rsid w:val="005C7C00"/>
    <w:rsid w:val="005D0625"/>
    <w:rsid w:val="005D07D0"/>
    <w:rsid w:val="005D14B0"/>
    <w:rsid w:val="005D15D4"/>
    <w:rsid w:val="005D1AF6"/>
    <w:rsid w:val="005D1B60"/>
    <w:rsid w:val="005D2079"/>
    <w:rsid w:val="005D2124"/>
    <w:rsid w:val="005D2AEC"/>
    <w:rsid w:val="005D2BBC"/>
    <w:rsid w:val="005D2CF3"/>
    <w:rsid w:val="005D2E78"/>
    <w:rsid w:val="005D36E6"/>
    <w:rsid w:val="005D3E82"/>
    <w:rsid w:val="005D4239"/>
    <w:rsid w:val="005D4323"/>
    <w:rsid w:val="005D4330"/>
    <w:rsid w:val="005D44E2"/>
    <w:rsid w:val="005D47DA"/>
    <w:rsid w:val="005D4902"/>
    <w:rsid w:val="005D4DFA"/>
    <w:rsid w:val="005D5147"/>
    <w:rsid w:val="005D5515"/>
    <w:rsid w:val="005D562D"/>
    <w:rsid w:val="005D5901"/>
    <w:rsid w:val="005D5B2F"/>
    <w:rsid w:val="005D609F"/>
    <w:rsid w:val="005D60A6"/>
    <w:rsid w:val="005D6118"/>
    <w:rsid w:val="005D67A6"/>
    <w:rsid w:val="005D6EB9"/>
    <w:rsid w:val="005D7309"/>
    <w:rsid w:val="005D7A36"/>
    <w:rsid w:val="005D7ABC"/>
    <w:rsid w:val="005D7FB9"/>
    <w:rsid w:val="005E05F7"/>
    <w:rsid w:val="005E07B9"/>
    <w:rsid w:val="005E17B4"/>
    <w:rsid w:val="005E1866"/>
    <w:rsid w:val="005E1FC6"/>
    <w:rsid w:val="005E228B"/>
    <w:rsid w:val="005E2BD7"/>
    <w:rsid w:val="005E2DE5"/>
    <w:rsid w:val="005E405A"/>
    <w:rsid w:val="005E416C"/>
    <w:rsid w:val="005E4F84"/>
    <w:rsid w:val="005E54FD"/>
    <w:rsid w:val="005E6360"/>
    <w:rsid w:val="005E66F7"/>
    <w:rsid w:val="005E6892"/>
    <w:rsid w:val="005E6966"/>
    <w:rsid w:val="005E69C6"/>
    <w:rsid w:val="005E6DE0"/>
    <w:rsid w:val="005E6FE2"/>
    <w:rsid w:val="005E7265"/>
    <w:rsid w:val="005E7369"/>
    <w:rsid w:val="005E774A"/>
    <w:rsid w:val="005E7BA9"/>
    <w:rsid w:val="005E7BED"/>
    <w:rsid w:val="005F0268"/>
    <w:rsid w:val="005F03BC"/>
    <w:rsid w:val="005F0A57"/>
    <w:rsid w:val="005F11EB"/>
    <w:rsid w:val="005F161B"/>
    <w:rsid w:val="005F1B57"/>
    <w:rsid w:val="005F1BD3"/>
    <w:rsid w:val="005F1BED"/>
    <w:rsid w:val="005F1D4B"/>
    <w:rsid w:val="005F1F32"/>
    <w:rsid w:val="005F249D"/>
    <w:rsid w:val="005F25F5"/>
    <w:rsid w:val="005F2708"/>
    <w:rsid w:val="005F2B29"/>
    <w:rsid w:val="005F3425"/>
    <w:rsid w:val="005F3C79"/>
    <w:rsid w:val="005F3CDE"/>
    <w:rsid w:val="005F417B"/>
    <w:rsid w:val="005F4E06"/>
    <w:rsid w:val="005F4FA0"/>
    <w:rsid w:val="005F50DB"/>
    <w:rsid w:val="005F5870"/>
    <w:rsid w:val="005F5B99"/>
    <w:rsid w:val="005F5E35"/>
    <w:rsid w:val="005F663F"/>
    <w:rsid w:val="005F6709"/>
    <w:rsid w:val="005F6F5A"/>
    <w:rsid w:val="005F6FF9"/>
    <w:rsid w:val="005F7E09"/>
    <w:rsid w:val="005F7E25"/>
    <w:rsid w:val="006003AB"/>
    <w:rsid w:val="006004B5"/>
    <w:rsid w:val="00600C7D"/>
    <w:rsid w:val="00600DC1"/>
    <w:rsid w:val="00600DEF"/>
    <w:rsid w:val="00600E1E"/>
    <w:rsid w:val="00600E5F"/>
    <w:rsid w:val="006010D9"/>
    <w:rsid w:val="0060179C"/>
    <w:rsid w:val="00601802"/>
    <w:rsid w:val="0060272A"/>
    <w:rsid w:val="0060294C"/>
    <w:rsid w:val="00602D01"/>
    <w:rsid w:val="00603249"/>
    <w:rsid w:val="006036E3"/>
    <w:rsid w:val="00603956"/>
    <w:rsid w:val="0060398D"/>
    <w:rsid w:val="00603D15"/>
    <w:rsid w:val="00603EC3"/>
    <w:rsid w:val="00603F6D"/>
    <w:rsid w:val="0060515C"/>
    <w:rsid w:val="00605CC7"/>
    <w:rsid w:val="0060611C"/>
    <w:rsid w:val="0060686F"/>
    <w:rsid w:val="00607489"/>
    <w:rsid w:val="00607B78"/>
    <w:rsid w:val="00610086"/>
    <w:rsid w:val="006103AE"/>
    <w:rsid w:val="006103E8"/>
    <w:rsid w:val="0061058A"/>
    <w:rsid w:val="00610D18"/>
    <w:rsid w:val="006112AD"/>
    <w:rsid w:val="006117C9"/>
    <w:rsid w:val="00611C1C"/>
    <w:rsid w:val="006124EF"/>
    <w:rsid w:val="00612629"/>
    <w:rsid w:val="006127BE"/>
    <w:rsid w:val="006136A4"/>
    <w:rsid w:val="006138F0"/>
    <w:rsid w:val="00613A5F"/>
    <w:rsid w:val="00613A86"/>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105"/>
    <w:rsid w:val="006211D6"/>
    <w:rsid w:val="0062169D"/>
    <w:rsid w:val="006216C6"/>
    <w:rsid w:val="00621BC2"/>
    <w:rsid w:val="00621C6C"/>
    <w:rsid w:val="00621D20"/>
    <w:rsid w:val="006224B0"/>
    <w:rsid w:val="00622613"/>
    <w:rsid w:val="006229CD"/>
    <w:rsid w:val="00622A18"/>
    <w:rsid w:val="00622FFF"/>
    <w:rsid w:val="006234A9"/>
    <w:rsid w:val="0062359F"/>
    <w:rsid w:val="00623619"/>
    <w:rsid w:val="00623B95"/>
    <w:rsid w:val="00623FB3"/>
    <w:rsid w:val="00624076"/>
    <w:rsid w:val="006240F3"/>
    <w:rsid w:val="006242E9"/>
    <w:rsid w:val="006243C3"/>
    <w:rsid w:val="006243F1"/>
    <w:rsid w:val="006245D4"/>
    <w:rsid w:val="006245FD"/>
    <w:rsid w:val="00624657"/>
    <w:rsid w:val="0062475F"/>
    <w:rsid w:val="00624A5D"/>
    <w:rsid w:val="00624DFF"/>
    <w:rsid w:val="00625925"/>
    <w:rsid w:val="00625A0B"/>
    <w:rsid w:val="0062680E"/>
    <w:rsid w:val="00626B14"/>
    <w:rsid w:val="00626DDA"/>
    <w:rsid w:val="00626FC9"/>
    <w:rsid w:val="00627AE4"/>
    <w:rsid w:val="00627CE8"/>
    <w:rsid w:val="00627EC9"/>
    <w:rsid w:val="006303A8"/>
    <w:rsid w:val="0063069F"/>
    <w:rsid w:val="00630883"/>
    <w:rsid w:val="00630B15"/>
    <w:rsid w:val="00631412"/>
    <w:rsid w:val="00631C89"/>
    <w:rsid w:val="00631EB7"/>
    <w:rsid w:val="006321E0"/>
    <w:rsid w:val="00632379"/>
    <w:rsid w:val="006323A4"/>
    <w:rsid w:val="0063270E"/>
    <w:rsid w:val="00632760"/>
    <w:rsid w:val="006329F5"/>
    <w:rsid w:val="00632BB9"/>
    <w:rsid w:val="00632C0D"/>
    <w:rsid w:val="00632CD1"/>
    <w:rsid w:val="00632D16"/>
    <w:rsid w:val="00633379"/>
    <w:rsid w:val="00633A32"/>
    <w:rsid w:val="00633A9B"/>
    <w:rsid w:val="00633B7D"/>
    <w:rsid w:val="00634611"/>
    <w:rsid w:val="006349A2"/>
    <w:rsid w:val="006354B3"/>
    <w:rsid w:val="00635CB4"/>
    <w:rsid w:val="00635F1D"/>
    <w:rsid w:val="00636140"/>
    <w:rsid w:val="00636249"/>
    <w:rsid w:val="00636614"/>
    <w:rsid w:val="00636695"/>
    <w:rsid w:val="0063714F"/>
    <w:rsid w:val="006373B0"/>
    <w:rsid w:val="006379DB"/>
    <w:rsid w:val="00637DA6"/>
    <w:rsid w:val="00637FF3"/>
    <w:rsid w:val="00640223"/>
    <w:rsid w:val="00640504"/>
    <w:rsid w:val="00640DF5"/>
    <w:rsid w:val="0064107F"/>
    <w:rsid w:val="006417B5"/>
    <w:rsid w:val="00641A2C"/>
    <w:rsid w:val="00641BFE"/>
    <w:rsid w:val="0064285A"/>
    <w:rsid w:val="006429F3"/>
    <w:rsid w:val="00642BD0"/>
    <w:rsid w:val="00642C09"/>
    <w:rsid w:val="00642F05"/>
    <w:rsid w:val="0064301E"/>
    <w:rsid w:val="0064329D"/>
    <w:rsid w:val="006436D7"/>
    <w:rsid w:val="00643900"/>
    <w:rsid w:val="00643FB4"/>
    <w:rsid w:val="00644773"/>
    <w:rsid w:val="006447C2"/>
    <w:rsid w:val="00645150"/>
    <w:rsid w:val="0064523F"/>
    <w:rsid w:val="00645317"/>
    <w:rsid w:val="0064536E"/>
    <w:rsid w:val="006457AB"/>
    <w:rsid w:val="006457C3"/>
    <w:rsid w:val="00645A0C"/>
    <w:rsid w:val="00645C7F"/>
    <w:rsid w:val="006461BE"/>
    <w:rsid w:val="00646C6B"/>
    <w:rsid w:val="0064725D"/>
    <w:rsid w:val="00647321"/>
    <w:rsid w:val="00647470"/>
    <w:rsid w:val="0065032F"/>
    <w:rsid w:val="00650790"/>
    <w:rsid w:val="006508C4"/>
    <w:rsid w:val="00650C1A"/>
    <w:rsid w:val="00651272"/>
    <w:rsid w:val="0065154E"/>
    <w:rsid w:val="00651668"/>
    <w:rsid w:val="00651A04"/>
    <w:rsid w:val="00651A3B"/>
    <w:rsid w:val="00651DB9"/>
    <w:rsid w:val="0065203A"/>
    <w:rsid w:val="00652230"/>
    <w:rsid w:val="00652261"/>
    <w:rsid w:val="0065250F"/>
    <w:rsid w:val="00652B55"/>
    <w:rsid w:val="00652CC4"/>
    <w:rsid w:val="00653609"/>
    <w:rsid w:val="006536DB"/>
    <w:rsid w:val="00653B56"/>
    <w:rsid w:val="00654876"/>
    <w:rsid w:val="00655887"/>
    <w:rsid w:val="00655899"/>
    <w:rsid w:val="00655DD1"/>
    <w:rsid w:val="00655FE5"/>
    <w:rsid w:val="00656794"/>
    <w:rsid w:val="0065687E"/>
    <w:rsid w:val="00656B70"/>
    <w:rsid w:val="00656CF2"/>
    <w:rsid w:val="00657196"/>
    <w:rsid w:val="0065762F"/>
    <w:rsid w:val="00657693"/>
    <w:rsid w:val="0066086A"/>
    <w:rsid w:val="006609D3"/>
    <w:rsid w:val="00660A99"/>
    <w:rsid w:val="00660C8F"/>
    <w:rsid w:val="00661072"/>
    <w:rsid w:val="006613D1"/>
    <w:rsid w:val="006616C7"/>
    <w:rsid w:val="0066214F"/>
    <w:rsid w:val="00662252"/>
    <w:rsid w:val="00662D90"/>
    <w:rsid w:val="00662FD8"/>
    <w:rsid w:val="00663228"/>
    <w:rsid w:val="006635A0"/>
    <w:rsid w:val="006638E5"/>
    <w:rsid w:val="00663B55"/>
    <w:rsid w:val="00663C02"/>
    <w:rsid w:val="00664137"/>
    <w:rsid w:val="0066421E"/>
    <w:rsid w:val="00664313"/>
    <w:rsid w:val="00664793"/>
    <w:rsid w:val="00664E01"/>
    <w:rsid w:val="0066538E"/>
    <w:rsid w:val="006656EC"/>
    <w:rsid w:val="00665A3A"/>
    <w:rsid w:val="0066605C"/>
    <w:rsid w:val="00666724"/>
    <w:rsid w:val="00666E60"/>
    <w:rsid w:val="006670C6"/>
    <w:rsid w:val="006676B3"/>
    <w:rsid w:val="00667806"/>
    <w:rsid w:val="006679BF"/>
    <w:rsid w:val="00667F11"/>
    <w:rsid w:val="00667FAE"/>
    <w:rsid w:val="00670478"/>
    <w:rsid w:val="006706D6"/>
    <w:rsid w:val="0067078E"/>
    <w:rsid w:val="00670A3E"/>
    <w:rsid w:val="00670BC1"/>
    <w:rsid w:val="00671064"/>
    <w:rsid w:val="00671187"/>
    <w:rsid w:val="00671669"/>
    <w:rsid w:val="0067168F"/>
    <w:rsid w:val="0067183D"/>
    <w:rsid w:val="0067190D"/>
    <w:rsid w:val="00671C26"/>
    <w:rsid w:val="0067263D"/>
    <w:rsid w:val="006726CA"/>
    <w:rsid w:val="00672738"/>
    <w:rsid w:val="006729DC"/>
    <w:rsid w:val="006737EE"/>
    <w:rsid w:val="00673A00"/>
    <w:rsid w:val="00673BC3"/>
    <w:rsid w:val="006743D7"/>
    <w:rsid w:val="006753E9"/>
    <w:rsid w:val="0067557B"/>
    <w:rsid w:val="00675896"/>
    <w:rsid w:val="006763AD"/>
    <w:rsid w:val="00676598"/>
    <w:rsid w:val="006766C6"/>
    <w:rsid w:val="0067685A"/>
    <w:rsid w:val="00676E54"/>
    <w:rsid w:val="006779AC"/>
    <w:rsid w:val="00680AF1"/>
    <w:rsid w:val="00680AFC"/>
    <w:rsid w:val="00680BAA"/>
    <w:rsid w:val="00680CF5"/>
    <w:rsid w:val="00680E42"/>
    <w:rsid w:val="00680F97"/>
    <w:rsid w:val="0068105D"/>
    <w:rsid w:val="006810AB"/>
    <w:rsid w:val="006810F0"/>
    <w:rsid w:val="00681352"/>
    <w:rsid w:val="006817A4"/>
    <w:rsid w:val="00681964"/>
    <w:rsid w:val="00681BE9"/>
    <w:rsid w:val="00681E74"/>
    <w:rsid w:val="006820EB"/>
    <w:rsid w:val="006821D2"/>
    <w:rsid w:val="0068226C"/>
    <w:rsid w:val="006822C3"/>
    <w:rsid w:val="0068316A"/>
    <w:rsid w:val="006831A6"/>
    <w:rsid w:val="00683584"/>
    <w:rsid w:val="006836F3"/>
    <w:rsid w:val="0068485D"/>
    <w:rsid w:val="006848F9"/>
    <w:rsid w:val="00684942"/>
    <w:rsid w:val="00684CB3"/>
    <w:rsid w:val="00684E15"/>
    <w:rsid w:val="006852B0"/>
    <w:rsid w:val="006857C4"/>
    <w:rsid w:val="00685B33"/>
    <w:rsid w:val="00685B83"/>
    <w:rsid w:val="00685CBB"/>
    <w:rsid w:val="006860E0"/>
    <w:rsid w:val="0068631E"/>
    <w:rsid w:val="0068639A"/>
    <w:rsid w:val="0068665C"/>
    <w:rsid w:val="006866B1"/>
    <w:rsid w:val="006872CE"/>
    <w:rsid w:val="00690225"/>
    <w:rsid w:val="0069050E"/>
    <w:rsid w:val="00690632"/>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E3"/>
    <w:rsid w:val="0069428F"/>
    <w:rsid w:val="006943B8"/>
    <w:rsid w:val="006945C0"/>
    <w:rsid w:val="00694826"/>
    <w:rsid w:val="00694C53"/>
    <w:rsid w:val="00694D48"/>
    <w:rsid w:val="00694EFB"/>
    <w:rsid w:val="00695B3D"/>
    <w:rsid w:val="00695EB2"/>
    <w:rsid w:val="00696241"/>
    <w:rsid w:val="006973F4"/>
    <w:rsid w:val="00697C6B"/>
    <w:rsid w:val="00697E35"/>
    <w:rsid w:val="00697F71"/>
    <w:rsid w:val="006A028F"/>
    <w:rsid w:val="006A0294"/>
    <w:rsid w:val="006A048F"/>
    <w:rsid w:val="006A07CA"/>
    <w:rsid w:val="006A07DD"/>
    <w:rsid w:val="006A1007"/>
    <w:rsid w:val="006A141E"/>
    <w:rsid w:val="006A168C"/>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620D"/>
    <w:rsid w:val="006A636F"/>
    <w:rsid w:val="006A63C9"/>
    <w:rsid w:val="006A6BCD"/>
    <w:rsid w:val="006A6FFC"/>
    <w:rsid w:val="006A705E"/>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71DE"/>
    <w:rsid w:val="006B7454"/>
    <w:rsid w:val="006B7711"/>
    <w:rsid w:val="006B7747"/>
    <w:rsid w:val="006B7954"/>
    <w:rsid w:val="006B79F2"/>
    <w:rsid w:val="006B79FA"/>
    <w:rsid w:val="006B7A13"/>
    <w:rsid w:val="006C0055"/>
    <w:rsid w:val="006C0249"/>
    <w:rsid w:val="006C037E"/>
    <w:rsid w:val="006C0669"/>
    <w:rsid w:val="006C0CA8"/>
    <w:rsid w:val="006C1358"/>
    <w:rsid w:val="006C144B"/>
    <w:rsid w:val="006C1863"/>
    <w:rsid w:val="006C1EE9"/>
    <w:rsid w:val="006C23B0"/>
    <w:rsid w:val="006C2551"/>
    <w:rsid w:val="006C2A7F"/>
    <w:rsid w:val="006C3157"/>
    <w:rsid w:val="006C3427"/>
    <w:rsid w:val="006C3C39"/>
    <w:rsid w:val="006C4965"/>
    <w:rsid w:val="006C4AB4"/>
    <w:rsid w:val="006C4CC7"/>
    <w:rsid w:val="006C544B"/>
    <w:rsid w:val="006C5BC0"/>
    <w:rsid w:val="006C6692"/>
    <w:rsid w:val="006C6852"/>
    <w:rsid w:val="006C6E0F"/>
    <w:rsid w:val="006C6E1A"/>
    <w:rsid w:val="006C76CE"/>
    <w:rsid w:val="006D029F"/>
    <w:rsid w:val="006D0388"/>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3DCB"/>
    <w:rsid w:val="006D4087"/>
    <w:rsid w:val="006D45D4"/>
    <w:rsid w:val="006D4907"/>
    <w:rsid w:val="006D5046"/>
    <w:rsid w:val="006D5219"/>
    <w:rsid w:val="006D5932"/>
    <w:rsid w:val="006D5966"/>
    <w:rsid w:val="006D5B81"/>
    <w:rsid w:val="006D5F77"/>
    <w:rsid w:val="006D5FC3"/>
    <w:rsid w:val="006D66F2"/>
    <w:rsid w:val="006D67E3"/>
    <w:rsid w:val="006D6806"/>
    <w:rsid w:val="006D6C2D"/>
    <w:rsid w:val="006D756D"/>
    <w:rsid w:val="006D7596"/>
    <w:rsid w:val="006D768F"/>
    <w:rsid w:val="006E0091"/>
    <w:rsid w:val="006E0478"/>
    <w:rsid w:val="006E057C"/>
    <w:rsid w:val="006E0694"/>
    <w:rsid w:val="006E0A78"/>
    <w:rsid w:val="006E14EA"/>
    <w:rsid w:val="006E15DD"/>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DC1"/>
    <w:rsid w:val="006E65B9"/>
    <w:rsid w:val="006E683D"/>
    <w:rsid w:val="006E686C"/>
    <w:rsid w:val="006E691F"/>
    <w:rsid w:val="006E73FF"/>
    <w:rsid w:val="006E766F"/>
    <w:rsid w:val="006E777D"/>
    <w:rsid w:val="006E7AFF"/>
    <w:rsid w:val="006E7D78"/>
    <w:rsid w:val="006E7DF1"/>
    <w:rsid w:val="006F0048"/>
    <w:rsid w:val="006F016F"/>
    <w:rsid w:val="006F05EC"/>
    <w:rsid w:val="006F08BF"/>
    <w:rsid w:val="006F09EB"/>
    <w:rsid w:val="006F16D0"/>
    <w:rsid w:val="006F1D68"/>
    <w:rsid w:val="006F2061"/>
    <w:rsid w:val="006F2280"/>
    <w:rsid w:val="006F2482"/>
    <w:rsid w:val="006F2BED"/>
    <w:rsid w:val="006F32AC"/>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BA1"/>
    <w:rsid w:val="00701C11"/>
    <w:rsid w:val="00701F3B"/>
    <w:rsid w:val="007021AC"/>
    <w:rsid w:val="007024C6"/>
    <w:rsid w:val="0070265F"/>
    <w:rsid w:val="00702F8C"/>
    <w:rsid w:val="00703479"/>
    <w:rsid w:val="00703820"/>
    <w:rsid w:val="00703B1D"/>
    <w:rsid w:val="007048D6"/>
    <w:rsid w:val="00704A0C"/>
    <w:rsid w:val="00704ABC"/>
    <w:rsid w:val="00705222"/>
    <w:rsid w:val="00705B5D"/>
    <w:rsid w:val="0070610A"/>
    <w:rsid w:val="00706340"/>
    <w:rsid w:val="007064F4"/>
    <w:rsid w:val="007065A0"/>
    <w:rsid w:val="00706AAD"/>
    <w:rsid w:val="00706B43"/>
    <w:rsid w:val="00706B57"/>
    <w:rsid w:val="00706B6D"/>
    <w:rsid w:val="00707655"/>
    <w:rsid w:val="00707871"/>
    <w:rsid w:val="0071011C"/>
    <w:rsid w:val="00710339"/>
    <w:rsid w:val="0071041F"/>
    <w:rsid w:val="007104ED"/>
    <w:rsid w:val="00710660"/>
    <w:rsid w:val="00710B28"/>
    <w:rsid w:val="00710F03"/>
    <w:rsid w:val="00711342"/>
    <w:rsid w:val="00711B6B"/>
    <w:rsid w:val="00712AC1"/>
    <w:rsid w:val="00712B70"/>
    <w:rsid w:val="00712BBF"/>
    <w:rsid w:val="00712C79"/>
    <w:rsid w:val="00712D1E"/>
    <w:rsid w:val="00713050"/>
    <w:rsid w:val="007130A8"/>
    <w:rsid w:val="007134CC"/>
    <w:rsid w:val="00713862"/>
    <w:rsid w:val="00713E30"/>
    <w:rsid w:val="00714CA8"/>
    <w:rsid w:val="00715636"/>
    <w:rsid w:val="007159FC"/>
    <w:rsid w:val="00715A98"/>
    <w:rsid w:val="00716A9A"/>
    <w:rsid w:val="00716AC0"/>
    <w:rsid w:val="00717E20"/>
    <w:rsid w:val="00717E9B"/>
    <w:rsid w:val="0072057C"/>
    <w:rsid w:val="007205C1"/>
    <w:rsid w:val="00720C40"/>
    <w:rsid w:val="0072146A"/>
    <w:rsid w:val="007216EE"/>
    <w:rsid w:val="007220CB"/>
    <w:rsid w:val="00722107"/>
    <w:rsid w:val="007233F9"/>
    <w:rsid w:val="00723461"/>
    <w:rsid w:val="00723522"/>
    <w:rsid w:val="00723A83"/>
    <w:rsid w:val="00723E2C"/>
    <w:rsid w:val="007243A3"/>
    <w:rsid w:val="00724483"/>
    <w:rsid w:val="0072469B"/>
    <w:rsid w:val="00724D72"/>
    <w:rsid w:val="00725027"/>
    <w:rsid w:val="00725A66"/>
    <w:rsid w:val="0072635F"/>
    <w:rsid w:val="00726CE8"/>
    <w:rsid w:val="00726E93"/>
    <w:rsid w:val="00726EA7"/>
    <w:rsid w:val="00726FF4"/>
    <w:rsid w:val="00727488"/>
    <w:rsid w:val="0072778A"/>
    <w:rsid w:val="00727DCC"/>
    <w:rsid w:val="00727EC9"/>
    <w:rsid w:val="0073038D"/>
    <w:rsid w:val="007305F5"/>
    <w:rsid w:val="00730970"/>
    <w:rsid w:val="00730B3C"/>
    <w:rsid w:val="00730EB1"/>
    <w:rsid w:val="00731284"/>
    <w:rsid w:val="00731775"/>
    <w:rsid w:val="00731862"/>
    <w:rsid w:val="00731FE2"/>
    <w:rsid w:val="00732249"/>
    <w:rsid w:val="007324C5"/>
    <w:rsid w:val="00732CFF"/>
    <w:rsid w:val="007337AB"/>
    <w:rsid w:val="007337C5"/>
    <w:rsid w:val="0073388D"/>
    <w:rsid w:val="00733B4C"/>
    <w:rsid w:val="00734093"/>
    <w:rsid w:val="007343B8"/>
    <w:rsid w:val="00734763"/>
    <w:rsid w:val="00734E21"/>
    <w:rsid w:val="007351A4"/>
    <w:rsid w:val="00735417"/>
    <w:rsid w:val="007354A6"/>
    <w:rsid w:val="00735CFC"/>
    <w:rsid w:val="00735F0E"/>
    <w:rsid w:val="00735FFA"/>
    <w:rsid w:val="007365E4"/>
    <w:rsid w:val="00736916"/>
    <w:rsid w:val="00736C04"/>
    <w:rsid w:val="00736DBF"/>
    <w:rsid w:val="00737267"/>
    <w:rsid w:val="00737AEF"/>
    <w:rsid w:val="007404F5"/>
    <w:rsid w:val="00740D1F"/>
    <w:rsid w:val="00741155"/>
    <w:rsid w:val="00741D07"/>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C20"/>
    <w:rsid w:val="00745E61"/>
    <w:rsid w:val="007465AD"/>
    <w:rsid w:val="00746600"/>
    <w:rsid w:val="00746728"/>
    <w:rsid w:val="00746862"/>
    <w:rsid w:val="00747048"/>
    <w:rsid w:val="007470A9"/>
    <w:rsid w:val="00747E54"/>
    <w:rsid w:val="007500B4"/>
    <w:rsid w:val="00750348"/>
    <w:rsid w:val="00750B37"/>
    <w:rsid w:val="00750D78"/>
    <w:rsid w:val="00750E22"/>
    <w:rsid w:val="0075116E"/>
    <w:rsid w:val="00751316"/>
    <w:rsid w:val="0075144E"/>
    <w:rsid w:val="00751560"/>
    <w:rsid w:val="0075191F"/>
    <w:rsid w:val="00751A83"/>
    <w:rsid w:val="00751D3A"/>
    <w:rsid w:val="00751D4E"/>
    <w:rsid w:val="00751DBB"/>
    <w:rsid w:val="00752792"/>
    <w:rsid w:val="007527B8"/>
    <w:rsid w:val="007529BC"/>
    <w:rsid w:val="00752DFD"/>
    <w:rsid w:val="00753112"/>
    <w:rsid w:val="00753666"/>
    <w:rsid w:val="00753782"/>
    <w:rsid w:val="0075446E"/>
    <w:rsid w:val="0075518F"/>
    <w:rsid w:val="00755664"/>
    <w:rsid w:val="007557CC"/>
    <w:rsid w:val="00755BAD"/>
    <w:rsid w:val="00755CCC"/>
    <w:rsid w:val="00755D28"/>
    <w:rsid w:val="00755D88"/>
    <w:rsid w:val="007561CF"/>
    <w:rsid w:val="00756275"/>
    <w:rsid w:val="00756F82"/>
    <w:rsid w:val="0075709B"/>
    <w:rsid w:val="007574D9"/>
    <w:rsid w:val="0075788B"/>
    <w:rsid w:val="007600F0"/>
    <w:rsid w:val="007605EB"/>
    <w:rsid w:val="00760653"/>
    <w:rsid w:val="00760988"/>
    <w:rsid w:val="007609AA"/>
    <w:rsid w:val="00760D31"/>
    <w:rsid w:val="00760D93"/>
    <w:rsid w:val="007612AA"/>
    <w:rsid w:val="00761953"/>
    <w:rsid w:val="00761ADF"/>
    <w:rsid w:val="00761BFB"/>
    <w:rsid w:val="007620F1"/>
    <w:rsid w:val="00762883"/>
    <w:rsid w:val="00762AE0"/>
    <w:rsid w:val="0076316D"/>
    <w:rsid w:val="00763803"/>
    <w:rsid w:val="00763F14"/>
    <w:rsid w:val="00764AE0"/>
    <w:rsid w:val="00764BCB"/>
    <w:rsid w:val="007654CD"/>
    <w:rsid w:val="007655B0"/>
    <w:rsid w:val="007656E7"/>
    <w:rsid w:val="007656F5"/>
    <w:rsid w:val="00765C30"/>
    <w:rsid w:val="00765EAB"/>
    <w:rsid w:val="00766295"/>
    <w:rsid w:val="0076650B"/>
    <w:rsid w:val="0076694B"/>
    <w:rsid w:val="00766B31"/>
    <w:rsid w:val="00766BCB"/>
    <w:rsid w:val="00766BDF"/>
    <w:rsid w:val="00766C3D"/>
    <w:rsid w:val="00766C86"/>
    <w:rsid w:val="00766DAA"/>
    <w:rsid w:val="00767420"/>
    <w:rsid w:val="007674A4"/>
    <w:rsid w:val="00767A2A"/>
    <w:rsid w:val="00767CC7"/>
    <w:rsid w:val="00767D8D"/>
    <w:rsid w:val="00770BF9"/>
    <w:rsid w:val="00771DDB"/>
    <w:rsid w:val="00772B65"/>
    <w:rsid w:val="00772CAB"/>
    <w:rsid w:val="00773061"/>
    <w:rsid w:val="00773105"/>
    <w:rsid w:val="007738B5"/>
    <w:rsid w:val="00773E43"/>
    <w:rsid w:val="00774033"/>
    <w:rsid w:val="0077411E"/>
    <w:rsid w:val="0077469D"/>
    <w:rsid w:val="00774E99"/>
    <w:rsid w:val="00775263"/>
    <w:rsid w:val="007755D9"/>
    <w:rsid w:val="00775645"/>
    <w:rsid w:val="007765F2"/>
    <w:rsid w:val="00776B4A"/>
    <w:rsid w:val="00776C63"/>
    <w:rsid w:val="00776D97"/>
    <w:rsid w:val="00777027"/>
    <w:rsid w:val="007774E9"/>
    <w:rsid w:val="00777C22"/>
    <w:rsid w:val="0078047B"/>
    <w:rsid w:val="00780678"/>
    <w:rsid w:val="00780933"/>
    <w:rsid w:val="00780A92"/>
    <w:rsid w:val="00780BEF"/>
    <w:rsid w:val="00780C80"/>
    <w:rsid w:val="00780CFF"/>
    <w:rsid w:val="00781174"/>
    <w:rsid w:val="0078160B"/>
    <w:rsid w:val="0078178E"/>
    <w:rsid w:val="007823CC"/>
    <w:rsid w:val="0078284F"/>
    <w:rsid w:val="00782B23"/>
    <w:rsid w:val="00782B63"/>
    <w:rsid w:val="00783651"/>
    <w:rsid w:val="00783A8F"/>
    <w:rsid w:val="00783FA8"/>
    <w:rsid w:val="00784029"/>
    <w:rsid w:val="00784CE8"/>
    <w:rsid w:val="00784EE7"/>
    <w:rsid w:val="007850E8"/>
    <w:rsid w:val="00785944"/>
    <w:rsid w:val="00785A1C"/>
    <w:rsid w:val="00785CBD"/>
    <w:rsid w:val="00785E05"/>
    <w:rsid w:val="00786807"/>
    <w:rsid w:val="0078682E"/>
    <w:rsid w:val="00787052"/>
    <w:rsid w:val="00787286"/>
    <w:rsid w:val="0078747B"/>
    <w:rsid w:val="00787697"/>
    <w:rsid w:val="0078782D"/>
    <w:rsid w:val="0078792F"/>
    <w:rsid w:val="00787A6A"/>
    <w:rsid w:val="00790046"/>
    <w:rsid w:val="007906FF"/>
    <w:rsid w:val="007909DE"/>
    <w:rsid w:val="00790F26"/>
    <w:rsid w:val="00791279"/>
    <w:rsid w:val="00791B59"/>
    <w:rsid w:val="00791E8B"/>
    <w:rsid w:val="0079207A"/>
    <w:rsid w:val="007924F2"/>
    <w:rsid w:val="00792CE6"/>
    <w:rsid w:val="00792F87"/>
    <w:rsid w:val="00792FF9"/>
    <w:rsid w:val="007938A0"/>
    <w:rsid w:val="00793ECD"/>
    <w:rsid w:val="007947DD"/>
    <w:rsid w:val="007948F3"/>
    <w:rsid w:val="00794AFA"/>
    <w:rsid w:val="0079556C"/>
    <w:rsid w:val="00795726"/>
    <w:rsid w:val="0079574A"/>
    <w:rsid w:val="007959E4"/>
    <w:rsid w:val="00795A5A"/>
    <w:rsid w:val="00795DFD"/>
    <w:rsid w:val="00796226"/>
    <w:rsid w:val="00796599"/>
    <w:rsid w:val="0079685F"/>
    <w:rsid w:val="007978D7"/>
    <w:rsid w:val="00797906"/>
    <w:rsid w:val="00797B97"/>
    <w:rsid w:val="00797E30"/>
    <w:rsid w:val="007A003E"/>
    <w:rsid w:val="007A0B67"/>
    <w:rsid w:val="007A0CAE"/>
    <w:rsid w:val="007A0E5B"/>
    <w:rsid w:val="007A1611"/>
    <w:rsid w:val="007A190C"/>
    <w:rsid w:val="007A2327"/>
    <w:rsid w:val="007A23EE"/>
    <w:rsid w:val="007A25BD"/>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7E"/>
    <w:rsid w:val="007A601E"/>
    <w:rsid w:val="007A6634"/>
    <w:rsid w:val="007A68B6"/>
    <w:rsid w:val="007A6A39"/>
    <w:rsid w:val="007A6C9B"/>
    <w:rsid w:val="007A7A39"/>
    <w:rsid w:val="007A7B8B"/>
    <w:rsid w:val="007A7D04"/>
    <w:rsid w:val="007B0249"/>
    <w:rsid w:val="007B07D1"/>
    <w:rsid w:val="007B09DB"/>
    <w:rsid w:val="007B0A69"/>
    <w:rsid w:val="007B0B75"/>
    <w:rsid w:val="007B1023"/>
    <w:rsid w:val="007B1BC8"/>
    <w:rsid w:val="007B1F35"/>
    <w:rsid w:val="007B2094"/>
    <w:rsid w:val="007B245B"/>
    <w:rsid w:val="007B282C"/>
    <w:rsid w:val="007B34F6"/>
    <w:rsid w:val="007B370F"/>
    <w:rsid w:val="007B3790"/>
    <w:rsid w:val="007B3F98"/>
    <w:rsid w:val="007B409A"/>
    <w:rsid w:val="007B4227"/>
    <w:rsid w:val="007B4A78"/>
    <w:rsid w:val="007B4E44"/>
    <w:rsid w:val="007B6644"/>
    <w:rsid w:val="007B67D5"/>
    <w:rsid w:val="007B6978"/>
    <w:rsid w:val="007B74D3"/>
    <w:rsid w:val="007B75EF"/>
    <w:rsid w:val="007C0A32"/>
    <w:rsid w:val="007C0EFB"/>
    <w:rsid w:val="007C0FED"/>
    <w:rsid w:val="007C1280"/>
    <w:rsid w:val="007C17BE"/>
    <w:rsid w:val="007C1AD8"/>
    <w:rsid w:val="007C2098"/>
    <w:rsid w:val="007C235A"/>
    <w:rsid w:val="007C2E8B"/>
    <w:rsid w:val="007C3009"/>
    <w:rsid w:val="007C34F7"/>
    <w:rsid w:val="007C3506"/>
    <w:rsid w:val="007C4060"/>
    <w:rsid w:val="007C4109"/>
    <w:rsid w:val="007C4126"/>
    <w:rsid w:val="007C4530"/>
    <w:rsid w:val="007C48FD"/>
    <w:rsid w:val="007C4A6F"/>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A87"/>
    <w:rsid w:val="007D0235"/>
    <w:rsid w:val="007D0572"/>
    <w:rsid w:val="007D0751"/>
    <w:rsid w:val="007D0DBC"/>
    <w:rsid w:val="007D106F"/>
    <w:rsid w:val="007D15C1"/>
    <w:rsid w:val="007D1CD2"/>
    <w:rsid w:val="007D217D"/>
    <w:rsid w:val="007D2240"/>
    <w:rsid w:val="007D2544"/>
    <w:rsid w:val="007D29E2"/>
    <w:rsid w:val="007D2C14"/>
    <w:rsid w:val="007D31CA"/>
    <w:rsid w:val="007D3B1C"/>
    <w:rsid w:val="007D3C51"/>
    <w:rsid w:val="007D3D16"/>
    <w:rsid w:val="007D45A4"/>
    <w:rsid w:val="007D4F2D"/>
    <w:rsid w:val="007D51E4"/>
    <w:rsid w:val="007D5615"/>
    <w:rsid w:val="007D5A0D"/>
    <w:rsid w:val="007D5BEA"/>
    <w:rsid w:val="007D60CF"/>
    <w:rsid w:val="007D64AF"/>
    <w:rsid w:val="007D6B88"/>
    <w:rsid w:val="007D7210"/>
    <w:rsid w:val="007D7D46"/>
    <w:rsid w:val="007E07D5"/>
    <w:rsid w:val="007E09CD"/>
    <w:rsid w:val="007E0A88"/>
    <w:rsid w:val="007E127C"/>
    <w:rsid w:val="007E1849"/>
    <w:rsid w:val="007E18D1"/>
    <w:rsid w:val="007E195B"/>
    <w:rsid w:val="007E1E24"/>
    <w:rsid w:val="007E1E3E"/>
    <w:rsid w:val="007E1E62"/>
    <w:rsid w:val="007E1EB2"/>
    <w:rsid w:val="007E20FB"/>
    <w:rsid w:val="007E2240"/>
    <w:rsid w:val="007E2A12"/>
    <w:rsid w:val="007E2FA1"/>
    <w:rsid w:val="007E3699"/>
    <w:rsid w:val="007E39CE"/>
    <w:rsid w:val="007E3C23"/>
    <w:rsid w:val="007E3D65"/>
    <w:rsid w:val="007E4BA0"/>
    <w:rsid w:val="007E4D95"/>
    <w:rsid w:val="007E54D4"/>
    <w:rsid w:val="007E62ED"/>
    <w:rsid w:val="007E6C79"/>
    <w:rsid w:val="007E7000"/>
    <w:rsid w:val="007E702B"/>
    <w:rsid w:val="007E7098"/>
    <w:rsid w:val="007E71EC"/>
    <w:rsid w:val="007E7720"/>
    <w:rsid w:val="007E7E62"/>
    <w:rsid w:val="007E7F56"/>
    <w:rsid w:val="007F007B"/>
    <w:rsid w:val="007F022F"/>
    <w:rsid w:val="007F029D"/>
    <w:rsid w:val="007F0389"/>
    <w:rsid w:val="007F0880"/>
    <w:rsid w:val="007F1047"/>
    <w:rsid w:val="007F1416"/>
    <w:rsid w:val="007F1578"/>
    <w:rsid w:val="007F1A6B"/>
    <w:rsid w:val="007F1ECC"/>
    <w:rsid w:val="007F2250"/>
    <w:rsid w:val="007F2473"/>
    <w:rsid w:val="007F27C6"/>
    <w:rsid w:val="007F29D2"/>
    <w:rsid w:val="007F3114"/>
    <w:rsid w:val="007F3139"/>
    <w:rsid w:val="007F3279"/>
    <w:rsid w:val="007F36CC"/>
    <w:rsid w:val="007F39D3"/>
    <w:rsid w:val="007F3C02"/>
    <w:rsid w:val="007F40FB"/>
    <w:rsid w:val="007F411C"/>
    <w:rsid w:val="007F4169"/>
    <w:rsid w:val="007F44B1"/>
    <w:rsid w:val="007F44FC"/>
    <w:rsid w:val="007F48FE"/>
    <w:rsid w:val="007F4A58"/>
    <w:rsid w:val="007F4B68"/>
    <w:rsid w:val="007F4C54"/>
    <w:rsid w:val="007F50E9"/>
    <w:rsid w:val="007F5409"/>
    <w:rsid w:val="007F5415"/>
    <w:rsid w:val="007F6BED"/>
    <w:rsid w:val="007F736B"/>
    <w:rsid w:val="007F7507"/>
    <w:rsid w:val="00800405"/>
    <w:rsid w:val="00800ADC"/>
    <w:rsid w:val="00800B7A"/>
    <w:rsid w:val="008010FB"/>
    <w:rsid w:val="00801407"/>
    <w:rsid w:val="008019F4"/>
    <w:rsid w:val="00801A8C"/>
    <w:rsid w:val="00801FDF"/>
    <w:rsid w:val="00802A2C"/>
    <w:rsid w:val="00802BD7"/>
    <w:rsid w:val="00803173"/>
    <w:rsid w:val="00803820"/>
    <w:rsid w:val="00803B78"/>
    <w:rsid w:val="008044EA"/>
    <w:rsid w:val="008045DF"/>
    <w:rsid w:val="008048A1"/>
    <w:rsid w:val="00804A38"/>
    <w:rsid w:val="00804D23"/>
    <w:rsid w:val="00804DC6"/>
    <w:rsid w:val="00804F8F"/>
    <w:rsid w:val="008051F1"/>
    <w:rsid w:val="008058A1"/>
    <w:rsid w:val="00805921"/>
    <w:rsid w:val="00805A13"/>
    <w:rsid w:val="00805AD5"/>
    <w:rsid w:val="00805BF5"/>
    <w:rsid w:val="008063CD"/>
    <w:rsid w:val="00806955"/>
    <w:rsid w:val="008069D1"/>
    <w:rsid w:val="00806CF7"/>
    <w:rsid w:val="0080768B"/>
    <w:rsid w:val="008079FD"/>
    <w:rsid w:val="00807BC6"/>
    <w:rsid w:val="00807D95"/>
    <w:rsid w:val="00807E7F"/>
    <w:rsid w:val="00807EE8"/>
    <w:rsid w:val="00810286"/>
    <w:rsid w:val="008102A3"/>
    <w:rsid w:val="00810D4C"/>
    <w:rsid w:val="008113BF"/>
    <w:rsid w:val="008118B6"/>
    <w:rsid w:val="0081195D"/>
    <w:rsid w:val="008123AF"/>
    <w:rsid w:val="00812A80"/>
    <w:rsid w:val="00813270"/>
    <w:rsid w:val="008133A0"/>
    <w:rsid w:val="0081363C"/>
    <w:rsid w:val="008138F6"/>
    <w:rsid w:val="008139FE"/>
    <w:rsid w:val="00813DCC"/>
    <w:rsid w:val="0081455C"/>
    <w:rsid w:val="00814AA2"/>
    <w:rsid w:val="00814E1E"/>
    <w:rsid w:val="00814FC0"/>
    <w:rsid w:val="008154EC"/>
    <w:rsid w:val="00815625"/>
    <w:rsid w:val="008156AC"/>
    <w:rsid w:val="00816430"/>
    <w:rsid w:val="0081664C"/>
    <w:rsid w:val="00816A09"/>
    <w:rsid w:val="00816DDB"/>
    <w:rsid w:val="00817210"/>
    <w:rsid w:val="0081757B"/>
    <w:rsid w:val="008175C7"/>
    <w:rsid w:val="00817840"/>
    <w:rsid w:val="008178B1"/>
    <w:rsid w:val="00817B77"/>
    <w:rsid w:val="00817CCF"/>
    <w:rsid w:val="0082032E"/>
    <w:rsid w:val="00820370"/>
    <w:rsid w:val="008204AA"/>
    <w:rsid w:val="00821817"/>
    <w:rsid w:val="008219D4"/>
    <w:rsid w:val="00822074"/>
    <w:rsid w:val="00822151"/>
    <w:rsid w:val="0082231C"/>
    <w:rsid w:val="0082263A"/>
    <w:rsid w:val="00822D02"/>
    <w:rsid w:val="00822E4F"/>
    <w:rsid w:val="00823225"/>
    <w:rsid w:val="00823798"/>
    <w:rsid w:val="00823887"/>
    <w:rsid w:val="00823EF9"/>
    <w:rsid w:val="00823FE7"/>
    <w:rsid w:val="008241C0"/>
    <w:rsid w:val="00824E46"/>
    <w:rsid w:val="00825FFB"/>
    <w:rsid w:val="008260F6"/>
    <w:rsid w:val="00826655"/>
    <w:rsid w:val="00826AF8"/>
    <w:rsid w:val="00826B5B"/>
    <w:rsid w:val="00826D96"/>
    <w:rsid w:val="00826DDE"/>
    <w:rsid w:val="00826F09"/>
    <w:rsid w:val="00827091"/>
    <w:rsid w:val="008270BC"/>
    <w:rsid w:val="00827306"/>
    <w:rsid w:val="00827491"/>
    <w:rsid w:val="0083046B"/>
    <w:rsid w:val="00830BE3"/>
    <w:rsid w:val="0083139B"/>
    <w:rsid w:val="0083157D"/>
    <w:rsid w:val="0083196E"/>
    <w:rsid w:val="00831BDA"/>
    <w:rsid w:val="00831BE5"/>
    <w:rsid w:val="008323CC"/>
    <w:rsid w:val="0083281E"/>
    <w:rsid w:val="00832DCF"/>
    <w:rsid w:val="008330D8"/>
    <w:rsid w:val="008335AA"/>
    <w:rsid w:val="00833631"/>
    <w:rsid w:val="00833963"/>
    <w:rsid w:val="00833C17"/>
    <w:rsid w:val="0083414F"/>
    <w:rsid w:val="00834AF7"/>
    <w:rsid w:val="00834EC2"/>
    <w:rsid w:val="00834ED1"/>
    <w:rsid w:val="0083510E"/>
    <w:rsid w:val="008356CE"/>
    <w:rsid w:val="008359EA"/>
    <w:rsid w:val="00835D5B"/>
    <w:rsid w:val="0083639C"/>
    <w:rsid w:val="00836680"/>
    <w:rsid w:val="0083688D"/>
    <w:rsid w:val="00836BD4"/>
    <w:rsid w:val="00837197"/>
    <w:rsid w:val="00837E55"/>
    <w:rsid w:val="00837FC3"/>
    <w:rsid w:val="0084016D"/>
    <w:rsid w:val="00840B01"/>
    <w:rsid w:val="0084137C"/>
    <w:rsid w:val="0084163F"/>
    <w:rsid w:val="008419CA"/>
    <w:rsid w:val="00842619"/>
    <w:rsid w:val="00842752"/>
    <w:rsid w:val="00842AFA"/>
    <w:rsid w:val="00843146"/>
    <w:rsid w:val="008433D2"/>
    <w:rsid w:val="00843496"/>
    <w:rsid w:val="00843509"/>
    <w:rsid w:val="008437BF"/>
    <w:rsid w:val="00844232"/>
    <w:rsid w:val="00844483"/>
    <w:rsid w:val="00844CB2"/>
    <w:rsid w:val="00844E54"/>
    <w:rsid w:val="00844F8A"/>
    <w:rsid w:val="00845D77"/>
    <w:rsid w:val="00845E4F"/>
    <w:rsid w:val="00845FA2"/>
    <w:rsid w:val="00846627"/>
    <w:rsid w:val="00846919"/>
    <w:rsid w:val="00846EC0"/>
    <w:rsid w:val="0084703F"/>
    <w:rsid w:val="00847292"/>
    <w:rsid w:val="0084790D"/>
    <w:rsid w:val="00847C89"/>
    <w:rsid w:val="008506C1"/>
    <w:rsid w:val="0085076B"/>
    <w:rsid w:val="00850EEE"/>
    <w:rsid w:val="00851078"/>
    <w:rsid w:val="0085125B"/>
    <w:rsid w:val="0085192C"/>
    <w:rsid w:val="00851BF2"/>
    <w:rsid w:val="00852800"/>
    <w:rsid w:val="00852A93"/>
    <w:rsid w:val="00852EDE"/>
    <w:rsid w:val="008532E1"/>
    <w:rsid w:val="00853320"/>
    <w:rsid w:val="00853544"/>
    <w:rsid w:val="00853A03"/>
    <w:rsid w:val="00853DE9"/>
    <w:rsid w:val="00853F90"/>
    <w:rsid w:val="0085489E"/>
    <w:rsid w:val="00854A3B"/>
    <w:rsid w:val="00854C80"/>
    <w:rsid w:val="008551F5"/>
    <w:rsid w:val="00855D3B"/>
    <w:rsid w:val="00855ECC"/>
    <w:rsid w:val="008562FD"/>
    <w:rsid w:val="0085666A"/>
    <w:rsid w:val="0085671E"/>
    <w:rsid w:val="00856982"/>
    <w:rsid w:val="00856CED"/>
    <w:rsid w:val="00856E2B"/>
    <w:rsid w:val="0085787B"/>
    <w:rsid w:val="00857CAA"/>
    <w:rsid w:val="00857D6C"/>
    <w:rsid w:val="00860D04"/>
    <w:rsid w:val="00860DA8"/>
    <w:rsid w:val="00861041"/>
    <w:rsid w:val="00861063"/>
    <w:rsid w:val="00861367"/>
    <w:rsid w:val="0086182B"/>
    <w:rsid w:val="0086182C"/>
    <w:rsid w:val="0086189E"/>
    <w:rsid w:val="00861C21"/>
    <w:rsid w:val="008629E9"/>
    <w:rsid w:val="00862F6A"/>
    <w:rsid w:val="00862FBA"/>
    <w:rsid w:val="00863041"/>
    <w:rsid w:val="00863271"/>
    <w:rsid w:val="008633A5"/>
    <w:rsid w:val="00864118"/>
    <w:rsid w:val="008643E7"/>
    <w:rsid w:val="00864728"/>
    <w:rsid w:val="00864B4D"/>
    <w:rsid w:val="00864D19"/>
    <w:rsid w:val="008651D9"/>
    <w:rsid w:val="0086523F"/>
    <w:rsid w:val="008657B4"/>
    <w:rsid w:val="00865A78"/>
    <w:rsid w:val="00865C9F"/>
    <w:rsid w:val="00865E46"/>
    <w:rsid w:val="008666DB"/>
    <w:rsid w:val="00866F41"/>
    <w:rsid w:val="00867C73"/>
    <w:rsid w:val="00867E35"/>
    <w:rsid w:val="0087089E"/>
    <w:rsid w:val="00870D18"/>
    <w:rsid w:val="008711E3"/>
    <w:rsid w:val="00871230"/>
    <w:rsid w:val="008715C8"/>
    <w:rsid w:val="00871CEC"/>
    <w:rsid w:val="00871D8A"/>
    <w:rsid w:val="00871EBA"/>
    <w:rsid w:val="0087248E"/>
    <w:rsid w:val="00872970"/>
    <w:rsid w:val="008729BC"/>
    <w:rsid w:val="008729C4"/>
    <w:rsid w:val="00872AD8"/>
    <w:rsid w:val="00872D76"/>
    <w:rsid w:val="00873221"/>
    <w:rsid w:val="00873292"/>
    <w:rsid w:val="00873440"/>
    <w:rsid w:val="00873C01"/>
    <w:rsid w:val="00873C5C"/>
    <w:rsid w:val="00874162"/>
    <w:rsid w:val="008743DF"/>
    <w:rsid w:val="0087450F"/>
    <w:rsid w:val="00874684"/>
    <w:rsid w:val="00874808"/>
    <w:rsid w:val="0087485A"/>
    <w:rsid w:val="00874CA3"/>
    <w:rsid w:val="00874D2E"/>
    <w:rsid w:val="00874D3F"/>
    <w:rsid w:val="00874F8C"/>
    <w:rsid w:val="0087600E"/>
    <w:rsid w:val="00876619"/>
    <w:rsid w:val="008767A1"/>
    <w:rsid w:val="008772AB"/>
    <w:rsid w:val="00877322"/>
    <w:rsid w:val="0087766A"/>
    <w:rsid w:val="00877869"/>
    <w:rsid w:val="008778C4"/>
    <w:rsid w:val="008779AB"/>
    <w:rsid w:val="00877B87"/>
    <w:rsid w:val="0088036A"/>
    <w:rsid w:val="00880720"/>
    <w:rsid w:val="00880F1F"/>
    <w:rsid w:val="00881524"/>
    <w:rsid w:val="008815C6"/>
    <w:rsid w:val="008816CE"/>
    <w:rsid w:val="00881854"/>
    <w:rsid w:val="00881932"/>
    <w:rsid w:val="00881988"/>
    <w:rsid w:val="00882319"/>
    <w:rsid w:val="00882597"/>
    <w:rsid w:val="00882670"/>
    <w:rsid w:val="00882F3E"/>
    <w:rsid w:val="008835F3"/>
    <w:rsid w:val="00884002"/>
    <w:rsid w:val="008841B0"/>
    <w:rsid w:val="008846EC"/>
    <w:rsid w:val="008847E5"/>
    <w:rsid w:val="00884F3B"/>
    <w:rsid w:val="00885401"/>
    <w:rsid w:val="00885516"/>
    <w:rsid w:val="0088581A"/>
    <w:rsid w:val="00885893"/>
    <w:rsid w:val="008858C2"/>
    <w:rsid w:val="00885977"/>
    <w:rsid w:val="00885D1D"/>
    <w:rsid w:val="00885E29"/>
    <w:rsid w:val="00886D17"/>
    <w:rsid w:val="00886EF1"/>
    <w:rsid w:val="0088716B"/>
    <w:rsid w:val="00887A59"/>
    <w:rsid w:val="00887DA9"/>
    <w:rsid w:val="00887E66"/>
    <w:rsid w:val="008900CA"/>
    <w:rsid w:val="00890A11"/>
    <w:rsid w:val="00890A7B"/>
    <w:rsid w:val="00890D1C"/>
    <w:rsid w:val="00890EDA"/>
    <w:rsid w:val="00891234"/>
    <w:rsid w:val="00891A4B"/>
    <w:rsid w:val="008920D3"/>
    <w:rsid w:val="00892170"/>
    <w:rsid w:val="00892312"/>
    <w:rsid w:val="00892B98"/>
    <w:rsid w:val="00892F3A"/>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6061"/>
    <w:rsid w:val="00896080"/>
    <w:rsid w:val="00896368"/>
    <w:rsid w:val="00896375"/>
    <w:rsid w:val="00896F72"/>
    <w:rsid w:val="00897353"/>
    <w:rsid w:val="00897470"/>
    <w:rsid w:val="008974D2"/>
    <w:rsid w:val="00897602"/>
    <w:rsid w:val="008979FD"/>
    <w:rsid w:val="008A0334"/>
    <w:rsid w:val="008A0B46"/>
    <w:rsid w:val="008A103B"/>
    <w:rsid w:val="008A1625"/>
    <w:rsid w:val="008A1826"/>
    <w:rsid w:val="008A1CCE"/>
    <w:rsid w:val="008A1CFC"/>
    <w:rsid w:val="008A2048"/>
    <w:rsid w:val="008A2C94"/>
    <w:rsid w:val="008A3081"/>
    <w:rsid w:val="008A31B6"/>
    <w:rsid w:val="008A3361"/>
    <w:rsid w:val="008A3C86"/>
    <w:rsid w:val="008A41AA"/>
    <w:rsid w:val="008A4887"/>
    <w:rsid w:val="008A566E"/>
    <w:rsid w:val="008A5DB5"/>
    <w:rsid w:val="008A63B6"/>
    <w:rsid w:val="008A658A"/>
    <w:rsid w:val="008A658D"/>
    <w:rsid w:val="008A6C7E"/>
    <w:rsid w:val="008A6CD3"/>
    <w:rsid w:val="008A7A00"/>
    <w:rsid w:val="008B000A"/>
    <w:rsid w:val="008B016A"/>
    <w:rsid w:val="008B04C5"/>
    <w:rsid w:val="008B0659"/>
    <w:rsid w:val="008B072B"/>
    <w:rsid w:val="008B09B6"/>
    <w:rsid w:val="008B0AC2"/>
    <w:rsid w:val="008B1133"/>
    <w:rsid w:val="008B11CD"/>
    <w:rsid w:val="008B122D"/>
    <w:rsid w:val="008B142B"/>
    <w:rsid w:val="008B155C"/>
    <w:rsid w:val="008B2206"/>
    <w:rsid w:val="008B22F0"/>
    <w:rsid w:val="008B2320"/>
    <w:rsid w:val="008B29AD"/>
    <w:rsid w:val="008B2A77"/>
    <w:rsid w:val="008B2C34"/>
    <w:rsid w:val="008B3493"/>
    <w:rsid w:val="008B3856"/>
    <w:rsid w:val="008B3B6C"/>
    <w:rsid w:val="008B3BDD"/>
    <w:rsid w:val="008B3C23"/>
    <w:rsid w:val="008B3EE0"/>
    <w:rsid w:val="008B3FFA"/>
    <w:rsid w:val="008B4073"/>
    <w:rsid w:val="008B44F9"/>
    <w:rsid w:val="008B4551"/>
    <w:rsid w:val="008B45EB"/>
    <w:rsid w:val="008B5036"/>
    <w:rsid w:val="008B519D"/>
    <w:rsid w:val="008B51CD"/>
    <w:rsid w:val="008B5E5A"/>
    <w:rsid w:val="008B62B9"/>
    <w:rsid w:val="008B62E3"/>
    <w:rsid w:val="008B6E75"/>
    <w:rsid w:val="008B733B"/>
    <w:rsid w:val="008B747F"/>
    <w:rsid w:val="008B75B6"/>
    <w:rsid w:val="008B7A3B"/>
    <w:rsid w:val="008B7B69"/>
    <w:rsid w:val="008B7CAF"/>
    <w:rsid w:val="008B7DC4"/>
    <w:rsid w:val="008C02D7"/>
    <w:rsid w:val="008C0738"/>
    <w:rsid w:val="008C0850"/>
    <w:rsid w:val="008C106D"/>
    <w:rsid w:val="008C1AEC"/>
    <w:rsid w:val="008C1BDA"/>
    <w:rsid w:val="008C1C95"/>
    <w:rsid w:val="008C1FD2"/>
    <w:rsid w:val="008C2BD6"/>
    <w:rsid w:val="008C2C57"/>
    <w:rsid w:val="008C2DA5"/>
    <w:rsid w:val="008C3902"/>
    <w:rsid w:val="008C3904"/>
    <w:rsid w:val="008C39C8"/>
    <w:rsid w:val="008C3AE7"/>
    <w:rsid w:val="008C3CE5"/>
    <w:rsid w:val="008C46E7"/>
    <w:rsid w:val="008C4812"/>
    <w:rsid w:val="008C4F09"/>
    <w:rsid w:val="008C4F99"/>
    <w:rsid w:val="008C5A0B"/>
    <w:rsid w:val="008C5F0F"/>
    <w:rsid w:val="008C6C2C"/>
    <w:rsid w:val="008C775C"/>
    <w:rsid w:val="008C7BF3"/>
    <w:rsid w:val="008D01C5"/>
    <w:rsid w:val="008D02C2"/>
    <w:rsid w:val="008D048F"/>
    <w:rsid w:val="008D0792"/>
    <w:rsid w:val="008D0AFD"/>
    <w:rsid w:val="008D1285"/>
    <w:rsid w:val="008D12B4"/>
    <w:rsid w:val="008D1892"/>
    <w:rsid w:val="008D1B0A"/>
    <w:rsid w:val="008D1B85"/>
    <w:rsid w:val="008D252D"/>
    <w:rsid w:val="008D25CB"/>
    <w:rsid w:val="008D2957"/>
    <w:rsid w:val="008D3250"/>
    <w:rsid w:val="008D342F"/>
    <w:rsid w:val="008D3B9A"/>
    <w:rsid w:val="008D3C6B"/>
    <w:rsid w:val="008D3CEE"/>
    <w:rsid w:val="008D3EE0"/>
    <w:rsid w:val="008D452F"/>
    <w:rsid w:val="008D52EA"/>
    <w:rsid w:val="008D5B2E"/>
    <w:rsid w:val="008D5ED3"/>
    <w:rsid w:val="008D629F"/>
    <w:rsid w:val="008D728E"/>
    <w:rsid w:val="008D7BE7"/>
    <w:rsid w:val="008E0C74"/>
    <w:rsid w:val="008E0EB9"/>
    <w:rsid w:val="008E103E"/>
    <w:rsid w:val="008E1212"/>
    <w:rsid w:val="008E169F"/>
    <w:rsid w:val="008E1F20"/>
    <w:rsid w:val="008E24FD"/>
    <w:rsid w:val="008E2D5A"/>
    <w:rsid w:val="008E2F70"/>
    <w:rsid w:val="008E3868"/>
    <w:rsid w:val="008E3D1C"/>
    <w:rsid w:val="008E4251"/>
    <w:rsid w:val="008E4365"/>
    <w:rsid w:val="008E4414"/>
    <w:rsid w:val="008E4C39"/>
    <w:rsid w:val="008E531A"/>
    <w:rsid w:val="008E5503"/>
    <w:rsid w:val="008E5771"/>
    <w:rsid w:val="008E5B4E"/>
    <w:rsid w:val="008E6371"/>
    <w:rsid w:val="008E67CC"/>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21B7"/>
    <w:rsid w:val="008F2C0E"/>
    <w:rsid w:val="008F341D"/>
    <w:rsid w:val="008F37CD"/>
    <w:rsid w:val="008F3BE0"/>
    <w:rsid w:val="008F416C"/>
    <w:rsid w:val="008F4383"/>
    <w:rsid w:val="008F4437"/>
    <w:rsid w:val="008F46D1"/>
    <w:rsid w:val="008F4C6E"/>
    <w:rsid w:val="008F59C5"/>
    <w:rsid w:val="008F5E50"/>
    <w:rsid w:val="008F62E6"/>
    <w:rsid w:val="008F65D6"/>
    <w:rsid w:val="008F65E9"/>
    <w:rsid w:val="008F6919"/>
    <w:rsid w:val="008F6BCE"/>
    <w:rsid w:val="008F7786"/>
    <w:rsid w:val="008F7B40"/>
    <w:rsid w:val="008F7E53"/>
    <w:rsid w:val="008F7FEA"/>
    <w:rsid w:val="00900835"/>
    <w:rsid w:val="0090092E"/>
    <w:rsid w:val="00900BC7"/>
    <w:rsid w:val="00900F4F"/>
    <w:rsid w:val="00901523"/>
    <w:rsid w:val="009015E4"/>
    <w:rsid w:val="0090164D"/>
    <w:rsid w:val="00901792"/>
    <w:rsid w:val="00901F71"/>
    <w:rsid w:val="0090227A"/>
    <w:rsid w:val="00902286"/>
    <w:rsid w:val="00902A34"/>
    <w:rsid w:val="00903651"/>
    <w:rsid w:val="0090368C"/>
    <w:rsid w:val="00904967"/>
    <w:rsid w:val="00904AE1"/>
    <w:rsid w:val="00904D94"/>
    <w:rsid w:val="00905476"/>
    <w:rsid w:val="00905B9B"/>
    <w:rsid w:val="00905E6C"/>
    <w:rsid w:val="00906A66"/>
    <w:rsid w:val="00906B4B"/>
    <w:rsid w:val="00906D16"/>
    <w:rsid w:val="009071CE"/>
    <w:rsid w:val="009072A4"/>
    <w:rsid w:val="009072EE"/>
    <w:rsid w:val="00907353"/>
    <w:rsid w:val="00907367"/>
    <w:rsid w:val="00907EA5"/>
    <w:rsid w:val="00910002"/>
    <w:rsid w:val="00910148"/>
    <w:rsid w:val="009104C2"/>
    <w:rsid w:val="009108B1"/>
    <w:rsid w:val="00911138"/>
    <w:rsid w:val="0091116F"/>
    <w:rsid w:val="00911507"/>
    <w:rsid w:val="0091175A"/>
    <w:rsid w:val="009118DB"/>
    <w:rsid w:val="00911BB2"/>
    <w:rsid w:val="0091202D"/>
    <w:rsid w:val="00912A17"/>
    <w:rsid w:val="00912A4D"/>
    <w:rsid w:val="0091332F"/>
    <w:rsid w:val="0091398D"/>
    <w:rsid w:val="00913AE0"/>
    <w:rsid w:val="00913CA6"/>
    <w:rsid w:val="00913DC7"/>
    <w:rsid w:val="00913EF1"/>
    <w:rsid w:val="0091419D"/>
    <w:rsid w:val="00914229"/>
    <w:rsid w:val="00914384"/>
    <w:rsid w:val="0091490C"/>
    <w:rsid w:val="00914B4B"/>
    <w:rsid w:val="00915061"/>
    <w:rsid w:val="009152B6"/>
    <w:rsid w:val="0091593D"/>
    <w:rsid w:val="009165E6"/>
    <w:rsid w:val="00917074"/>
    <w:rsid w:val="0091729B"/>
    <w:rsid w:val="00917A2F"/>
    <w:rsid w:val="00917D4D"/>
    <w:rsid w:val="0092056C"/>
    <w:rsid w:val="00920EC8"/>
    <w:rsid w:val="0092206D"/>
    <w:rsid w:val="00922265"/>
    <w:rsid w:val="00922570"/>
    <w:rsid w:val="00922C15"/>
    <w:rsid w:val="00923D02"/>
    <w:rsid w:val="009243E7"/>
    <w:rsid w:val="0092467C"/>
    <w:rsid w:val="00924F57"/>
    <w:rsid w:val="00925C62"/>
    <w:rsid w:val="00925D80"/>
    <w:rsid w:val="0092714E"/>
    <w:rsid w:val="00927288"/>
    <w:rsid w:val="0092766F"/>
    <w:rsid w:val="0092771C"/>
    <w:rsid w:val="00927CE9"/>
    <w:rsid w:val="00927DCB"/>
    <w:rsid w:val="00927E32"/>
    <w:rsid w:val="009305F7"/>
    <w:rsid w:val="00930A92"/>
    <w:rsid w:val="009314C8"/>
    <w:rsid w:val="009321DF"/>
    <w:rsid w:val="00932732"/>
    <w:rsid w:val="00932B37"/>
    <w:rsid w:val="00932BDF"/>
    <w:rsid w:val="00933F1E"/>
    <w:rsid w:val="00934023"/>
    <w:rsid w:val="00934727"/>
    <w:rsid w:val="00935166"/>
    <w:rsid w:val="00935445"/>
    <w:rsid w:val="009357A2"/>
    <w:rsid w:val="00935C1B"/>
    <w:rsid w:val="009365E1"/>
    <w:rsid w:val="009377BE"/>
    <w:rsid w:val="00937DA1"/>
    <w:rsid w:val="00937DB3"/>
    <w:rsid w:val="009400CE"/>
    <w:rsid w:val="0094017F"/>
    <w:rsid w:val="00940BBD"/>
    <w:rsid w:val="00940FCB"/>
    <w:rsid w:val="00941059"/>
    <w:rsid w:val="0094137C"/>
    <w:rsid w:val="00941A98"/>
    <w:rsid w:val="00941DA2"/>
    <w:rsid w:val="0094250E"/>
    <w:rsid w:val="009425D4"/>
    <w:rsid w:val="00942879"/>
    <w:rsid w:val="00943114"/>
    <w:rsid w:val="00943533"/>
    <w:rsid w:val="00943855"/>
    <w:rsid w:val="00944681"/>
    <w:rsid w:val="00944E2C"/>
    <w:rsid w:val="00944F29"/>
    <w:rsid w:val="00945879"/>
    <w:rsid w:val="009458FA"/>
    <w:rsid w:val="00946019"/>
    <w:rsid w:val="0094608B"/>
    <w:rsid w:val="00946161"/>
    <w:rsid w:val="00946290"/>
    <w:rsid w:val="00946309"/>
    <w:rsid w:val="009468E0"/>
    <w:rsid w:val="00946CC7"/>
    <w:rsid w:val="00947145"/>
    <w:rsid w:val="00947682"/>
    <w:rsid w:val="00947A07"/>
    <w:rsid w:val="00947C1D"/>
    <w:rsid w:val="0095029A"/>
    <w:rsid w:val="009504F5"/>
    <w:rsid w:val="009507DD"/>
    <w:rsid w:val="00950AF8"/>
    <w:rsid w:val="009515F5"/>
    <w:rsid w:val="0095171C"/>
    <w:rsid w:val="009523BD"/>
    <w:rsid w:val="009526C5"/>
    <w:rsid w:val="00952FD8"/>
    <w:rsid w:val="00953885"/>
    <w:rsid w:val="00953A05"/>
    <w:rsid w:val="00953B6E"/>
    <w:rsid w:val="00954552"/>
    <w:rsid w:val="00954E8E"/>
    <w:rsid w:val="00954FE8"/>
    <w:rsid w:val="0095540E"/>
    <w:rsid w:val="00955519"/>
    <w:rsid w:val="0095591C"/>
    <w:rsid w:val="009569D1"/>
    <w:rsid w:val="00957109"/>
    <w:rsid w:val="0095754B"/>
    <w:rsid w:val="009577E5"/>
    <w:rsid w:val="00957B2E"/>
    <w:rsid w:val="009601C0"/>
    <w:rsid w:val="009609D0"/>
    <w:rsid w:val="00961037"/>
    <w:rsid w:val="00961222"/>
    <w:rsid w:val="00961AA6"/>
    <w:rsid w:val="00961CEC"/>
    <w:rsid w:val="0096201A"/>
    <w:rsid w:val="00962312"/>
    <w:rsid w:val="00962895"/>
    <w:rsid w:val="009628A6"/>
    <w:rsid w:val="0096317D"/>
    <w:rsid w:val="00963204"/>
    <w:rsid w:val="009633DC"/>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638"/>
    <w:rsid w:val="00971827"/>
    <w:rsid w:val="00971882"/>
    <w:rsid w:val="00971B51"/>
    <w:rsid w:val="009722BE"/>
    <w:rsid w:val="00972459"/>
    <w:rsid w:val="00972C81"/>
    <w:rsid w:val="009737B2"/>
    <w:rsid w:val="00973B44"/>
    <w:rsid w:val="00974213"/>
    <w:rsid w:val="009742F5"/>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80EF3"/>
    <w:rsid w:val="00982159"/>
    <w:rsid w:val="00982161"/>
    <w:rsid w:val="00982C2E"/>
    <w:rsid w:val="00982F25"/>
    <w:rsid w:val="00983330"/>
    <w:rsid w:val="00983AFC"/>
    <w:rsid w:val="00983B7D"/>
    <w:rsid w:val="00983C1B"/>
    <w:rsid w:val="00983C22"/>
    <w:rsid w:val="00983C9E"/>
    <w:rsid w:val="00984185"/>
    <w:rsid w:val="00984CE7"/>
    <w:rsid w:val="009851F1"/>
    <w:rsid w:val="00985468"/>
    <w:rsid w:val="00985619"/>
    <w:rsid w:val="00985B2D"/>
    <w:rsid w:val="009863AA"/>
    <w:rsid w:val="009864E9"/>
    <w:rsid w:val="009865C6"/>
    <w:rsid w:val="00986DD6"/>
    <w:rsid w:val="00987795"/>
    <w:rsid w:val="009877BC"/>
    <w:rsid w:val="00987DCD"/>
    <w:rsid w:val="00990176"/>
    <w:rsid w:val="009902DF"/>
    <w:rsid w:val="009903EC"/>
    <w:rsid w:val="009905F9"/>
    <w:rsid w:val="00990983"/>
    <w:rsid w:val="009909AD"/>
    <w:rsid w:val="00990A98"/>
    <w:rsid w:val="00990D32"/>
    <w:rsid w:val="009917C6"/>
    <w:rsid w:val="0099184E"/>
    <w:rsid w:val="00991A9B"/>
    <w:rsid w:val="009921FF"/>
    <w:rsid w:val="009926F0"/>
    <w:rsid w:val="00993079"/>
    <w:rsid w:val="00993175"/>
    <w:rsid w:val="009937DF"/>
    <w:rsid w:val="00993EF0"/>
    <w:rsid w:val="0099419B"/>
    <w:rsid w:val="0099498B"/>
    <w:rsid w:val="00994E32"/>
    <w:rsid w:val="00994FD0"/>
    <w:rsid w:val="00995043"/>
    <w:rsid w:val="0099548F"/>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0B3B"/>
    <w:rsid w:val="009A10F2"/>
    <w:rsid w:val="009A1218"/>
    <w:rsid w:val="009A1C7F"/>
    <w:rsid w:val="009A21A4"/>
    <w:rsid w:val="009A25EB"/>
    <w:rsid w:val="009A2FC3"/>
    <w:rsid w:val="009A3246"/>
    <w:rsid w:val="009A3A33"/>
    <w:rsid w:val="009A3D30"/>
    <w:rsid w:val="009A4420"/>
    <w:rsid w:val="009A4445"/>
    <w:rsid w:val="009A54DB"/>
    <w:rsid w:val="009A5A7B"/>
    <w:rsid w:val="009A5C86"/>
    <w:rsid w:val="009A61C0"/>
    <w:rsid w:val="009A61F2"/>
    <w:rsid w:val="009A6D56"/>
    <w:rsid w:val="009A6D9D"/>
    <w:rsid w:val="009A7097"/>
    <w:rsid w:val="009A7258"/>
    <w:rsid w:val="009A73AB"/>
    <w:rsid w:val="009A7911"/>
    <w:rsid w:val="009A7AEC"/>
    <w:rsid w:val="009A7B29"/>
    <w:rsid w:val="009A7FC8"/>
    <w:rsid w:val="009B0FA2"/>
    <w:rsid w:val="009B0FE8"/>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701"/>
    <w:rsid w:val="009B494E"/>
    <w:rsid w:val="009B4F8F"/>
    <w:rsid w:val="009B561E"/>
    <w:rsid w:val="009B6049"/>
    <w:rsid w:val="009B6735"/>
    <w:rsid w:val="009B6C27"/>
    <w:rsid w:val="009B74E2"/>
    <w:rsid w:val="009B75D1"/>
    <w:rsid w:val="009B7662"/>
    <w:rsid w:val="009B7776"/>
    <w:rsid w:val="009B79F7"/>
    <w:rsid w:val="009B7A02"/>
    <w:rsid w:val="009B7A31"/>
    <w:rsid w:val="009B7EFC"/>
    <w:rsid w:val="009B7F61"/>
    <w:rsid w:val="009C0355"/>
    <w:rsid w:val="009C044B"/>
    <w:rsid w:val="009C0705"/>
    <w:rsid w:val="009C07CC"/>
    <w:rsid w:val="009C0C47"/>
    <w:rsid w:val="009C0E91"/>
    <w:rsid w:val="009C0FF0"/>
    <w:rsid w:val="009C1187"/>
    <w:rsid w:val="009C11B4"/>
    <w:rsid w:val="009C11D6"/>
    <w:rsid w:val="009C1727"/>
    <w:rsid w:val="009C1974"/>
    <w:rsid w:val="009C2197"/>
    <w:rsid w:val="009C2A4D"/>
    <w:rsid w:val="009C2F50"/>
    <w:rsid w:val="009C3145"/>
    <w:rsid w:val="009C315B"/>
    <w:rsid w:val="009C36C0"/>
    <w:rsid w:val="009C3A33"/>
    <w:rsid w:val="009C3BFA"/>
    <w:rsid w:val="009C425B"/>
    <w:rsid w:val="009C44AB"/>
    <w:rsid w:val="009C467B"/>
    <w:rsid w:val="009C47B6"/>
    <w:rsid w:val="009C5871"/>
    <w:rsid w:val="009C590A"/>
    <w:rsid w:val="009C5A33"/>
    <w:rsid w:val="009C5F26"/>
    <w:rsid w:val="009C62CF"/>
    <w:rsid w:val="009C633D"/>
    <w:rsid w:val="009C63AC"/>
    <w:rsid w:val="009C6927"/>
    <w:rsid w:val="009C6A06"/>
    <w:rsid w:val="009C6B74"/>
    <w:rsid w:val="009C6CDC"/>
    <w:rsid w:val="009C7168"/>
    <w:rsid w:val="009C730E"/>
    <w:rsid w:val="009C737F"/>
    <w:rsid w:val="009C7436"/>
    <w:rsid w:val="009C7690"/>
    <w:rsid w:val="009C7DD2"/>
    <w:rsid w:val="009D02FD"/>
    <w:rsid w:val="009D0F04"/>
    <w:rsid w:val="009D0FC8"/>
    <w:rsid w:val="009D1AB1"/>
    <w:rsid w:val="009D1C5F"/>
    <w:rsid w:val="009D1D5F"/>
    <w:rsid w:val="009D1E12"/>
    <w:rsid w:val="009D2A7D"/>
    <w:rsid w:val="009D2D53"/>
    <w:rsid w:val="009D330D"/>
    <w:rsid w:val="009D3443"/>
    <w:rsid w:val="009D3A30"/>
    <w:rsid w:val="009D4995"/>
    <w:rsid w:val="009D4CD7"/>
    <w:rsid w:val="009D50A1"/>
    <w:rsid w:val="009D5AE7"/>
    <w:rsid w:val="009D5B1F"/>
    <w:rsid w:val="009D5BB0"/>
    <w:rsid w:val="009D6873"/>
    <w:rsid w:val="009D6E02"/>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3253"/>
    <w:rsid w:val="009E335E"/>
    <w:rsid w:val="009E3390"/>
    <w:rsid w:val="009E3AF5"/>
    <w:rsid w:val="009E3BE6"/>
    <w:rsid w:val="009E3BEA"/>
    <w:rsid w:val="009E3C49"/>
    <w:rsid w:val="009E3C93"/>
    <w:rsid w:val="009E442B"/>
    <w:rsid w:val="009E4A92"/>
    <w:rsid w:val="009E5081"/>
    <w:rsid w:val="009E54DE"/>
    <w:rsid w:val="009E55C8"/>
    <w:rsid w:val="009E589F"/>
    <w:rsid w:val="009E5B0F"/>
    <w:rsid w:val="009E5FFE"/>
    <w:rsid w:val="009E6012"/>
    <w:rsid w:val="009E602C"/>
    <w:rsid w:val="009E62AF"/>
    <w:rsid w:val="009E6D95"/>
    <w:rsid w:val="009E6DEC"/>
    <w:rsid w:val="009E78A4"/>
    <w:rsid w:val="009E7A94"/>
    <w:rsid w:val="009E7B9C"/>
    <w:rsid w:val="009E7DDC"/>
    <w:rsid w:val="009E7F52"/>
    <w:rsid w:val="009F0493"/>
    <w:rsid w:val="009F04B8"/>
    <w:rsid w:val="009F05CB"/>
    <w:rsid w:val="009F0772"/>
    <w:rsid w:val="009F0910"/>
    <w:rsid w:val="009F0A08"/>
    <w:rsid w:val="009F12F9"/>
    <w:rsid w:val="009F1A1D"/>
    <w:rsid w:val="009F1AA4"/>
    <w:rsid w:val="009F1CE0"/>
    <w:rsid w:val="009F225D"/>
    <w:rsid w:val="009F25DC"/>
    <w:rsid w:val="009F276F"/>
    <w:rsid w:val="009F2C7B"/>
    <w:rsid w:val="009F2E1C"/>
    <w:rsid w:val="009F34B3"/>
    <w:rsid w:val="009F3616"/>
    <w:rsid w:val="009F46CD"/>
    <w:rsid w:val="009F46DA"/>
    <w:rsid w:val="009F49BF"/>
    <w:rsid w:val="009F4A43"/>
    <w:rsid w:val="009F4E17"/>
    <w:rsid w:val="009F4F6C"/>
    <w:rsid w:val="009F54B0"/>
    <w:rsid w:val="009F55CE"/>
    <w:rsid w:val="009F55DE"/>
    <w:rsid w:val="009F5CAA"/>
    <w:rsid w:val="009F739E"/>
    <w:rsid w:val="009F7636"/>
    <w:rsid w:val="00A0006D"/>
    <w:rsid w:val="00A005D5"/>
    <w:rsid w:val="00A005D6"/>
    <w:rsid w:val="00A0066A"/>
    <w:rsid w:val="00A009EF"/>
    <w:rsid w:val="00A00A10"/>
    <w:rsid w:val="00A00DEA"/>
    <w:rsid w:val="00A016EC"/>
    <w:rsid w:val="00A01C00"/>
    <w:rsid w:val="00A01D11"/>
    <w:rsid w:val="00A01FD2"/>
    <w:rsid w:val="00A021AC"/>
    <w:rsid w:val="00A02B28"/>
    <w:rsid w:val="00A03343"/>
    <w:rsid w:val="00A03682"/>
    <w:rsid w:val="00A037F1"/>
    <w:rsid w:val="00A03C4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89F"/>
    <w:rsid w:val="00A07A01"/>
    <w:rsid w:val="00A1009F"/>
    <w:rsid w:val="00A101D2"/>
    <w:rsid w:val="00A10E83"/>
    <w:rsid w:val="00A10EB6"/>
    <w:rsid w:val="00A10F5C"/>
    <w:rsid w:val="00A1110A"/>
    <w:rsid w:val="00A113C0"/>
    <w:rsid w:val="00A11B2E"/>
    <w:rsid w:val="00A121A7"/>
    <w:rsid w:val="00A123A1"/>
    <w:rsid w:val="00A1280A"/>
    <w:rsid w:val="00A1283B"/>
    <w:rsid w:val="00A12F13"/>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EB6"/>
    <w:rsid w:val="00A20198"/>
    <w:rsid w:val="00A203A1"/>
    <w:rsid w:val="00A203C1"/>
    <w:rsid w:val="00A20836"/>
    <w:rsid w:val="00A20A53"/>
    <w:rsid w:val="00A20FAE"/>
    <w:rsid w:val="00A218DF"/>
    <w:rsid w:val="00A21C08"/>
    <w:rsid w:val="00A2259D"/>
    <w:rsid w:val="00A2297C"/>
    <w:rsid w:val="00A22AA6"/>
    <w:rsid w:val="00A23A11"/>
    <w:rsid w:val="00A24779"/>
    <w:rsid w:val="00A247B9"/>
    <w:rsid w:val="00A247D5"/>
    <w:rsid w:val="00A2491B"/>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577"/>
    <w:rsid w:val="00A276DE"/>
    <w:rsid w:val="00A27BD3"/>
    <w:rsid w:val="00A27ECB"/>
    <w:rsid w:val="00A300A8"/>
    <w:rsid w:val="00A3024C"/>
    <w:rsid w:val="00A305A0"/>
    <w:rsid w:val="00A3064C"/>
    <w:rsid w:val="00A30B29"/>
    <w:rsid w:val="00A30EC7"/>
    <w:rsid w:val="00A30FD0"/>
    <w:rsid w:val="00A312DA"/>
    <w:rsid w:val="00A31787"/>
    <w:rsid w:val="00A31993"/>
    <w:rsid w:val="00A31E89"/>
    <w:rsid w:val="00A32299"/>
    <w:rsid w:val="00A32482"/>
    <w:rsid w:val="00A329E2"/>
    <w:rsid w:val="00A32B00"/>
    <w:rsid w:val="00A33119"/>
    <w:rsid w:val="00A33BC2"/>
    <w:rsid w:val="00A34452"/>
    <w:rsid w:val="00A346DF"/>
    <w:rsid w:val="00A34F47"/>
    <w:rsid w:val="00A35080"/>
    <w:rsid w:val="00A35325"/>
    <w:rsid w:val="00A35A7D"/>
    <w:rsid w:val="00A35C91"/>
    <w:rsid w:val="00A35D05"/>
    <w:rsid w:val="00A36084"/>
    <w:rsid w:val="00A36198"/>
    <w:rsid w:val="00A367E8"/>
    <w:rsid w:val="00A36DB2"/>
    <w:rsid w:val="00A37657"/>
    <w:rsid w:val="00A37A19"/>
    <w:rsid w:val="00A37EB0"/>
    <w:rsid w:val="00A40423"/>
    <w:rsid w:val="00A40D3A"/>
    <w:rsid w:val="00A40DE9"/>
    <w:rsid w:val="00A40F79"/>
    <w:rsid w:val="00A41077"/>
    <w:rsid w:val="00A41113"/>
    <w:rsid w:val="00A413BF"/>
    <w:rsid w:val="00A42259"/>
    <w:rsid w:val="00A426C4"/>
    <w:rsid w:val="00A42B7E"/>
    <w:rsid w:val="00A43B02"/>
    <w:rsid w:val="00A43B23"/>
    <w:rsid w:val="00A44195"/>
    <w:rsid w:val="00A4499E"/>
    <w:rsid w:val="00A449D9"/>
    <w:rsid w:val="00A44E87"/>
    <w:rsid w:val="00A4514C"/>
    <w:rsid w:val="00A4517A"/>
    <w:rsid w:val="00A455C2"/>
    <w:rsid w:val="00A461E2"/>
    <w:rsid w:val="00A465B0"/>
    <w:rsid w:val="00A46ABE"/>
    <w:rsid w:val="00A46C65"/>
    <w:rsid w:val="00A47127"/>
    <w:rsid w:val="00A47ED2"/>
    <w:rsid w:val="00A50426"/>
    <w:rsid w:val="00A509CE"/>
    <w:rsid w:val="00A50A73"/>
    <w:rsid w:val="00A50BFA"/>
    <w:rsid w:val="00A51767"/>
    <w:rsid w:val="00A51C82"/>
    <w:rsid w:val="00A51EE5"/>
    <w:rsid w:val="00A526D0"/>
    <w:rsid w:val="00A5305C"/>
    <w:rsid w:val="00A5328A"/>
    <w:rsid w:val="00A53C49"/>
    <w:rsid w:val="00A54097"/>
    <w:rsid w:val="00A546DC"/>
    <w:rsid w:val="00A5489C"/>
    <w:rsid w:val="00A54A04"/>
    <w:rsid w:val="00A557D7"/>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20BB"/>
    <w:rsid w:val="00A62479"/>
    <w:rsid w:val="00A629A0"/>
    <w:rsid w:val="00A63B9F"/>
    <w:rsid w:val="00A641D2"/>
    <w:rsid w:val="00A64203"/>
    <w:rsid w:val="00A64256"/>
    <w:rsid w:val="00A64437"/>
    <w:rsid w:val="00A64A4A"/>
    <w:rsid w:val="00A64D89"/>
    <w:rsid w:val="00A6534A"/>
    <w:rsid w:val="00A654C4"/>
    <w:rsid w:val="00A65651"/>
    <w:rsid w:val="00A65F8F"/>
    <w:rsid w:val="00A66D9F"/>
    <w:rsid w:val="00A66FE1"/>
    <w:rsid w:val="00A67397"/>
    <w:rsid w:val="00A673AA"/>
    <w:rsid w:val="00A67882"/>
    <w:rsid w:val="00A678DB"/>
    <w:rsid w:val="00A67AD5"/>
    <w:rsid w:val="00A67EB6"/>
    <w:rsid w:val="00A70136"/>
    <w:rsid w:val="00A7093E"/>
    <w:rsid w:val="00A70A6A"/>
    <w:rsid w:val="00A70B17"/>
    <w:rsid w:val="00A71005"/>
    <w:rsid w:val="00A7108A"/>
    <w:rsid w:val="00A71320"/>
    <w:rsid w:val="00A7232B"/>
    <w:rsid w:val="00A730B9"/>
    <w:rsid w:val="00A73652"/>
    <w:rsid w:val="00A73A79"/>
    <w:rsid w:val="00A74743"/>
    <w:rsid w:val="00A74E90"/>
    <w:rsid w:val="00A751A1"/>
    <w:rsid w:val="00A7682B"/>
    <w:rsid w:val="00A7683A"/>
    <w:rsid w:val="00A768EA"/>
    <w:rsid w:val="00A76B4F"/>
    <w:rsid w:val="00A7715B"/>
    <w:rsid w:val="00A7776D"/>
    <w:rsid w:val="00A77FE3"/>
    <w:rsid w:val="00A80B70"/>
    <w:rsid w:val="00A810F1"/>
    <w:rsid w:val="00A817E9"/>
    <w:rsid w:val="00A818AD"/>
    <w:rsid w:val="00A81957"/>
    <w:rsid w:val="00A81F01"/>
    <w:rsid w:val="00A82BC4"/>
    <w:rsid w:val="00A83C5F"/>
    <w:rsid w:val="00A83D24"/>
    <w:rsid w:val="00A83DD3"/>
    <w:rsid w:val="00A84155"/>
    <w:rsid w:val="00A841EC"/>
    <w:rsid w:val="00A84D8C"/>
    <w:rsid w:val="00A8527F"/>
    <w:rsid w:val="00A85DF4"/>
    <w:rsid w:val="00A8606F"/>
    <w:rsid w:val="00A860E5"/>
    <w:rsid w:val="00A86216"/>
    <w:rsid w:val="00A86277"/>
    <w:rsid w:val="00A86363"/>
    <w:rsid w:val="00A8673A"/>
    <w:rsid w:val="00A86D5C"/>
    <w:rsid w:val="00A86DA7"/>
    <w:rsid w:val="00A87093"/>
    <w:rsid w:val="00A87127"/>
    <w:rsid w:val="00A871CC"/>
    <w:rsid w:val="00A87494"/>
    <w:rsid w:val="00A87BB4"/>
    <w:rsid w:val="00A87F4A"/>
    <w:rsid w:val="00A902FF"/>
    <w:rsid w:val="00A90799"/>
    <w:rsid w:val="00A909E4"/>
    <w:rsid w:val="00A91CF9"/>
    <w:rsid w:val="00A9216E"/>
    <w:rsid w:val="00A9217A"/>
    <w:rsid w:val="00A92AD9"/>
    <w:rsid w:val="00A93304"/>
    <w:rsid w:val="00A93397"/>
    <w:rsid w:val="00A93693"/>
    <w:rsid w:val="00A936DA"/>
    <w:rsid w:val="00A93A9D"/>
    <w:rsid w:val="00A93F0F"/>
    <w:rsid w:val="00A94235"/>
    <w:rsid w:val="00A94241"/>
    <w:rsid w:val="00A9461A"/>
    <w:rsid w:val="00A94C85"/>
    <w:rsid w:val="00A94D76"/>
    <w:rsid w:val="00A94FAB"/>
    <w:rsid w:val="00A9554F"/>
    <w:rsid w:val="00A95B4C"/>
    <w:rsid w:val="00A9662D"/>
    <w:rsid w:val="00A96A8B"/>
    <w:rsid w:val="00A9704B"/>
    <w:rsid w:val="00A97124"/>
    <w:rsid w:val="00A97808"/>
    <w:rsid w:val="00A97DC9"/>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421E"/>
    <w:rsid w:val="00AA45ED"/>
    <w:rsid w:val="00AA4613"/>
    <w:rsid w:val="00AA47D8"/>
    <w:rsid w:val="00AA4E8C"/>
    <w:rsid w:val="00AA505C"/>
    <w:rsid w:val="00AA53B8"/>
    <w:rsid w:val="00AA5ED0"/>
    <w:rsid w:val="00AA5F00"/>
    <w:rsid w:val="00AA60FB"/>
    <w:rsid w:val="00AA6162"/>
    <w:rsid w:val="00AA61A0"/>
    <w:rsid w:val="00AA6DF9"/>
    <w:rsid w:val="00AA6E30"/>
    <w:rsid w:val="00AA77CD"/>
    <w:rsid w:val="00AA7AEB"/>
    <w:rsid w:val="00AA7E87"/>
    <w:rsid w:val="00AA7EFF"/>
    <w:rsid w:val="00AA7F67"/>
    <w:rsid w:val="00AB08A4"/>
    <w:rsid w:val="00AB0A08"/>
    <w:rsid w:val="00AB0E3D"/>
    <w:rsid w:val="00AB0FBB"/>
    <w:rsid w:val="00AB1152"/>
    <w:rsid w:val="00AB1518"/>
    <w:rsid w:val="00AB18C9"/>
    <w:rsid w:val="00AB29B6"/>
    <w:rsid w:val="00AB2B0D"/>
    <w:rsid w:val="00AB2B76"/>
    <w:rsid w:val="00AB2FD9"/>
    <w:rsid w:val="00AB3D6B"/>
    <w:rsid w:val="00AB49BB"/>
    <w:rsid w:val="00AB4BCA"/>
    <w:rsid w:val="00AB4ECB"/>
    <w:rsid w:val="00AB4F8F"/>
    <w:rsid w:val="00AB52CD"/>
    <w:rsid w:val="00AB5C37"/>
    <w:rsid w:val="00AB603C"/>
    <w:rsid w:val="00AB6C6B"/>
    <w:rsid w:val="00AB70C0"/>
    <w:rsid w:val="00AB70E2"/>
    <w:rsid w:val="00AB74E9"/>
    <w:rsid w:val="00AB7867"/>
    <w:rsid w:val="00AB794E"/>
    <w:rsid w:val="00AB7BD9"/>
    <w:rsid w:val="00AB7E63"/>
    <w:rsid w:val="00AC046A"/>
    <w:rsid w:val="00AC057A"/>
    <w:rsid w:val="00AC092D"/>
    <w:rsid w:val="00AC0B6E"/>
    <w:rsid w:val="00AC1164"/>
    <w:rsid w:val="00AC1330"/>
    <w:rsid w:val="00AC1DC6"/>
    <w:rsid w:val="00AC1E34"/>
    <w:rsid w:val="00AC23FA"/>
    <w:rsid w:val="00AC27BA"/>
    <w:rsid w:val="00AC2DCF"/>
    <w:rsid w:val="00AC380B"/>
    <w:rsid w:val="00AC395D"/>
    <w:rsid w:val="00AC3C2A"/>
    <w:rsid w:val="00AC3DA4"/>
    <w:rsid w:val="00AC413A"/>
    <w:rsid w:val="00AC46C3"/>
    <w:rsid w:val="00AC4CAD"/>
    <w:rsid w:val="00AC5411"/>
    <w:rsid w:val="00AC5456"/>
    <w:rsid w:val="00AC55B7"/>
    <w:rsid w:val="00AC5645"/>
    <w:rsid w:val="00AC5730"/>
    <w:rsid w:val="00AC5981"/>
    <w:rsid w:val="00AC5BF0"/>
    <w:rsid w:val="00AC5D77"/>
    <w:rsid w:val="00AC6181"/>
    <w:rsid w:val="00AC64A5"/>
    <w:rsid w:val="00AC66BD"/>
    <w:rsid w:val="00AC676A"/>
    <w:rsid w:val="00AC692C"/>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BBE"/>
    <w:rsid w:val="00AD4D31"/>
    <w:rsid w:val="00AD53E5"/>
    <w:rsid w:val="00AD5B91"/>
    <w:rsid w:val="00AD5D86"/>
    <w:rsid w:val="00AD6194"/>
    <w:rsid w:val="00AD61D0"/>
    <w:rsid w:val="00AD61D5"/>
    <w:rsid w:val="00AD635D"/>
    <w:rsid w:val="00AD652A"/>
    <w:rsid w:val="00AD69AB"/>
    <w:rsid w:val="00AD6D9F"/>
    <w:rsid w:val="00AD6E40"/>
    <w:rsid w:val="00AD7434"/>
    <w:rsid w:val="00AE03EB"/>
    <w:rsid w:val="00AE0562"/>
    <w:rsid w:val="00AE09CB"/>
    <w:rsid w:val="00AE09E4"/>
    <w:rsid w:val="00AE0D9B"/>
    <w:rsid w:val="00AE1C0C"/>
    <w:rsid w:val="00AE24B6"/>
    <w:rsid w:val="00AE2506"/>
    <w:rsid w:val="00AE2F19"/>
    <w:rsid w:val="00AE30DE"/>
    <w:rsid w:val="00AE373E"/>
    <w:rsid w:val="00AE3BA2"/>
    <w:rsid w:val="00AE3C7B"/>
    <w:rsid w:val="00AE4008"/>
    <w:rsid w:val="00AE45F6"/>
    <w:rsid w:val="00AE4D9D"/>
    <w:rsid w:val="00AE53F4"/>
    <w:rsid w:val="00AE5CE4"/>
    <w:rsid w:val="00AE7526"/>
    <w:rsid w:val="00AE758D"/>
    <w:rsid w:val="00AF0364"/>
    <w:rsid w:val="00AF08AB"/>
    <w:rsid w:val="00AF135A"/>
    <w:rsid w:val="00AF1416"/>
    <w:rsid w:val="00AF1B05"/>
    <w:rsid w:val="00AF1DA5"/>
    <w:rsid w:val="00AF1DC0"/>
    <w:rsid w:val="00AF26B4"/>
    <w:rsid w:val="00AF2885"/>
    <w:rsid w:val="00AF299D"/>
    <w:rsid w:val="00AF3231"/>
    <w:rsid w:val="00AF330F"/>
    <w:rsid w:val="00AF38B9"/>
    <w:rsid w:val="00AF44E3"/>
    <w:rsid w:val="00AF461B"/>
    <w:rsid w:val="00AF4B09"/>
    <w:rsid w:val="00AF5266"/>
    <w:rsid w:val="00AF5542"/>
    <w:rsid w:val="00AF5B84"/>
    <w:rsid w:val="00AF5C98"/>
    <w:rsid w:val="00AF5EC3"/>
    <w:rsid w:val="00AF6332"/>
    <w:rsid w:val="00AF643E"/>
    <w:rsid w:val="00AF6512"/>
    <w:rsid w:val="00AF6846"/>
    <w:rsid w:val="00AF684F"/>
    <w:rsid w:val="00AF6D1B"/>
    <w:rsid w:val="00AF6E85"/>
    <w:rsid w:val="00AF6F2A"/>
    <w:rsid w:val="00AF71F8"/>
    <w:rsid w:val="00AF7638"/>
    <w:rsid w:val="00AF7A08"/>
    <w:rsid w:val="00B000CE"/>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B3"/>
    <w:rsid w:val="00B07F2F"/>
    <w:rsid w:val="00B10274"/>
    <w:rsid w:val="00B10632"/>
    <w:rsid w:val="00B107AC"/>
    <w:rsid w:val="00B10E7C"/>
    <w:rsid w:val="00B1138B"/>
    <w:rsid w:val="00B113BD"/>
    <w:rsid w:val="00B113EE"/>
    <w:rsid w:val="00B1194E"/>
    <w:rsid w:val="00B11FBA"/>
    <w:rsid w:val="00B12B4F"/>
    <w:rsid w:val="00B13030"/>
    <w:rsid w:val="00B1383B"/>
    <w:rsid w:val="00B13B2F"/>
    <w:rsid w:val="00B142A1"/>
    <w:rsid w:val="00B1525F"/>
    <w:rsid w:val="00B1556B"/>
    <w:rsid w:val="00B15C1D"/>
    <w:rsid w:val="00B167D7"/>
    <w:rsid w:val="00B16BD1"/>
    <w:rsid w:val="00B16D53"/>
    <w:rsid w:val="00B17157"/>
    <w:rsid w:val="00B172FE"/>
    <w:rsid w:val="00B1767E"/>
    <w:rsid w:val="00B17B29"/>
    <w:rsid w:val="00B17B87"/>
    <w:rsid w:val="00B17F93"/>
    <w:rsid w:val="00B204D9"/>
    <w:rsid w:val="00B209A5"/>
    <w:rsid w:val="00B20DB1"/>
    <w:rsid w:val="00B2164F"/>
    <w:rsid w:val="00B219D5"/>
    <w:rsid w:val="00B22009"/>
    <w:rsid w:val="00B2279D"/>
    <w:rsid w:val="00B2280C"/>
    <w:rsid w:val="00B22D94"/>
    <w:rsid w:val="00B233C6"/>
    <w:rsid w:val="00B23C5D"/>
    <w:rsid w:val="00B23EEF"/>
    <w:rsid w:val="00B24F6D"/>
    <w:rsid w:val="00B2530E"/>
    <w:rsid w:val="00B25366"/>
    <w:rsid w:val="00B25526"/>
    <w:rsid w:val="00B257D2"/>
    <w:rsid w:val="00B2627F"/>
    <w:rsid w:val="00B26B0C"/>
    <w:rsid w:val="00B26BC8"/>
    <w:rsid w:val="00B26CE0"/>
    <w:rsid w:val="00B26D76"/>
    <w:rsid w:val="00B26F44"/>
    <w:rsid w:val="00B26FE3"/>
    <w:rsid w:val="00B27478"/>
    <w:rsid w:val="00B275C8"/>
    <w:rsid w:val="00B2772B"/>
    <w:rsid w:val="00B27887"/>
    <w:rsid w:val="00B27CFE"/>
    <w:rsid w:val="00B27D38"/>
    <w:rsid w:val="00B300F7"/>
    <w:rsid w:val="00B30592"/>
    <w:rsid w:val="00B30595"/>
    <w:rsid w:val="00B30674"/>
    <w:rsid w:val="00B307FF"/>
    <w:rsid w:val="00B30D5F"/>
    <w:rsid w:val="00B31475"/>
    <w:rsid w:val="00B315BD"/>
    <w:rsid w:val="00B31927"/>
    <w:rsid w:val="00B32AE3"/>
    <w:rsid w:val="00B32B67"/>
    <w:rsid w:val="00B32B9C"/>
    <w:rsid w:val="00B32D19"/>
    <w:rsid w:val="00B33811"/>
    <w:rsid w:val="00B345C9"/>
    <w:rsid w:val="00B3465B"/>
    <w:rsid w:val="00B350B8"/>
    <w:rsid w:val="00B3535C"/>
    <w:rsid w:val="00B3568E"/>
    <w:rsid w:val="00B3591A"/>
    <w:rsid w:val="00B36116"/>
    <w:rsid w:val="00B362E1"/>
    <w:rsid w:val="00B3727D"/>
    <w:rsid w:val="00B37424"/>
    <w:rsid w:val="00B376CB"/>
    <w:rsid w:val="00B37D5F"/>
    <w:rsid w:val="00B4055D"/>
    <w:rsid w:val="00B407FE"/>
    <w:rsid w:val="00B40DF0"/>
    <w:rsid w:val="00B40E89"/>
    <w:rsid w:val="00B412BB"/>
    <w:rsid w:val="00B41A06"/>
    <w:rsid w:val="00B41BF1"/>
    <w:rsid w:val="00B41DFB"/>
    <w:rsid w:val="00B4278A"/>
    <w:rsid w:val="00B42CF7"/>
    <w:rsid w:val="00B42DDD"/>
    <w:rsid w:val="00B42F46"/>
    <w:rsid w:val="00B43195"/>
    <w:rsid w:val="00B43BD0"/>
    <w:rsid w:val="00B44163"/>
    <w:rsid w:val="00B441B5"/>
    <w:rsid w:val="00B447A2"/>
    <w:rsid w:val="00B44A18"/>
    <w:rsid w:val="00B44A2A"/>
    <w:rsid w:val="00B45546"/>
    <w:rsid w:val="00B46279"/>
    <w:rsid w:val="00B467BA"/>
    <w:rsid w:val="00B46CAF"/>
    <w:rsid w:val="00B472B4"/>
    <w:rsid w:val="00B47369"/>
    <w:rsid w:val="00B473B8"/>
    <w:rsid w:val="00B50022"/>
    <w:rsid w:val="00B5048B"/>
    <w:rsid w:val="00B507C3"/>
    <w:rsid w:val="00B508D0"/>
    <w:rsid w:val="00B51098"/>
    <w:rsid w:val="00B51272"/>
    <w:rsid w:val="00B512A8"/>
    <w:rsid w:val="00B514EB"/>
    <w:rsid w:val="00B51815"/>
    <w:rsid w:val="00B51AC3"/>
    <w:rsid w:val="00B52195"/>
    <w:rsid w:val="00B524BF"/>
    <w:rsid w:val="00B52514"/>
    <w:rsid w:val="00B5269F"/>
    <w:rsid w:val="00B5280D"/>
    <w:rsid w:val="00B52ACE"/>
    <w:rsid w:val="00B52BDD"/>
    <w:rsid w:val="00B52CE7"/>
    <w:rsid w:val="00B52FB0"/>
    <w:rsid w:val="00B53042"/>
    <w:rsid w:val="00B53864"/>
    <w:rsid w:val="00B5397B"/>
    <w:rsid w:val="00B53FD1"/>
    <w:rsid w:val="00B54523"/>
    <w:rsid w:val="00B54730"/>
    <w:rsid w:val="00B54B11"/>
    <w:rsid w:val="00B55954"/>
    <w:rsid w:val="00B559E8"/>
    <w:rsid w:val="00B564B1"/>
    <w:rsid w:val="00B56E04"/>
    <w:rsid w:val="00B57600"/>
    <w:rsid w:val="00B578A4"/>
    <w:rsid w:val="00B57A51"/>
    <w:rsid w:val="00B601CC"/>
    <w:rsid w:val="00B604B2"/>
    <w:rsid w:val="00B60508"/>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459"/>
    <w:rsid w:val="00B635C1"/>
    <w:rsid w:val="00B63823"/>
    <w:rsid w:val="00B639C3"/>
    <w:rsid w:val="00B63D87"/>
    <w:rsid w:val="00B645DF"/>
    <w:rsid w:val="00B64A85"/>
    <w:rsid w:val="00B64BDA"/>
    <w:rsid w:val="00B64E5B"/>
    <w:rsid w:val="00B65160"/>
    <w:rsid w:val="00B65BAE"/>
    <w:rsid w:val="00B65CBB"/>
    <w:rsid w:val="00B66086"/>
    <w:rsid w:val="00B66234"/>
    <w:rsid w:val="00B662A1"/>
    <w:rsid w:val="00B66657"/>
    <w:rsid w:val="00B66BC1"/>
    <w:rsid w:val="00B66D7D"/>
    <w:rsid w:val="00B67478"/>
    <w:rsid w:val="00B6797B"/>
    <w:rsid w:val="00B67A9B"/>
    <w:rsid w:val="00B67E80"/>
    <w:rsid w:val="00B707F1"/>
    <w:rsid w:val="00B70B9B"/>
    <w:rsid w:val="00B70CFD"/>
    <w:rsid w:val="00B70D07"/>
    <w:rsid w:val="00B7156B"/>
    <w:rsid w:val="00B7187E"/>
    <w:rsid w:val="00B718CC"/>
    <w:rsid w:val="00B71AD3"/>
    <w:rsid w:val="00B71B05"/>
    <w:rsid w:val="00B720A7"/>
    <w:rsid w:val="00B722A2"/>
    <w:rsid w:val="00B7241E"/>
    <w:rsid w:val="00B72A70"/>
    <w:rsid w:val="00B72E8C"/>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A06"/>
    <w:rsid w:val="00B76B26"/>
    <w:rsid w:val="00B77AF8"/>
    <w:rsid w:val="00B80165"/>
    <w:rsid w:val="00B8071F"/>
    <w:rsid w:val="00B808AB"/>
    <w:rsid w:val="00B809DC"/>
    <w:rsid w:val="00B80CFF"/>
    <w:rsid w:val="00B8104A"/>
    <w:rsid w:val="00B81227"/>
    <w:rsid w:val="00B81869"/>
    <w:rsid w:val="00B81D9C"/>
    <w:rsid w:val="00B820A8"/>
    <w:rsid w:val="00B826D7"/>
    <w:rsid w:val="00B82BC3"/>
    <w:rsid w:val="00B8339A"/>
    <w:rsid w:val="00B835D7"/>
    <w:rsid w:val="00B83720"/>
    <w:rsid w:val="00B8375A"/>
    <w:rsid w:val="00B83A43"/>
    <w:rsid w:val="00B83E13"/>
    <w:rsid w:val="00B83E8B"/>
    <w:rsid w:val="00B83F07"/>
    <w:rsid w:val="00B83F38"/>
    <w:rsid w:val="00B84430"/>
    <w:rsid w:val="00B845FB"/>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45A"/>
    <w:rsid w:val="00B9062C"/>
    <w:rsid w:val="00B90667"/>
    <w:rsid w:val="00B90A81"/>
    <w:rsid w:val="00B90CC8"/>
    <w:rsid w:val="00B90EDE"/>
    <w:rsid w:val="00B9123F"/>
    <w:rsid w:val="00B918D2"/>
    <w:rsid w:val="00B918D5"/>
    <w:rsid w:val="00B92A72"/>
    <w:rsid w:val="00B92CE4"/>
    <w:rsid w:val="00B9302A"/>
    <w:rsid w:val="00B93188"/>
    <w:rsid w:val="00B93A2D"/>
    <w:rsid w:val="00B940D2"/>
    <w:rsid w:val="00B94138"/>
    <w:rsid w:val="00B942B0"/>
    <w:rsid w:val="00B943DE"/>
    <w:rsid w:val="00B944E0"/>
    <w:rsid w:val="00B955E3"/>
    <w:rsid w:val="00B9568C"/>
    <w:rsid w:val="00B95847"/>
    <w:rsid w:val="00B96E9F"/>
    <w:rsid w:val="00B96FB9"/>
    <w:rsid w:val="00B97422"/>
    <w:rsid w:val="00BA0502"/>
    <w:rsid w:val="00BA06E3"/>
    <w:rsid w:val="00BA0AB3"/>
    <w:rsid w:val="00BA1C35"/>
    <w:rsid w:val="00BA27A3"/>
    <w:rsid w:val="00BA2999"/>
    <w:rsid w:val="00BA29FC"/>
    <w:rsid w:val="00BA2C72"/>
    <w:rsid w:val="00BA342D"/>
    <w:rsid w:val="00BA34D0"/>
    <w:rsid w:val="00BA3519"/>
    <w:rsid w:val="00BA39C8"/>
    <w:rsid w:val="00BA3CF7"/>
    <w:rsid w:val="00BA42D8"/>
    <w:rsid w:val="00BA44F5"/>
    <w:rsid w:val="00BA4921"/>
    <w:rsid w:val="00BA49F5"/>
    <w:rsid w:val="00BA53ED"/>
    <w:rsid w:val="00BA6012"/>
    <w:rsid w:val="00BA6434"/>
    <w:rsid w:val="00BA6629"/>
    <w:rsid w:val="00BA693A"/>
    <w:rsid w:val="00BA6AFA"/>
    <w:rsid w:val="00BA71BB"/>
    <w:rsid w:val="00BA71E2"/>
    <w:rsid w:val="00BA7279"/>
    <w:rsid w:val="00BA76BB"/>
    <w:rsid w:val="00BA7EFB"/>
    <w:rsid w:val="00BB010F"/>
    <w:rsid w:val="00BB038C"/>
    <w:rsid w:val="00BB0422"/>
    <w:rsid w:val="00BB04A2"/>
    <w:rsid w:val="00BB0C26"/>
    <w:rsid w:val="00BB184F"/>
    <w:rsid w:val="00BB197D"/>
    <w:rsid w:val="00BB199B"/>
    <w:rsid w:val="00BB1F9C"/>
    <w:rsid w:val="00BB2263"/>
    <w:rsid w:val="00BB22BA"/>
    <w:rsid w:val="00BB234F"/>
    <w:rsid w:val="00BB25A3"/>
    <w:rsid w:val="00BB2973"/>
    <w:rsid w:val="00BB2B66"/>
    <w:rsid w:val="00BB30FC"/>
    <w:rsid w:val="00BB3230"/>
    <w:rsid w:val="00BB32C0"/>
    <w:rsid w:val="00BB38E1"/>
    <w:rsid w:val="00BB3B8A"/>
    <w:rsid w:val="00BB3C34"/>
    <w:rsid w:val="00BB4640"/>
    <w:rsid w:val="00BB478C"/>
    <w:rsid w:val="00BB4903"/>
    <w:rsid w:val="00BB4943"/>
    <w:rsid w:val="00BB4CC7"/>
    <w:rsid w:val="00BB5498"/>
    <w:rsid w:val="00BB55FF"/>
    <w:rsid w:val="00BB5829"/>
    <w:rsid w:val="00BB5ABA"/>
    <w:rsid w:val="00BB632D"/>
    <w:rsid w:val="00BB6819"/>
    <w:rsid w:val="00BB7572"/>
    <w:rsid w:val="00BB7799"/>
    <w:rsid w:val="00BB7840"/>
    <w:rsid w:val="00BC0226"/>
    <w:rsid w:val="00BC0473"/>
    <w:rsid w:val="00BC04F5"/>
    <w:rsid w:val="00BC0769"/>
    <w:rsid w:val="00BC0C4B"/>
    <w:rsid w:val="00BC0D6C"/>
    <w:rsid w:val="00BC143C"/>
    <w:rsid w:val="00BC218C"/>
    <w:rsid w:val="00BC22DE"/>
    <w:rsid w:val="00BC2465"/>
    <w:rsid w:val="00BC2648"/>
    <w:rsid w:val="00BC29F5"/>
    <w:rsid w:val="00BC2FDD"/>
    <w:rsid w:val="00BC3122"/>
    <w:rsid w:val="00BC36B8"/>
    <w:rsid w:val="00BC3B8D"/>
    <w:rsid w:val="00BC463E"/>
    <w:rsid w:val="00BC4646"/>
    <w:rsid w:val="00BC4969"/>
    <w:rsid w:val="00BC4EE1"/>
    <w:rsid w:val="00BC56AF"/>
    <w:rsid w:val="00BC56F3"/>
    <w:rsid w:val="00BC5AD9"/>
    <w:rsid w:val="00BC6535"/>
    <w:rsid w:val="00BC68FD"/>
    <w:rsid w:val="00BC75BF"/>
    <w:rsid w:val="00BC7999"/>
    <w:rsid w:val="00BC7A47"/>
    <w:rsid w:val="00BD004F"/>
    <w:rsid w:val="00BD00C5"/>
    <w:rsid w:val="00BD0489"/>
    <w:rsid w:val="00BD0D23"/>
    <w:rsid w:val="00BD0E8D"/>
    <w:rsid w:val="00BD12C9"/>
    <w:rsid w:val="00BD17FF"/>
    <w:rsid w:val="00BD19A1"/>
    <w:rsid w:val="00BD20CC"/>
    <w:rsid w:val="00BD2504"/>
    <w:rsid w:val="00BD2516"/>
    <w:rsid w:val="00BD290B"/>
    <w:rsid w:val="00BD2F17"/>
    <w:rsid w:val="00BD2F2C"/>
    <w:rsid w:val="00BD3369"/>
    <w:rsid w:val="00BD361B"/>
    <w:rsid w:val="00BD3961"/>
    <w:rsid w:val="00BD3A81"/>
    <w:rsid w:val="00BD42B3"/>
    <w:rsid w:val="00BD4410"/>
    <w:rsid w:val="00BD468F"/>
    <w:rsid w:val="00BD4938"/>
    <w:rsid w:val="00BD4B2D"/>
    <w:rsid w:val="00BD4E25"/>
    <w:rsid w:val="00BD4E74"/>
    <w:rsid w:val="00BD502C"/>
    <w:rsid w:val="00BD5083"/>
    <w:rsid w:val="00BD5DF6"/>
    <w:rsid w:val="00BD65F2"/>
    <w:rsid w:val="00BD6652"/>
    <w:rsid w:val="00BD6695"/>
    <w:rsid w:val="00BD691C"/>
    <w:rsid w:val="00BD6B64"/>
    <w:rsid w:val="00BD6FE2"/>
    <w:rsid w:val="00BD7504"/>
    <w:rsid w:val="00BD7737"/>
    <w:rsid w:val="00BD77F8"/>
    <w:rsid w:val="00BD7807"/>
    <w:rsid w:val="00BD7D0F"/>
    <w:rsid w:val="00BE0132"/>
    <w:rsid w:val="00BE0E84"/>
    <w:rsid w:val="00BE1449"/>
    <w:rsid w:val="00BE1A45"/>
    <w:rsid w:val="00BE1BF8"/>
    <w:rsid w:val="00BE1CAE"/>
    <w:rsid w:val="00BE2A62"/>
    <w:rsid w:val="00BE2BD1"/>
    <w:rsid w:val="00BE2CE1"/>
    <w:rsid w:val="00BE2EC1"/>
    <w:rsid w:val="00BE3153"/>
    <w:rsid w:val="00BE3163"/>
    <w:rsid w:val="00BE3442"/>
    <w:rsid w:val="00BE3BED"/>
    <w:rsid w:val="00BE3C59"/>
    <w:rsid w:val="00BE3C5D"/>
    <w:rsid w:val="00BE3D88"/>
    <w:rsid w:val="00BE3DAE"/>
    <w:rsid w:val="00BE474F"/>
    <w:rsid w:val="00BE480F"/>
    <w:rsid w:val="00BE4BFA"/>
    <w:rsid w:val="00BE4C30"/>
    <w:rsid w:val="00BE4FD0"/>
    <w:rsid w:val="00BE5265"/>
    <w:rsid w:val="00BE56A9"/>
    <w:rsid w:val="00BE5719"/>
    <w:rsid w:val="00BE6494"/>
    <w:rsid w:val="00BE67F3"/>
    <w:rsid w:val="00BE6838"/>
    <w:rsid w:val="00BE70C4"/>
    <w:rsid w:val="00BE7235"/>
    <w:rsid w:val="00BE754E"/>
    <w:rsid w:val="00BE7DAE"/>
    <w:rsid w:val="00BE7F80"/>
    <w:rsid w:val="00BF0FA8"/>
    <w:rsid w:val="00BF1B5D"/>
    <w:rsid w:val="00BF2090"/>
    <w:rsid w:val="00BF2450"/>
    <w:rsid w:val="00BF2B79"/>
    <w:rsid w:val="00BF2CE6"/>
    <w:rsid w:val="00BF310F"/>
    <w:rsid w:val="00BF3525"/>
    <w:rsid w:val="00BF368D"/>
    <w:rsid w:val="00BF36F2"/>
    <w:rsid w:val="00BF38F0"/>
    <w:rsid w:val="00BF3F1E"/>
    <w:rsid w:val="00BF477C"/>
    <w:rsid w:val="00BF4830"/>
    <w:rsid w:val="00BF4AC4"/>
    <w:rsid w:val="00BF4D60"/>
    <w:rsid w:val="00BF4FB2"/>
    <w:rsid w:val="00BF502F"/>
    <w:rsid w:val="00BF5833"/>
    <w:rsid w:val="00BF5D6B"/>
    <w:rsid w:val="00BF5D94"/>
    <w:rsid w:val="00BF5E9F"/>
    <w:rsid w:val="00BF5F55"/>
    <w:rsid w:val="00BF6672"/>
    <w:rsid w:val="00BF69CB"/>
    <w:rsid w:val="00BF6DEA"/>
    <w:rsid w:val="00BF6E83"/>
    <w:rsid w:val="00BF6FA9"/>
    <w:rsid w:val="00BF740D"/>
    <w:rsid w:val="00BF75E3"/>
    <w:rsid w:val="00BF76A7"/>
    <w:rsid w:val="00BF7723"/>
    <w:rsid w:val="00C00159"/>
    <w:rsid w:val="00C002D6"/>
    <w:rsid w:val="00C005CB"/>
    <w:rsid w:val="00C011F9"/>
    <w:rsid w:val="00C0154C"/>
    <w:rsid w:val="00C01BBF"/>
    <w:rsid w:val="00C01E03"/>
    <w:rsid w:val="00C01F19"/>
    <w:rsid w:val="00C021EB"/>
    <w:rsid w:val="00C026D8"/>
    <w:rsid w:val="00C0299C"/>
    <w:rsid w:val="00C02A10"/>
    <w:rsid w:val="00C02AA7"/>
    <w:rsid w:val="00C02F76"/>
    <w:rsid w:val="00C0303F"/>
    <w:rsid w:val="00C03A62"/>
    <w:rsid w:val="00C03A67"/>
    <w:rsid w:val="00C03F63"/>
    <w:rsid w:val="00C04741"/>
    <w:rsid w:val="00C04836"/>
    <w:rsid w:val="00C04926"/>
    <w:rsid w:val="00C04EEE"/>
    <w:rsid w:val="00C0523F"/>
    <w:rsid w:val="00C0569E"/>
    <w:rsid w:val="00C05787"/>
    <w:rsid w:val="00C06369"/>
    <w:rsid w:val="00C06824"/>
    <w:rsid w:val="00C06CE1"/>
    <w:rsid w:val="00C070FF"/>
    <w:rsid w:val="00C0764C"/>
    <w:rsid w:val="00C0789A"/>
    <w:rsid w:val="00C10131"/>
    <w:rsid w:val="00C1054A"/>
    <w:rsid w:val="00C1060B"/>
    <w:rsid w:val="00C106C5"/>
    <w:rsid w:val="00C1089D"/>
    <w:rsid w:val="00C10D91"/>
    <w:rsid w:val="00C11631"/>
    <w:rsid w:val="00C1182C"/>
    <w:rsid w:val="00C11A5D"/>
    <w:rsid w:val="00C11AFC"/>
    <w:rsid w:val="00C120D2"/>
    <w:rsid w:val="00C12139"/>
    <w:rsid w:val="00C12459"/>
    <w:rsid w:val="00C12ADC"/>
    <w:rsid w:val="00C12B01"/>
    <w:rsid w:val="00C12B80"/>
    <w:rsid w:val="00C12E2E"/>
    <w:rsid w:val="00C12FA1"/>
    <w:rsid w:val="00C130EA"/>
    <w:rsid w:val="00C13960"/>
    <w:rsid w:val="00C13EE0"/>
    <w:rsid w:val="00C13F56"/>
    <w:rsid w:val="00C14352"/>
    <w:rsid w:val="00C14403"/>
    <w:rsid w:val="00C144F9"/>
    <w:rsid w:val="00C14E55"/>
    <w:rsid w:val="00C14F0C"/>
    <w:rsid w:val="00C1527C"/>
    <w:rsid w:val="00C15721"/>
    <w:rsid w:val="00C15794"/>
    <w:rsid w:val="00C1599B"/>
    <w:rsid w:val="00C15C70"/>
    <w:rsid w:val="00C15CD9"/>
    <w:rsid w:val="00C15D9B"/>
    <w:rsid w:val="00C169D2"/>
    <w:rsid w:val="00C16B9C"/>
    <w:rsid w:val="00C17326"/>
    <w:rsid w:val="00C17A1E"/>
    <w:rsid w:val="00C17A9C"/>
    <w:rsid w:val="00C17B4B"/>
    <w:rsid w:val="00C20279"/>
    <w:rsid w:val="00C206A9"/>
    <w:rsid w:val="00C20926"/>
    <w:rsid w:val="00C20D74"/>
    <w:rsid w:val="00C217CB"/>
    <w:rsid w:val="00C2191A"/>
    <w:rsid w:val="00C220B7"/>
    <w:rsid w:val="00C22E0A"/>
    <w:rsid w:val="00C22EB7"/>
    <w:rsid w:val="00C235D3"/>
    <w:rsid w:val="00C236F9"/>
    <w:rsid w:val="00C239E4"/>
    <w:rsid w:val="00C23DB1"/>
    <w:rsid w:val="00C23E6C"/>
    <w:rsid w:val="00C2458F"/>
    <w:rsid w:val="00C24C31"/>
    <w:rsid w:val="00C24C85"/>
    <w:rsid w:val="00C24F81"/>
    <w:rsid w:val="00C25349"/>
    <w:rsid w:val="00C25448"/>
    <w:rsid w:val="00C25616"/>
    <w:rsid w:val="00C25ADF"/>
    <w:rsid w:val="00C25CC7"/>
    <w:rsid w:val="00C25E6B"/>
    <w:rsid w:val="00C26106"/>
    <w:rsid w:val="00C26307"/>
    <w:rsid w:val="00C26969"/>
    <w:rsid w:val="00C26CB5"/>
    <w:rsid w:val="00C271FF"/>
    <w:rsid w:val="00C27787"/>
    <w:rsid w:val="00C27F15"/>
    <w:rsid w:val="00C30579"/>
    <w:rsid w:val="00C30DE1"/>
    <w:rsid w:val="00C310BB"/>
    <w:rsid w:val="00C31E77"/>
    <w:rsid w:val="00C32653"/>
    <w:rsid w:val="00C32C77"/>
    <w:rsid w:val="00C32E88"/>
    <w:rsid w:val="00C32EE4"/>
    <w:rsid w:val="00C336C4"/>
    <w:rsid w:val="00C33787"/>
    <w:rsid w:val="00C337D1"/>
    <w:rsid w:val="00C33C83"/>
    <w:rsid w:val="00C3417F"/>
    <w:rsid w:val="00C346DE"/>
    <w:rsid w:val="00C3475F"/>
    <w:rsid w:val="00C34BD2"/>
    <w:rsid w:val="00C34EBF"/>
    <w:rsid w:val="00C359A1"/>
    <w:rsid w:val="00C359D6"/>
    <w:rsid w:val="00C362E7"/>
    <w:rsid w:val="00C36682"/>
    <w:rsid w:val="00C368AA"/>
    <w:rsid w:val="00C3704A"/>
    <w:rsid w:val="00C37247"/>
    <w:rsid w:val="00C3725F"/>
    <w:rsid w:val="00C37317"/>
    <w:rsid w:val="00C37527"/>
    <w:rsid w:val="00C40382"/>
    <w:rsid w:val="00C404D1"/>
    <w:rsid w:val="00C40818"/>
    <w:rsid w:val="00C408FA"/>
    <w:rsid w:val="00C40E36"/>
    <w:rsid w:val="00C41207"/>
    <w:rsid w:val="00C412D0"/>
    <w:rsid w:val="00C41814"/>
    <w:rsid w:val="00C41883"/>
    <w:rsid w:val="00C41A12"/>
    <w:rsid w:val="00C41C6F"/>
    <w:rsid w:val="00C41DE3"/>
    <w:rsid w:val="00C42ED0"/>
    <w:rsid w:val="00C42F86"/>
    <w:rsid w:val="00C431A6"/>
    <w:rsid w:val="00C4322D"/>
    <w:rsid w:val="00C433B1"/>
    <w:rsid w:val="00C43B22"/>
    <w:rsid w:val="00C4428E"/>
    <w:rsid w:val="00C44700"/>
    <w:rsid w:val="00C44816"/>
    <w:rsid w:val="00C44D76"/>
    <w:rsid w:val="00C45EDA"/>
    <w:rsid w:val="00C465B6"/>
    <w:rsid w:val="00C4692C"/>
    <w:rsid w:val="00C46C98"/>
    <w:rsid w:val="00C46FEA"/>
    <w:rsid w:val="00C47001"/>
    <w:rsid w:val="00C4751B"/>
    <w:rsid w:val="00C47D16"/>
    <w:rsid w:val="00C47D3D"/>
    <w:rsid w:val="00C47F04"/>
    <w:rsid w:val="00C5010F"/>
    <w:rsid w:val="00C50202"/>
    <w:rsid w:val="00C5031C"/>
    <w:rsid w:val="00C50921"/>
    <w:rsid w:val="00C50A3E"/>
    <w:rsid w:val="00C5156D"/>
    <w:rsid w:val="00C515DF"/>
    <w:rsid w:val="00C519B4"/>
    <w:rsid w:val="00C51A27"/>
    <w:rsid w:val="00C51CF5"/>
    <w:rsid w:val="00C51CFF"/>
    <w:rsid w:val="00C52043"/>
    <w:rsid w:val="00C52134"/>
    <w:rsid w:val="00C52163"/>
    <w:rsid w:val="00C52190"/>
    <w:rsid w:val="00C5247A"/>
    <w:rsid w:val="00C525C1"/>
    <w:rsid w:val="00C52739"/>
    <w:rsid w:val="00C52A69"/>
    <w:rsid w:val="00C53410"/>
    <w:rsid w:val="00C53AEE"/>
    <w:rsid w:val="00C5449A"/>
    <w:rsid w:val="00C546DB"/>
    <w:rsid w:val="00C547D4"/>
    <w:rsid w:val="00C54953"/>
    <w:rsid w:val="00C54A57"/>
    <w:rsid w:val="00C54AF6"/>
    <w:rsid w:val="00C54BE0"/>
    <w:rsid w:val="00C54F75"/>
    <w:rsid w:val="00C55458"/>
    <w:rsid w:val="00C55666"/>
    <w:rsid w:val="00C55861"/>
    <w:rsid w:val="00C55AD6"/>
    <w:rsid w:val="00C56079"/>
    <w:rsid w:val="00C5609B"/>
    <w:rsid w:val="00C56440"/>
    <w:rsid w:val="00C56B59"/>
    <w:rsid w:val="00C56D59"/>
    <w:rsid w:val="00C56E34"/>
    <w:rsid w:val="00C5743E"/>
    <w:rsid w:val="00C5763A"/>
    <w:rsid w:val="00C57920"/>
    <w:rsid w:val="00C57AA5"/>
    <w:rsid w:val="00C57AB0"/>
    <w:rsid w:val="00C57D5F"/>
    <w:rsid w:val="00C603C6"/>
    <w:rsid w:val="00C60DAE"/>
    <w:rsid w:val="00C616A8"/>
    <w:rsid w:val="00C62131"/>
    <w:rsid w:val="00C624AE"/>
    <w:rsid w:val="00C62753"/>
    <w:rsid w:val="00C640D2"/>
    <w:rsid w:val="00C64444"/>
    <w:rsid w:val="00C646A2"/>
    <w:rsid w:val="00C6481A"/>
    <w:rsid w:val="00C6498B"/>
    <w:rsid w:val="00C64AAF"/>
    <w:rsid w:val="00C64BB1"/>
    <w:rsid w:val="00C64C73"/>
    <w:rsid w:val="00C653D5"/>
    <w:rsid w:val="00C654F2"/>
    <w:rsid w:val="00C6554E"/>
    <w:rsid w:val="00C65E83"/>
    <w:rsid w:val="00C666F1"/>
    <w:rsid w:val="00C66C32"/>
    <w:rsid w:val="00C66D1E"/>
    <w:rsid w:val="00C66E63"/>
    <w:rsid w:val="00C67293"/>
    <w:rsid w:val="00C674C5"/>
    <w:rsid w:val="00C67E97"/>
    <w:rsid w:val="00C70089"/>
    <w:rsid w:val="00C70315"/>
    <w:rsid w:val="00C7060B"/>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F57"/>
    <w:rsid w:val="00C80617"/>
    <w:rsid w:val="00C80CC5"/>
    <w:rsid w:val="00C8119E"/>
    <w:rsid w:val="00C81356"/>
    <w:rsid w:val="00C816E7"/>
    <w:rsid w:val="00C819C2"/>
    <w:rsid w:val="00C81ED1"/>
    <w:rsid w:val="00C82144"/>
    <w:rsid w:val="00C82433"/>
    <w:rsid w:val="00C82575"/>
    <w:rsid w:val="00C82750"/>
    <w:rsid w:val="00C829CB"/>
    <w:rsid w:val="00C83629"/>
    <w:rsid w:val="00C8422D"/>
    <w:rsid w:val="00C84388"/>
    <w:rsid w:val="00C845F6"/>
    <w:rsid w:val="00C857F9"/>
    <w:rsid w:val="00C85C50"/>
    <w:rsid w:val="00C860CA"/>
    <w:rsid w:val="00C86652"/>
    <w:rsid w:val="00C8699F"/>
    <w:rsid w:val="00C86C52"/>
    <w:rsid w:val="00C86FB3"/>
    <w:rsid w:val="00C873F8"/>
    <w:rsid w:val="00C874AE"/>
    <w:rsid w:val="00C87949"/>
    <w:rsid w:val="00C87E5E"/>
    <w:rsid w:val="00C90358"/>
    <w:rsid w:val="00C905AD"/>
    <w:rsid w:val="00C90A15"/>
    <w:rsid w:val="00C90B2F"/>
    <w:rsid w:val="00C90B97"/>
    <w:rsid w:val="00C90CF8"/>
    <w:rsid w:val="00C913D3"/>
    <w:rsid w:val="00C91558"/>
    <w:rsid w:val="00C9248A"/>
    <w:rsid w:val="00C92501"/>
    <w:rsid w:val="00C92665"/>
    <w:rsid w:val="00C928F8"/>
    <w:rsid w:val="00C93050"/>
    <w:rsid w:val="00C9349E"/>
    <w:rsid w:val="00C94134"/>
    <w:rsid w:val="00C9452E"/>
    <w:rsid w:val="00C94541"/>
    <w:rsid w:val="00C9530E"/>
    <w:rsid w:val="00C9553A"/>
    <w:rsid w:val="00C95BE1"/>
    <w:rsid w:val="00C95C51"/>
    <w:rsid w:val="00C95C80"/>
    <w:rsid w:val="00C9603D"/>
    <w:rsid w:val="00C96633"/>
    <w:rsid w:val="00C9669F"/>
    <w:rsid w:val="00C9689F"/>
    <w:rsid w:val="00C9763E"/>
    <w:rsid w:val="00CA0305"/>
    <w:rsid w:val="00CA0D89"/>
    <w:rsid w:val="00CA1372"/>
    <w:rsid w:val="00CA1647"/>
    <w:rsid w:val="00CA1E9A"/>
    <w:rsid w:val="00CA24D3"/>
    <w:rsid w:val="00CA2577"/>
    <w:rsid w:val="00CA25B0"/>
    <w:rsid w:val="00CA26A6"/>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499"/>
    <w:rsid w:val="00CA6857"/>
    <w:rsid w:val="00CA6FD6"/>
    <w:rsid w:val="00CA7A43"/>
    <w:rsid w:val="00CA7A9E"/>
    <w:rsid w:val="00CB03A9"/>
    <w:rsid w:val="00CB0996"/>
    <w:rsid w:val="00CB0A3B"/>
    <w:rsid w:val="00CB0E32"/>
    <w:rsid w:val="00CB153B"/>
    <w:rsid w:val="00CB1B56"/>
    <w:rsid w:val="00CB1C52"/>
    <w:rsid w:val="00CB207B"/>
    <w:rsid w:val="00CB261D"/>
    <w:rsid w:val="00CB2BBC"/>
    <w:rsid w:val="00CB309F"/>
    <w:rsid w:val="00CB31C8"/>
    <w:rsid w:val="00CB34F5"/>
    <w:rsid w:val="00CB3658"/>
    <w:rsid w:val="00CB3F43"/>
    <w:rsid w:val="00CB3F57"/>
    <w:rsid w:val="00CB414C"/>
    <w:rsid w:val="00CB462F"/>
    <w:rsid w:val="00CB48EE"/>
    <w:rsid w:val="00CB545D"/>
    <w:rsid w:val="00CB59F5"/>
    <w:rsid w:val="00CB5AAE"/>
    <w:rsid w:val="00CB5D14"/>
    <w:rsid w:val="00CB5F82"/>
    <w:rsid w:val="00CB6036"/>
    <w:rsid w:val="00CB615D"/>
    <w:rsid w:val="00CB62E2"/>
    <w:rsid w:val="00CB63B9"/>
    <w:rsid w:val="00CB6417"/>
    <w:rsid w:val="00CB7314"/>
    <w:rsid w:val="00CB732D"/>
    <w:rsid w:val="00CB7598"/>
    <w:rsid w:val="00CB7A1D"/>
    <w:rsid w:val="00CB7BE2"/>
    <w:rsid w:val="00CB7ED4"/>
    <w:rsid w:val="00CC00A9"/>
    <w:rsid w:val="00CC0134"/>
    <w:rsid w:val="00CC028B"/>
    <w:rsid w:val="00CC0C9B"/>
    <w:rsid w:val="00CC0ED8"/>
    <w:rsid w:val="00CC1178"/>
    <w:rsid w:val="00CC125E"/>
    <w:rsid w:val="00CC1630"/>
    <w:rsid w:val="00CC168F"/>
    <w:rsid w:val="00CC16BF"/>
    <w:rsid w:val="00CC1A39"/>
    <w:rsid w:val="00CC1B5B"/>
    <w:rsid w:val="00CC1E75"/>
    <w:rsid w:val="00CC2095"/>
    <w:rsid w:val="00CC2345"/>
    <w:rsid w:val="00CC2455"/>
    <w:rsid w:val="00CC298A"/>
    <w:rsid w:val="00CC29A4"/>
    <w:rsid w:val="00CC35EC"/>
    <w:rsid w:val="00CC39BB"/>
    <w:rsid w:val="00CC3C10"/>
    <w:rsid w:val="00CC481A"/>
    <w:rsid w:val="00CC48D8"/>
    <w:rsid w:val="00CC49BF"/>
    <w:rsid w:val="00CC51F3"/>
    <w:rsid w:val="00CC5392"/>
    <w:rsid w:val="00CC59E0"/>
    <w:rsid w:val="00CC5A43"/>
    <w:rsid w:val="00CC6298"/>
    <w:rsid w:val="00CC6651"/>
    <w:rsid w:val="00CC6830"/>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B78"/>
    <w:rsid w:val="00CD2DC6"/>
    <w:rsid w:val="00CD2F92"/>
    <w:rsid w:val="00CD30B8"/>
    <w:rsid w:val="00CD30DA"/>
    <w:rsid w:val="00CD338E"/>
    <w:rsid w:val="00CD38AA"/>
    <w:rsid w:val="00CD4515"/>
    <w:rsid w:val="00CD4598"/>
    <w:rsid w:val="00CD476C"/>
    <w:rsid w:val="00CD4CBE"/>
    <w:rsid w:val="00CD4CD1"/>
    <w:rsid w:val="00CD515A"/>
    <w:rsid w:val="00CD57A4"/>
    <w:rsid w:val="00CD58C1"/>
    <w:rsid w:val="00CD5CDC"/>
    <w:rsid w:val="00CD5D46"/>
    <w:rsid w:val="00CD5E12"/>
    <w:rsid w:val="00CD60EE"/>
    <w:rsid w:val="00CD66C0"/>
    <w:rsid w:val="00CD6DD4"/>
    <w:rsid w:val="00CD7251"/>
    <w:rsid w:val="00CD727D"/>
    <w:rsid w:val="00CD7771"/>
    <w:rsid w:val="00CD78B4"/>
    <w:rsid w:val="00CD7CC5"/>
    <w:rsid w:val="00CE047B"/>
    <w:rsid w:val="00CE0582"/>
    <w:rsid w:val="00CE0738"/>
    <w:rsid w:val="00CE09EC"/>
    <w:rsid w:val="00CE15C6"/>
    <w:rsid w:val="00CE1AC4"/>
    <w:rsid w:val="00CE2049"/>
    <w:rsid w:val="00CE2574"/>
    <w:rsid w:val="00CE32E8"/>
    <w:rsid w:val="00CE374C"/>
    <w:rsid w:val="00CE3B4A"/>
    <w:rsid w:val="00CE4FAD"/>
    <w:rsid w:val="00CE57AA"/>
    <w:rsid w:val="00CE58DD"/>
    <w:rsid w:val="00CE5D60"/>
    <w:rsid w:val="00CE6159"/>
    <w:rsid w:val="00CE676F"/>
    <w:rsid w:val="00CE6D85"/>
    <w:rsid w:val="00CE6EBB"/>
    <w:rsid w:val="00CE71F8"/>
    <w:rsid w:val="00CE7494"/>
    <w:rsid w:val="00CE74E5"/>
    <w:rsid w:val="00CE771B"/>
    <w:rsid w:val="00CE777C"/>
    <w:rsid w:val="00CE78E5"/>
    <w:rsid w:val="00CE7990"/>
    <w:rsid w:val="00CF04DA"/>
    <w:rsid w:val="00CF0722"/>
    <w:rsid w:val="00CF0801"/>
    <w:rsid w:val="00CF094E"/>
    <w:rsid w:val="00CF0CB7"/>
    <w:rsid w:val="00CF0EAB"/>
    <w:rsid w:val="00CF10F5"/>
    <w:rsid w:val="00CF167D"/>
    <w:rsid w:val="00CF16B7"/>
    <w:rsid w:val="00CF190E"/>
    <w:rsid w:val="00CF19E0"/>
    <w:rsid w:val="00CF21C7"/>
    <w:rsid w:val="00CF24E6"/>
    <w:rsid w:val="00CF2825"/>
    <w:rsid w:val="00CF29A5"/>
    <w:rsid w:val="00CF3209"/>
    <w:rsid w:val="00CF32A9"/>
    <w:rsid w:val="00CF4678"/>
    <w:rsid w:val="00CF4704"/>
    <w:rsid w:val="00CF47E5"/>
    <w:rsid w:val="00CF4ABD"/>
    <w:rsid w:val="00CF52AF"/>
    <w:rsid w:val="00CF5469"/>
    <w:rsid w:val="00CF5895"/>
    <w:rsid w:val="00CF661E"/>
    <w:rsid w:val="00CF6660"/>
    <w:rsid w:val="00CF7152"/>
    <w:rsid w:val="00CF7B1B"/>
    <w:rsid w:val="00D00591"/>
    <w:rsid w:val="00D00E05"/>
    <w:rsid w:val="00D0301B"/>
    <w:rsid w:val="00D03178"/>
    <w:rsid w:val="00D03877"/>
    <w:rsid w:val="00D03918"/>
    <w:rsid w:val="00D03E8B"/>
    <w:rsid w:val="00D04619"/>
    <w:rsid w:val="00D04F26"/>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20F8"/>
    <w:rsid w:val="00D13083"/>
    <w:rsid w:val="00D133CC"/>
    <w:rsid w:val="00D13531"/>
    <w:rsid w:val="00D13777"/>
    <w:rsid w:val="00D13B30"/>
    <w:rsid w:val="00D13B64"/>
    <w:rsid w:val="00D13E98"/>
    <w:rsid w:val="00D14207"/>
    <w:rsid w:val="00D1422D"/>
    <w:rsid w:val="00D14ABE"/>
    <w:rsid w:val="00D15010"/>
    <w:rsid w:val="00D15115"/>
    <w:rsid w:val="00D15399"/>
    <w:rsid w:val="00D153A4"/>
    <w:rsid w:val="00D15631"/>
    <w:rsid w:val="00D15F49"/>
    <w:rsid w:val="00D15F89"/>
    <w:rsid w:val="00D15FAD"/>
    <w:rsid w:val="00D1626B"/>
    <w:rsid w:val="00D168E8"/>
    <w:rsid w:val="00D1691A"/>
    <w:rsid w:val="00D16D96"/>
    <w:rsid w:val="00D17019"/>
    <w:rsid w:val="00D1712E"/>
    <w:rsid w:val="00D173F8"/>
    <w:rsid w:val="00D177E3"/>
    <w:rsid w:val="00D17924"/>
    <w:rsid w:val="00D17C16"/>
    <w:rsid w:val="00D20227"/>
    <w:rsid w:val="00D20317"/>
    <w:rsid w:val="00D20DD9"/>
    <w:rsid w:val="00D213B3"/>
    <w:rsid w:val="00D215D8"/>
    <w:rsid w:val="00D2173C"/>
    <w:rsid w:val="00D2175A"/>
    <w:rsid w:val="00D218A2"/>
    <w:rsid w:val="00D222FF"/>
    <w:rsid w:val="00D22322"/>
    <w:rsid w:val="00D23036"/>
    <w:rsid w:val="00D237D6"/>
    <w:rsid w:val="00D23F21"/>
    <w:rsid w:val="00D240FF"/>
    <w:rsid w:val="00D2423B"/>
    <w:rsid w:val="00D24289"/>
    <w:rsid w:val="00D24BF6"/>
    <w:rsid w:val="00D2531E"/>
    <w:rsid w:val="00D2581C"/>
    <w:rsid w:val="00D25CFA"/>
    <w:rsid w:val="00D26337"/>
    <w:rsid w:val="00D265DF"/>
    <w:rsid w:val="00D26A49"/>
    <w:rsid w:val="00D26E38"/>
    <w:rsid w:val="00D27040"/>
    <w:rsid w:val="00D27093"/>
    <w:rsid w:val="00D3032C"/>
    <w:rsid w:val="00D30430"/>
    <w:rsid w:val="00D31256"/>
    <w:rsid w:val="00D3125E"/>
    <w:rsid w:val="00D314F8"/>
    <w:rsid w:val="00D31701"/>
    <w:rsid w:val="00D31ADA"/>
    <w:rsid w:val="00D31B6D"/>
    <w:rsid w:val="00D31C2F"/>
    <w:rsid w:val="00D32065"/>
    <w:rsid w:val="00D3268B"/>
    <w:rsid w:val="00D328AD"/>
    <w:rsid w:val="00D32953"/>
    <w:rsid w:val="00D32BCC"/>
    <w:rsid w:val="00D32E47"/>
    <w:rsid w:val="00D333A5"/>
    <w:rsid w:val="00D33BB9"/>
    <w:rsid w:val="00D33CB0"/>
    <w:rsid w:val="00D33E78"/>
    <w:rsid w:val="00D347CB"/>
    <w:rsid w:val="00D354EE"/>
    <w:rsid w:val="00D3563E"/>
    <w:rsid w:val="00D3599D"/>
    <w:rsid w:val="00D35A33"/>
    <w:rsid w:val="00D35C42"/>
    <w:rsid w:val="00D35F5C"/>
    <w:rsid w:val="00D36745"/>
    <w:rsid w:val="00D36B53"/>
    <w:rsid w:val="00D36D10"/>
    <w:rsid w:val="00D3725E"/>
    <w:rsid w:val="00D40101"/>
    <w:rsid w:val="00D4011B"/>
    <w:rsid w:val="00D4033D"/>
    <w:rsid w:val="00D40904"/>
    <w:rsid w:val="00D409B0"/>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630"/>
    <w:rsid w:val="00D4563B"/>
    <w:rsid w:val="00D45A8C"/>
    <w:rsid w:val="00D45D5B"/>
    <w:rsid w:val="00D460C2"/>
    <w:rsid w:val="00D46112"/>
    <w:rsid w:val="00D4633E"/>
    <w:rsid w:val="00D4646D"/>
    <w:rsid w:val="00D46C70"/>
    <w:rsid w:val="00D46EC9"/>
    <w:rsid w:val="00D47176"/>
    <w:rsid w:val="00D4762C"/>
    <w:rsid w:val="00D47789"/>
    <w:rsid w:val="00D478BC"/>
    <w:rsid w:val="00D47FEF"/>
    <w:rsid w:val="00D47FF5"/>
    <w:rsid w:val="00D5057E"/>
    <w:rsid w:val="00D50C8B"/>
    <w:rsid w:val="00D50F2B"/>
    <w:rsid w:val="00D51619"/>
    <w:rsid w:val="00D51BB8"/>
    <w:rsid w:val="00D51C0E"/>
    <w:rsid w:val="00D51DEC"/>
    <w:rsid w:val="00D52346"/>
    <w:rsid w:val="00D52857"/>
    <w:rsid w:val="00D52E0E"/>
    <w:rsid w:val="00D52F8C"/>
    <w:rsid w:val="00D53246"/>
    <w:rsid w:val="00D537CD"/>
    <w:rsid w:val="00D53EA0"/>
    <w:rsid w:val="00D540D6"/>
    <w:rsid w:val="00D54140"/>
    <w:rsid w:val="00D5477E"/>
    <w:rsid w:val="00D54B2D"/>
    <w:rsid w:val="00D54BAA"/>
    <w:rsid w:val="00D54CFA"/>
    <w:rsid w:val="00D54EBA"/>
    <w:rsid w:val="00D5541E"/>
    <w:rsid w:val="00D5559D"/>
    <w:rsid w:val="00D55705"/>
    <w:rsid w:val="00D55ECE"/>
    <w:rsid w:val="00D56094"/>
    <w:rsid w:val="00D5696B"/>
    <w:rsid w:val="00D56DE8"/>
    <w:rsid w:val="00D57024"/>
    <w:rsid w:val="00D5715A"/>
    <w:rsid w:val="00D571D9"/>
    <w:rsid w:val="00D57566"/>
    <w:rsid w:val="00D57A7E"/>
    <w:rsid w:val="00D57EF5"/>
    <w:rsid w:val="00D6026D"/>
    <w:rsid w:val="00D60307"/>
    <w:rsid w:val="00D60335"/>
    <w:rsid w:val="00D608E5"/>
    <w:rsid w:val="00D60968"/>
    <w:rsid w:val="00D611CA"/>
    <w:rsid w:val="00D613A6"/>
    <w:rsid w:val="00D6152D"/>
    <w:rsid w:val="00D6228D"/>
    <w:rsid w:val="00D622EC"/>
    <w:rsid w:val="00D62A20"/>
    <w:rsid w:val="00D62F9B"/>
    <w:rsid w:val="00D63458"/>
    <w:rsid w:val="00D6359B"/>
    <w:rsid w:val="00D636FA"/>
    <w:rsid w:val="00D6371C"/>
    <w:rsid w:val="00D637CA"/>
    <w:rsid w:val="00D63866"/>
    <w:rsid w:val="00D63965"/>
    <w:rsid w:val="00D63FD5"/>
    <w:rsid w:val="00D64A3F"/>
    <w:rsid w:val="00D64C57"/>
    <w:rsid w:val="00D6507C"/>
    <w:rsid w:val="00D65D36"/>
    <w:rsid w:val="00D66896"/>
    <w:rsid w:val="00D66902"/>
    <w:rsid w:val="00D66B50"/>
    <w:rsid w:val="00D66D66"/>
    <w:rsid w:val="00D66E2A"/>
    <w:rsid w:val="00D66EE9"/>
    <w:rsid w:val="00D6708D"/>
    <w:rsid w:val="00D673F6"/>
    <w:rsid w:val="00D67769"/>
    <w:rsid w:val="00D67AE8"/>
    <w:rsid w:val="00D67FE8"/>
    <w:rsid w:val="00D704BB"/>
    <w:rsid w:val="00D70518"/>
    <w:rsid w:val="00D708B0"/>
    <w:rsid w:val="00D70F8A"/>
    <w:rsid w:val="00D71304"/>
    <w:rsid w:val="00D7161A"/>
    <w:rsid w:val="00D71E8B"/>
    <w:rsid w:val="00D72333"/>
    <w:rsid w:val="00D7237E"/>
    <w:rsid w:val="00D72DCD"/>
    <w:rsid w:val="00D739A4"/>
    <w:rsid w:val="00D73F2A"/>
    <w:rsid w:val="00D74378"/>
    <w:rsid w:val="00D7452B"/>
    <w:rsid w:val="00D74AAB"/>
    <w:rsid w:val="00D74DF1"/>
    <w:rsid w:val="00D750C3"/>
    <w:rsid w:val="00D75170"/>
    <w:rsid w:val="00D757A6"/>
    <w:rsid w:val="00D757EF"/>
    <w:rsid w:val="00D75C4F"/>
    <w:rsid w:val="00D76032"/>
    <w:rsid w:val="00D7644A"/>
    <w:rsid w:val="00D76461"/>
    <w:rsid w:val="00D76E87"/>
    <w:rsid w:val="00D77143"/>
    <w:rsid w:val="00D77208"/>
    <w:rsid w:val="00D77317"/>
    <w:rsid w:val="00D7745A"/>
    <w:rsid w:val="00D777EC"/>
    <w:rsid w:val="00D77D17"/>
    <w:rsid w:val="00D77D35"/>
    <w:rsid w:val="00D77DF9"/>
    <w:rsid w:val="00D77E1B"/>
    <w:rsid w:val="00D807E6"/>
    <w:rsid w:val="00D80911"/>
    <w:rsid w:val="00D81197"/>
    <w:rsid w:val="00D81612"/>
    <w:rsid w:val="00D81D42"/>
    <w:rsid w:val="00D8266F"/>
    <w:rsid w:val="00D82792"/>
    <w:rsid w:val="00D829FC"/>
    <w:rsid w:val="00D82E31"/>
    <w:rsid w:val="00D82E49"/>
    <w:rsid w:val="00D82F4D"/>
    <w:rsid w:val="00D8310A"/>
    <w:rsid w:val="00D83411"/>
    <w:rsid w:val="00D83A43"/>
    <w:rsid w:val="00D84631"/>
    <w:rsid w:val="00D84828"/>
    <w:rsid w:val="00D851B2"/>
    <w:rsid w:val="00D85328"/>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537"/>
    <w:rsid w:val="00D925B2"/>
    <w:rsid w:val="00D92784"/>
    <w:rsid w:val="00D93336"/>
    <w:rsid w:val="00D936AA"/>
    <w:rsid w:val="00D94090"/>
    <w:rsid w:val="00D94491"/>
    <w:rsid w:val="00D94925"/>
    <w:rsid w:val="00D94957"/>
    <w:rsid w:val="00D94BD8"/>
    <w:rsid w:val="00D94C5A"/>
    <w:rsid w:val="00D94EA5"/>
    <w:rsid w:val="00D9530F"/>
    <w:rsid w:val="00D954B5"/>
    <w:rsid w:val="00D956FD"/>
    <w:rsid w:val="00D95AC2"/>
    <w:rsid w:val="00D95AF4"/>
    <w:rsid w:val="00D960CF"/>
    <w:rsid w:val="00D96BDC"/>
    <w:rsid w:val="00D971C6"/>
    <w:rsid w:val="00D97602"/>
    <w:rsid w:val="00D977E4"/>
    <w:rsid w:val="00D97BE3"/>
    <w:rsid w:val="00D97CA9"/>
    <w:rsid w:val="00D97D15"/>
    <w:rsid w:val="00D97E49"/>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D86"/>
    <w:rsid w:val="00DA4F11"/>
    <w:rsid w:val="00DA51F1"/>
    <w:rsid w:val="00DA5B0E"/>
    <w:rsid w:val="00DA5D99"/>
    <w:rsid w:val="00DA6193"/>
    <w:rsid w:val="00DA61A0"/>
    <w:rsid w:val="00DA71EF"/>
    <w:rsid w:val="00DA7330"/>
    <w:rsid w:val="00DB00FB"/>
    <w:rsid w:val="00DB041B"/>
    <w:rsid w:val="00DB06B9"/>
    <w:rsid w:val="00DB06D4"/>
    <w:rsid w:val="00DB07C5"/>
    <w:rsid w:val="00DB0B43"/>
    <w:rsid w:val="00DB0F6F"/>
    <w:rsid w:val="00DB10C9"/>
    <w:rsid w:val="00DB1686"/>
    <w:rsid w:val="00DB17C2"/>
    <w:rsid w:val="00DB1A52"/>
    <w:rsid w:val="00DB1ACA"/>
    <w:rsid w:val="00DB214C"/>
    <w:rsid w:val="00DB2448"/>
    <w:rsid w:val="00DB2DFF"/>
    <w:rsid w:val="00DB3887"/>
    <w:rsid w:val="00DB3D31"/>
    <w:rsid w:val="00DB3EE5"/>
    <w:rsid w:val="00DB403E"/>
    <w:rsid w:val="00DB434B"/>
    <w:rsid w:val="00DB4824"/>
    <w:rsid w:val="00DB485B"/>
    <w:rsid w:val="00DB48CA"/>
    <w:rsid w:val="00DB49B2"/>
    <w:rsid w:val="00DB4CC9"/>
    <w:rsid w:val="00DB553A"/>
    <w:rsid w:val="00DB642F"/>
    <w:rsid w:val="00DB72BB"/>
    <w:rsid w:val="00DB745D"/>
    <w:rsid w:val="00DB77CB"/>
    <w:rsid w:val="00DB7B39"/>
    <w:rsid w:val="00DB7B68"/>
    <w:rsid w:val="00DB7C7D"/>
    <w:rsid w:val="00DC04C8"/>
    <w:rsid w:val="00DC0732"/>
    <w:rsid w:val="00DC07C0"/>
    <w:rsid w:val="00DC0861"/>
    <w:rsid w:val="00DC1887"/>
    <w:rsid w:val="00DC18A7"/>
    <w:rsid w:val="00DC1B7C"/>
    <w:rsid w:val="00DC244C"/>
    <w:rsid w:val="00DC25BF"/>
    <w:rsid w:val="00DC27A0"/>
    <w:rsid w:val="00DC2DB4"/>
    <w:rsid w:val="00DC3110"/>
    <w:rsid w:val="00DC32AD"/>
    <w:rsid w:val="00DC338D"/>
    <w:rsid w:val="00DC33A0"/>
    <w:rsid w:val="00DC3A37"/>
    <w:rsid w:val="00DC3D36"/>
    <w:rsid w:val="00DC3FF7"/>
    <w:rsid w:val="00DC41B6"/>
    <w:rsid w:val="00DC42C9"/>
    <w:rsid w:val="00DC44FD"/>
    <w:rsid w:val="00DC4EB2"/>
    <w:rsid w:val="00DC5A73"/>
    <w:rsid w:val="00DC5C7A"/>
    <w:rsid w:val="00DC60C0"/>
    <w:rsid w:val="00DC63EA"/>
    <w:rsid w:val="00DC673D"/>
    <w:rsid w:val="00DC68A0"/>
    <w:rsid w:val="00DC6BB2"/>
    <w:rsid w:val="00DC714E"/>
    <w:rsid w:val="00DC75EF"/>
    <w:rsid w:val="00DC7776"/>
    <w:rsid w:val="00DC77E0"/>
    <w:rsid w:val="00DC788A"/>
    <w:rsid w:val="00DC7A5E"/>
    <w:rsid w:val="00DD0305"/>
    <w:rsid w:val="00DD04FC"/>
    <w:rsid w:val="00DD1104"/>
    <w:rsid w:val="00DD181B"/>
    <w:rsid w:val="00DD1931"/>
    <w:rsid w:val="00DD218C"/>
    <w:rsid w:val="00DD21DD"/>
    <w:rsid w:val="00DD299C"/>
    <w:rsid w:val="00DD343C"/>
    <w:rsid w:val="00DD370A"/>
    <w:rsid w:val="00DD38AC"/>
    <w:rsid w:val="00DD3E56"/>
    <w:rsid w:val="00DD44F5"/>
    <w:rsid w:val="00DD47FF"/>
    <w:rsid w:val="00DD4971"/>
    <w:rsid w:val="00DD49B6"/>
    <w:rsid w:val="00DD49E3"/>
    <w:rsid w:val="00DD53C3"/>
    <w:rsid w:val="00DD575B"/>
    <w:rsid w:val="00DD5CB3"/>
    <w:rsid w:val="00DD5F08"/>
    <w:rsid w:val="00DD6BAE"/>
    <w:rsid w:val="00DD6C09"/>
    <w:rsid w:val="00DD75A2"/>
    <w:rsid w:val="00DD7998"/>
    <w:rsid w:val="00DD7ABC"/>
    <w:rsid w:val="00DD7C66"/>
    <w:rsid w:val="00DD7CF0"/>
    <w:rsid w:val="00DD7E90"/>
    <w:rsid w:val="00DE0138"/>
    <w:rsid w:val="00DE01D3"/>
    <w:rsid w:val="00DE04AA"/>
    <w:rsid w:val="00DE0ADB"/>
    <w:rsid w:val="00DE11B1"/>
    <w:rsid w:val="00DE1601"/>
    <w:rsid w:val="00DE1746"/>
    <w:rsid w:val="00DE1996"/>
    <w:rsid w:val="00DE1B44"/>
    <w:rsid w:val="00DE1E94"/>
    <w:rsid w:val="00DE1F0E"/>
    <w:rsid w:val="00DE212C"/>
    <w:rsid w:val="00DE2242"/>
    <w:rsid w:val="00DE22D6"/>
    <w:rsid w:val="00DE2518"/>
    <w:rsid w:val="00DE28D4"/>
    <w:rsid w:val="00DE2B6B"/>
    <w:rsid w:val="00DE2C1D"/>
    <w:rsid w:val="00DE2C39"/>
    <w:rsid w:val="00DE2DFC"/>
    <w:rsid w:val="00DE2DFF"/>
    <w:rsid w:val="00DE37DB"/>
    <w:rsid w:val="00DE3DD8"/>
    <w:rsid w:val="00DE41F8"/>
    <w:rsid w:val="00DE4B9D"/>
    <w:rsid w:val="00DE4E64"/>
    <w:rsid w:val="00DE51E8"/>
    <w:rsid w:val="00DE531F"/>
    <w:rsid w:val="00DE5630"/>
    <w:rsid w:val="00DE5748"/>
    <w:rsid w:val="00DE590F"/>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4237"/>
    <w:rsid w:val="00DF43FE"/>
    <w:rsid w:val="00DF4E15"/>
    <w:rsid w:val="00DF53DB"/>
    <w:rsid w:val="00DF58EA"/>
    <w:rsid w:val="00DF5F8A"/>
    <w:rsid w:val="00DF63BB"/>
    <w:rsid w:val="00DF681F"/>
    <w:rsid w:val="00DF689B"/>
    <w:rsid w:val="00DF6A70"/>
    <w:rsid w:val="00DF6D09"/>
    <w:rsid w:val="00DF7330"/>
    <w:rsid w:val="00DF7588"/>
    <w:rsid w:val="00DF76C5"/>
    <w:rsid w:val="00E0017E"/>
    <w:rsid w:val="00E005B9"/>
    <w:rsid w:val="00E008CE"/>
    <w:rsid w:val="00E00AAB"/>
    <w:rsid w:val="00E00CB3"/>
    <w:rsid w:val="00E017D0"/>
    <w:rsid w:val="00E01F1E"/>
    <w:rsid w:val="00E01F3F"/>
    <w:rsid w:val="00E02369"/>
    <w:rsid w:val="00E0255E"/>
    <w:rsid w:val="00E02BCB"/>
    <w:rsid w:val="00E02C5F"/>
    <w:rsid w:val="00E0332D"/>
    <w:rsid w:val="00E03A6B"/>
    <w:rsid w:val="00E04021"/>
    <w:rsid w:val="00E04567"/>
    <w:rsid w:val="00E046B8"/>
    <w:rsid w:val="00E0515A"/>
    <w:rsid w:val="00E0590B"/>
    <w:rsid w:val="00E05954"/>
    <w:rsid w:val="00E0600E"/>
    <w:rsid w:val="00E0613E"/>
    <w:rsid w:val="00E06316"/>
    <w:rsid w:val="00E06474"/>
    <w:rsid w:val="00E06705"/>
    <w:rsid w:val="00E06ACF"/>
    <w:rsid w:val="00E07437"/>
    <w:rsid w:val="00E07992"/>
    <w:rsid w:val="00E07A8E"/>
    <w:rsid w:val="00E07AF8"/>
    <w:rsid w:val="00E07BDB"/>
    <w:rsid w:val="00E07DDC"/>
    <w:rsid w:val="00E104CE"/>
    <w:rsid w:val="00E1051F"/>
    <w:rsid w:val="00E1063D"/>
    <w:rsid w:val="00E10788"/>
    <w:rsid w:val="00E1097C"/>
    <w:rsid w:val="00E10BDF"/>
    <w:rsid w:val="00E10C2C"/>
    <w:rsid w:val="00E10CBB"/>
    <w:rsid w:val="00E110ED"/>
    <w:rsid w:val="00E11BE2"/>
    <w:rsid w:val="00E11EFE"/>
    <w:rsid w:val="00E125D4"/>
    <w:rsid w:val="00E1290C"/>
    <w:rsid w:val="00E12AE8"/>
    <w:rsid w:val="00E12B7B"/>
    <w:rsid w:val="00E13173"/>
    <w:rsid w:val="00E1483F"/>
    <w:rsid w:val="00E14C9B"/>
    <w:rsid w:val="00E150F8"/>
    <w:rsid w:val="00E1511D"/>
    <w:rsid w:val="00E15C48"/>
    <w:rsid w:val="00E15F4D"/>
    <w:rsid w:val="00E16080"/>
    <w:rsid w:val="00E1664C"/>
    <w:rsid w:val="00E16AE9"/>
    <w:rsid w:val="00E16DDA"/>
    <w:rsid w:val="00E17095"/>
    <w:rsid w:val="00E17520"/>
    <w:rsid w:val="00E20623"/>
    <w:rsid w:val="00E2074F"/>
    <w:rsid w:val="00E20FAA"/>
    <w:rsid w:val="00E2105E"/>
    <w:rsid w:val="00E210F0"/>
    <w:rsid w:val="00E21298"/>
    <w:rsid w:val="00E21433"/>
    <w:rsid w:val="00E214A6"/>
    <w:rsid w:val="00E21DC2"/>
    <w:rsid w:val="00E21E2E"/>
    <w:rsid w:val="00E21F16"/>
    <w:rsid w:val="00E22297"/>
    <w:rsid w:val="00E2265A"/>
    <w:rsid w:val="00E226BA"/>
    <w:rsid w:val="00E22F88"/>
    <w:rsid w:val="00E23327"/>
    <w:rsid w:val="00E2379E"/>
    <w:rsid w:val="00E23A15"/>
    <w:rsid w:val="00E24736"/>
    <w:rsid w:val="00E24A70"/>
    <w:rsid w:val="00E24E04"/>
    <w:rsid w:val="00E2502E"/>
    <w:rsid w:val="00E2505A"/>
    <w:rsid w:val="00E252B3"/>
    <w:rsid w:val="00E256C1"/>
    <w:rsid w:val="00E25F66"/>
    <w:rsid w:val="00E261FD"/>
    <w:rsid w:val="00E263F5"/>
    <w:rsid w:val="00E267D3"/>
    <w:rsid w:val="00E26958"/>
    <w:rsid w:val="00E26D58"/>
    <w:rsid w:val="00E26F48"/>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5A1"/>
    <w:rsid w:val="00E3175A"/>
    <w:rsid w:val="00E31C82"/>
    <w:rsid w:val="00E31D6B"/>
    <w:rsid w:val="00E3211B"/>
    <w:rsid w:val="00E3276B"/>
    <w:rsid w:val="00E32EAB"/>
    <w:rsid w:val="00E32EEA"/>
    <w:rsid w:val="00E32F57"/>
    <w:rsid w:val="00E33207"/>
    <w:rsid w:val="00E33355"/>
    <w:rsid w:val="00E33770"/>
    <w:rsid w:val="00E33A48"/>
    <w:rsid w:val="00E33CE2"/>
    <w:rsid w:val="00E33F66"/>
    <w:rsid w:val="00E34269"/>
    <w:rsid w:val="00E345F8"/>
    <w:rsid w:val="00E35048"/>
    <w:rsid w:val="00E35409"/>
    <w:rsid w:val="00E3545D"/>
    <w:rsid w:val="00E3546A"/>
    <w:rsid w:val="00E35CCE"/>
    <w:rsid w:val="00E35EF7"/>
    <w:rsid w:val="00E36109"/>
    <w:rsid w:val="00E3615E"/>
    <w:rsid w:val="00E36AB7"/>
    <w:rsid w:val="00E36F3A"/>
    <w:rsid w:val="00E37022"/>
    <w:rsid w:val="00E371AF"/>
    <w:rsid w:val="00E37810"/>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A57"/>
    <w:rsid w:val="00E44BE8"/>
    <w:rsid w:val="00E44FF2"/>
    <w:rsid w:val="00E45035"/>
    <w:rsid w:val="00E45905"/>
    <w:rsid w:val="00E45BF4"/>
    <w:rsid w:val="00E45CF1"/>
    <w:rsid w:val="00E46F69"/>
    <w:rsid w:val="00E47334"/>
    <w:rsid w:val="00E474EA"/>
    <w:rsid w:val="00E47500"/>
    <w:rsid w:val="00E4787F"/>
    <w:rsid w:val="00E47D57"/>
    <w:rsid w:val="00E50190"/>
    <w:rsid w:val="00E506EE"/>
    <w:rsid w:val="00E5079E"/>
    <w:rsid w:val="00E51046"/>
    <w:rsid w:val="00E5116C"/>
    <w:rsid w:val="00E5150F"/>
    <w:rsid w:val="00E519AB"/>
    <w:rsid w:val="00E519F9"/>
    <w:rsid w:val="00E51C6E"/>
    <w:rsid w:val="00E51E2E"/>
    <w:rsid w:val="00E51FBB"/>
    <w:rsid w:val="00E5243D"/>
    <w:rsid w:val="00E52EA9"/>
    <w:rsid w:val="00E52F53"/>
    <w:rsid w:val="00E530CA"/>
    <w:rsid w:val="00E535F9"/>
    <w:rsid w:val="00E539A8"/>
    <w:rsid w:val="00E53E67"/>
    <w:rsid w:val="00E53FCC"/>
    <w:rsid w:val="00E540E5"/>
    <w:rsid w:val="00E5413F"/>
    <w:rsid w:val="00E545B5"/>
    <w:rsid w:val="00E54E3F"/>
    <w:rsid w:val="00E54FD0"/>
    <w:rsid w:val="00E5519A"/>
    <w:rsid w:val="00E5523F"/>
    <w:rsid w:val="00E5524F"/>
    <w:rsid w:val="00E556BD"/>
    <w:rsid w:val="00E5596A"/>
    <w:rsid w:val="00E55B77"/>
    <w:rsid w:val="00E55BDB"/>
    <w:rsid w:val="00E566C6"/>
    <w:rsid w:val="00E56C1A"/>
    <w:rsid w:val="00E56D89"/>
    <w:rsid w:val="00E570E5"/>
    <w:rsid w:val="00E576F6"/>
    <w:rsid w:val="00E5798E"/>
    <w:rsid w:val="00E579B3"/>
    <w:rsid w:val="00E57A9E"/>
    <w:rsid w:val="00E6056C"/>
    <w:rsid w:val="00E60827"/>
    <w:rsid w:val="00E60B65"/>
    <w:rsid w:val="00E60BE7"/>
    <w:rsid w:val="00E613D5"/>
    <w:rsid w:val="00E6194E"/>
    <w:rsid w:val="00E61AC4"/>
    <w:rsid w:val="00E625BA"/>
    <w:rsid w:val="00E62B41"/>
    <w:rsid w:val="00E62C1D"/>
    <w:rsid w:val="00E62EFC"/>
    <w:rsid w:val="00E63BCB"/>
    <w:rsid w:val="00E63D6E"/>
    <w:rsid w:val="00E63ED0"/>
    <w:rsid w:val="00E645AA"/>
    <w:rsid w:val="00E64EAE"/>
    <w:rsid w:val="00E65598"/>
    <w:rsid w:val="00E65A58"/>
    <w:rsid w:val="00E65B01"/>
    <w:rsid w:val="00E660E4"/>
    <w:rsid w:val="00E66248"/>
    <w:rsid w:val="00E6667F"/>
    <w:rsid w:val="00E66699"/>
    <w:rsid w:val="00E66F3F"/>
    <w:rsid w:val="00E66FC3"/>
    <w:rsid w:val="00E673B9"/>
    <w:rsid w:val="00E673D4"/>
    <w:rsid w:val="00E67E7E"/>
    <w:rsid w:val="00E67FB9"/>
    <w:rsid w:val="00E7055C"/>
    <w:rsid w:val="00E70583"/>
    <w:rsid w:val="00E70A1B"/>
    <w:rsid w:val="00E712EB"/>
    <w:rsid w:val="00E71411"/>
    <w:rsid w:val="00E71CBD"/>
    <w:rsid w:val="00E71DCE"/>
    <w:rsid w:val="00E71E76"/>
    <w:rsid w:val="00E72030"/>
    <w:rsid w:val="00E72261"/>
    <w:rsid w:val="00E722A4"/>
    <w:rsid w:val="00E726F4"/>
    <w:rsid w:val="00E742CE"/>
    <w:rsid w:val="00E745DA"/>
    <w:rsid w:val="00E74689"/>
    <w:rsid w:val="00E748AB"/>
    <w:rsid w:val="00E75038"/>
    <w:rsid w:val="00E7509C"/>
    <w:rsid w:val="00E751CB"/>
    <w:rsid w:val="00E7585D"/>
    <w:rsid w:val="00E75A88"/>
    <w:rsid w:val="00E75DE1"/>
    <w:rsid w:val="00E76335"/>
    <w:rsid w:val="00E76412"/>
    <w:rsid w:val="00E76413"/>
    <w:rsid w:val="00E76EB5"/>
    <w:rsid w:val="00E77E63"/>
    <w:rsid w:val="00E80068"/>
    <w:rsid w:val="00E803E2"/>
    <w:rsid w:val="00E80442"/>
    <w:rsid w:val="00E80BB8"/>
    <w:rsid w:val="00E8105D"/>
    <w:rsid w:val="00E813A5"/>
    <w:rsid w:val="00E81C86"/>
    <w:rsid w:val="00E8217B"/>
    <w:rsid w:val="00E826F4"/>
    <w:rsid w:val="00E82EDE"/>
    <w:rsid w:val="00E831CE"/>
    <w:rsid w:val="00E83706"/>
    <w:rsid w:val="00E83AD7"/>
    <w:rsid w:val="00E83B7F"/>
    <w:rsid w:val="00E83C14"/>
    <w:rsid w:val="00E841C1"/>
    <w:rsid w:val="00E8458F"/>
    <w:rsid w:val="00E848F1"/>
    <w:rsid w:val="00E85116"/>
    <w:rsid w:val="00E85363"/>
    <w:rsid w:val="00E85C9C"/>
    <w:rsid w:val="00E85CD1"/>
    <w:rsid w:val="00E85FB7"/>
    <w:rsid w:val="00E863E1"/>
    <w:rsid w:val="00E864FE"/>
    <w:rsid w:val="00E868BA"/>
    <w:rsid w:val="00E86DED"/>
    <w:rsid w:val="00E876CD"/>
    <w:rsid w:val="00E87CD0"/>
    <w:rsid w:val="00E87DC4"/>
    <w:rsid w:val="00E904E6"/>
    <w:rsid w:val="00E912D3"/>
    <w:rsid w:val="00E91B6D"/>
    <w:rsid w:val="00E9206A"/>
    <w:rsid w:val="00E92388"/>
    <w:rsid w:val="00E92562"/>
    <w:rsid w:val="00E927D8"/>
    <w:rsid w:val="00E9281C"/>
    <w:rsid w:val="00E929E3"/>
    <w:rsid w:val="00E92D66"/>
    <w:rsid w:val="00E93096"/>
    <w:rsid w:val="00E935EE"/>
    <w:rsid w:val="00E93F8C"/>
    <w:rsid w:val="00E940A8"/>
    <w:rsid w:val="00E94866"/>
    <w:rsid w:val="00E94985"/>
    <w:rsid w:val="00E949CD"/>
    <w:rsid w:val="00E9502D"/>
    <w:rsid w:val="00E9509E"/>
    <w:rsid w:val="00E95299"/>
    <w:rsid w:val="00E952DC"/>
    <w:rsid w:val="00E95328"/>
    <w:rsid w:val="00E953CC"/>
    <w:rsid w:val="00E95511"/>
    <w:rsid w:val="00E957D5"/>
    <w:rsid w:val="00E959CA"/>
    <w:rsid w:val="00E959CF"/>
    <w:rsid w:val="00E95F0C"/>
    <w:rsid w:val="00E960C2"/>
    <w:rsid w:val="00E966D6"/>
    <w:rsid w:val="00E966FA"/>
    <w:rsid w:val="00E968D3"/>
    <w:rsid w:val="00E96DF7"/>
    <w:rsid w:val="00E9711A"/>
    <w:rsid w:val="00E9757D"/>
    <w:rsid w:val="00E9791B"/>
    <w:rsid w:val="00E97A31"/>
    <w:rsid w:val="00E97C02"/>
    <w:rsid w:val="00EA013B"/>
    <w:rsid w:val="00EA0172"/>
    <w:rsid w:val="00EA0336"/>
    <w:rsid w:val="00EA0349"/>
    <w:rsid w:val="00EA0397"/>
    <w:rsid w:val="00EA0468"/>
    <w:rsid w:val="00EA1084"/>
    <w:rsid w:val="00EA1668"/>
    <w:rsid w:val="00EA1A55"/>
    <w:rsid w:val="00EA1B92"/>
    <w:rsid w:val="00EA24B1"/>
    <w:rsid w:val="00EA29C7"/>
    <w:rsid w:val="00EA3CC9"/>
    <w:rsid w:val="00EA3F06"/>
    <w:rsid w:val="00EA42CF"/>
    <w:rsid w:val="00EA4646"/>
    <w:rsid w:val="00EA47D1"/>
    <w:rsid w:val="00EA47ED"/>
    <w:rsid w:val="00EA4ABA"/>
    <w:rsid w:val="00EA4B3F"/>
    <w:rsid w:val="00EA505F"/>
    <w:rsid w:val="00EA541E"/>
    <w:rsid w:val="00EA56A6"/>
    <w:rsid w:val="00EA5828"/>
    <w:rsid w:val="00EA5943"/>
    <w:rsid w:val="00EA5A2D"/>
    <w:rsid w:val="00EA5D9D"/>
    <w:rsid w:val="00EA6ADE"/>
    <w:rsid w:val="00EA6CF6"/>
    <w:rsid w:val="00EA6F4E"/>
    <w:rsid w:val="00EA76AC"/>
    <w:rsid w:val="00EA779F"/>
    <w:rsid w:val="00EA7FB2"/>
    <w:rsid w:val="00EB03F2"/>
    <w:rsid w:val="00EB08C1"/>
    <w:rsid w:val="00EB0FD4"/>
    <w:rsid w:val="00EB15E3"/>
    <w:rsid w:val="00EB1895"/>
    <w:rsid w:val="00EB18A2"/>
    <w:rsid w:val="00EB1979"/>
    <w:rsid w:val="00EB20C5"/>
    <w:rsid w:val="00EB23EE"/>
    <w:rsid w:val="00EB2638"/>
    <w:rsid w:val="00EB2C1F"/>
    <w:rsid w:val="00EB3028"/>
    <w:rsid w:val="00EB32D9"/>
    <w:rsid w:val="00EB3314"/>
    <w:rsid w:val="00EB4104"/>
    <w:rsid w:val="00EB49B6"/>
    <w:rsid w:val="00EB4C4C"/>
    <w:rsid w:val="00EB58BD"/>
    <w:rsid w:val="00EB61CA"/>
    <w:rsid w:val="00EB61D2"/>
    <w:rsid w:val="00EB68D2"/>
    <w:rsid w:val="00EB6B47"/>
    <w:rsid w:val="00EB6FC1"/>
    <w:rsid w:val="00EB72F4"/>
    <w:rsid w:val="00EB778A"/>
    <w:rsid w:val="00EB7961"/>
    <w:rsid w:val="00EB7B47"/>
    <w:rsid w:val="00EC02AF"/>
    <w:rsid w:val="00EC0376"/>
    <w:rsid w:val="00EC080C"/>
    <w:rsid w:val="00EC0C9B"/>
    <w:rsid w:val="00EC0F4D"/>
    <w:rsid w:val="00EC0F59"/>
    <w:rsid w:val="00EC1617"/>
    <w:rsid w:val="00EC175F"/>
    <w:rsid w:val="00EC176F"/>
    <w:rsid w:val="00EC196D"/>
    <w:rsid w:val="00EC1AF8"/>
    <w:rsid w:val="00EC1FEE"/>
    <w:rsid w:val="00EC200C"/>
    <w:rsid w:val="00EC2226"/>
    <w:rsid w:val="00EC2487"/>
    <w:rsid w:val="00EC2501"/>
    <w:rsid w:val="00EC2751"/>
    <w:rsid w:val="00EC27BA"/>
    <w:rsid w:val="00EC2D06"/>
    <w:rsid w:val="00EC314A"/>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A86"/>
    <w:rsid w:val="00EC6C98"/>
    <w:rsid w:val="00EC6E4D"/>
    <w:rsid w:val="00EC6F06"/>
    <w:rsid w:val="00EC70D0"/>
    <w:rsid w:val="00EC72FC"/>
    <w:rsid w:val="00EC7CAD"/>
    <w:rsid w:val="00EC7DE5"/>
    <w:rsid w:val="00EC7FB9"/>
    <w:rsid w:val="00ED0425"/>
    <w:rsid w:val="00ED0645"/>
    <w:rsid w:val="00ED097D"/>
    <w:rsid w:val="00ED1064"/>
    <w:rsid w:val="00ED2A90"/>
    <w:rsid w:val="00ED34A0"/>
    <w:rsid w:val="00ED3A3A"/>
    <w:rsid w:val="00ED3AAC"/>
    <w:rsid w:val="00ED4347"/>
    <w:rsid w:val="00ED4478"/>
    <w:rsid w:val="00ED476B"/>
    <w:rsid w:val="00ED4B27"/>
    <w:rsid w:val="00ED4DF4"/>
    <w:rsid w:val="00ED50B9"/>
    <w:rsid w:val="00ED5131"/>
    <w:rsid w:val="00ED58CD"/>
    <w:rsid w:val="00ED5A5A"/>
    <w:rsid w:val="00ED5AAA"/>
    <w:rsid w:val="00ED5C7E"/>
    <w:rsid w:val="00ED5DAD"/>
    <w:rsid w:val="00ED5EBC"/>
    <w:rsid w:val="00ED604C"/>
    <w:rsid w:val="00ED671B"/>
    <w:rsid w:val="00ED6C9F"/>
    <w:rsid w:val="00EE084B"/>
    <w:rsid w:val="00EE0BF9"/>
    <w:rsid w:val="00EE126A"/>
    <w:rsid w:val="00EE176C"/>
    <w:rsid w:val="00EE17D6"/>
    <w:rsid w:val="00EE19CA"/>
    <w:rsid w:val="00EE1E33"/>
    <w:rsid w:val="00EE2D38"/>
    <w:rsid w:val="00EE3146"/>
    <w:rsid w:val="00EE343C"/>
    <w:rsid w:val="00EE3B83"/>
    <w:rsid w:val="00EE3D57"/>
    <w:rsid w:val="00EE3EA7"/>
    <w:rsid w:val="00EE4592"/>
    <w:rsid w:val="00EE4F84"/>
    <w:rsid w:val="00EE4FCE"/>
    <w:rsid w:val="00EE52E6"/>
    <w:rsid w:val="00EE532D"/>
    <w:rsid w:val="00EE59E7"/>
    <w:rsid w:val="00EE5F73"/>
    <w:rsid w:val="00EE6098"/>
    <w:rsid w:val="00EE64BB"/>
    <w:rsid w:val="00EE6831"/>
    <w:rsid w:val="00EE6892"/>
    <w:rsid w:val="00EE6944"/>
    <w:rsid w:val="00EE6C9B"/>
    <w:rsid w:val="00EE6DE6"/>
    <w:rsid w:val="00EE701A"/>
    <w:rsid w:val="00EE746D"/>
    <w:rsid w:val="00EE7853"/>
    <w:rsid w:val="00EE7F09"/>
    <w:rsid w:val="00EF01ED"/>
    <w:rsid w:val="00EF03FF"/>
    <w:rsid w:val="00EF0CBA"/>
    <w:rsid w:val="00EF0D9E"/>
    <w:rsid w:val="00EF0F52"/>
    <w:rsid w:val="00EF12A1"/>
    <w:rsid w:val="00EF16D2"/>
    <w:rsid w:val="00EF26D6"/>
    <w:rsid w:val="00EF2D06"/>
    <w:rsid w:val="00EF2F5D"/>
    <w:rsid w:val="00EF314D"/>
    <w:rsid w:val="00EF35AE"/>
    <w:rsid w:val="00EF360F"/>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3"/>
    <w:rsid w:val="00F009BF"/>
    <w:rsid w:val="00F00F63"/>
    <w:rsid w:val="00F01075"/>
    <w:rsid w:val="00F010B0"/>
    <w:rsid w:val="00F010B1"/>
    <w:rsid w:val="00F015ED"/>
    <w:rsid w:val="00F02210"/>
    <w:rsid w:val="00F025C7"/>
    <w:rsid w:val="00F02645"/>
    <w:rsid w:val="00F02A24"/>
    <w:rsid w:val="00F030EC"/>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4D4"/>
    <w:rsid w:val="00F07BDD"/>
    <w:rsid w:val="00F07F3A"/>
    <w:rsid w:val="00F1017C"/>
    <w:rsid w:val="00F10312"/>
    <w:rsid w:val="00F1065D"/>
    <w:rsid w:val="00F1169A"/>
    <w:rsid w:val="00F121F3"/>
    <w:rsid w:val="00F1232C"/>
    <w:rsid w:val="00F125FC"/>
    <w:rsid w:val="00F12B44"/>
    <w:rsid w:val="00F1326D"/>
    <w:rsid w:val="00F1362F"/>
    <w:rsid w:val="00F1396D"/>
    <w:rsid w:val="00F13D0E"/>
    <w:rsid w:val="00F13DBE"/>
    <w:rsid w:val="00F13E2C"/>
    <w:rsid w:val="00F1409C"/>
    <w:rsid w:val="00F1413F"/>
    <w:rsid w:val="00F144E4"/>
    <w:rsid w:val="00F14CEC"/>
    <w:rsid w:val="00F14E90"/>
    <w:rsid w:val="00F157F3"/>
    <w:rsid w:val="00F15B05"/>
    <w:rsid w:val="00F15D11"/>
    <w:rsid w:val="00F15F46"/>
    <w:rsid w:val="00F15F8F"/>
    <w:rsid w:val="00F1719F"/>
    <w:rsid w:val="00F17239"/>
    <w:rsid w:val="00F17342"/>
    <w:rsid w:val="00F17E24"/>
    <w:rsid w:val="00F17FD6"/>
    <w:rsid w:val="00F202E2"/>
    <w:rsid w:val="00F205BA"/>
    <w:rsid w:val="00F20AB5"/>
    <w:rsid w:val="00F20C59"/>
    <w:rsid w:val="00F2139E"/>
    <w:rsid w:val="00F2156C"/>
    <w:rsid w:val="00F21662"/>
    <w:rsid w:val="00F216EE"/>
    <w:rsid w:val="00F21B46"/>
    <w:rsid w:val="00F21B54"/>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9CF"/>
    <w:rsid w:val="00F24F0D"/>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FF0"/>
    <w:rsid w:val="00F300CA"/>
    <w:rsid w:val="00F301F5"/>
    <w:rsid w:val="00F30532"/>
    <w:rsid w:val="00F308C9"/>
    <w:rsid w:val="00F30B3D"/>
    <w:rsid w:val="00F31AB4"/>
    <w:rsid w:val="00F31D92"/>
    <w:rsid w:val="00F31E76"/>
    <w:rsid w:val="00F323CA"/>
    <w:rsid w:val="00F32498"/>
    <w:rsid w:val="00F32B85"/>
    <w:rsid w:val="00F32CE9"/>
    <w:rsid w:val="00F33606"/>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A40"/>
    <w:rsid w:val="00F35E6C"/>
    <w:rsid w:val="00F35F0C"/>
    <w:rsid w:val="00F36AD9"/>
    <w:rsid w:val="00F37001"/>
    <w:rsid w:val="00F3724E"/>
    <w:rsid w:val="00F40B09"/>
    <w:rsid w:val="00F40D68"/>
    <w:rsid w:val="00F4139A"/>
    <w:rsid w:val="00F41528"/>
    <w:rsid w:val="00F41786"/>
    <w:rsid w:val="00F42262"/>
    <w:rsid w:val="00F42317"/>
    <w:rsid w:val="00F423F3"/>
    <w:rsid w:val="00F424E2"/>
    <w:rsid w:val="00F42589"/>
    <w:rsid w:val="00F42BA7"/>
    <w:rsid w:val="00F42DED"/>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7A87"/>
    <w:rsid w:val="00F500AE"/>
    <w:rsid w:val="00F50891"/>
    <w:rsid w:val="00F50C96"/>
    <w:rsid w:val="00F50E2C"/>
    <w:rsid w:val="00F50ED5"/>
    <w:rsid w:val="00F51870"/>
    <w:rsid w:val="00F5229C"/>
    <w:rsid w:val="00F52775"/>
    <w:rsid w:val="00F5288C"/>
    <w:rsid w:val="00F52F6A"/>
    <w:rsid w:val="00F52FE8"/>
    <w:rsid w:val="00F53140"/>
    <w:rsid w:val="00F533DC"/>
    <w:rsid w:val="00F53521"/>
    <w:rsid w:val="00F53BA8"/>
    <w:rsid w:val="00F53CD8"/>
    <w:rsid w:val="00F540D9"/>
    <w:rsid w:val="00F54832"/>
    <w:rsid w:val="00F54C2A"/>
    <w:rsid w:val="00F54E4A"/>
    <w:rsid w:val="00F551AB"/>
    <w:rsid w:val="00F55586"/>
    <w:rsid w:val="00F56074"/>
    <w:rsid w:val="00F56390"/>
    <w:rsid w:val="00F56426"/>
    <w:rsid w:val="00F5679A"/>
    <w:rsid w:val="00F56890"/>
    <w:rsid w:val="00F56C24"/>
    <w:rsid w:val="00F56E54"/>
    <w:rsid w:val="00F57285"/>
    <w:rsid w:val="00F574FF"/>
    <w:rsid w:val="00F57AFE"/>
    <w:rsid w:val="00F60029"/>
    <w:rsid w:val="00F60123"/>
    <w:rsid w:val="00F604C0"/>
    <w:rsid w:val="00F60D96"/>
    <w:rsid w:val="00F61133"/>
    <w:rsid w:val="00F613FA"/>
    <w:rsid w:val="00F6230A"/>
    <w:rsid w:val="00F624B5"/>
    <w:rsid w:val="00F62632"/>
    <w:rsid w:val="00F62BCD"/>
    <w:rsid w:val="00F635B6"/>
    <w:rsid w:val="00F636A9"/>
    <w:rsid w:val="00F6382A"/>
    <w:rsid w:val="00F64219"/>
    <w:rsid w:val="00F642FB"/>
    <w:rsid w:val="00F64385"/>
    <w:rsid w:val="00F643BB"/>
    <w:rsid w:val="00F656B6"/>
    <w:rsid w:val="00F65BED"/>
    <w:rsid w:val="00F65FF4"/>
    <w:rsid w:val="00F66048"/>
    <w:rsid w:val="00F66083"/>
    <w:rsid w:val="00F66139"/>
    <w:rsid w:val="00F662E9"/>
    <w:rsid w:val="00F6649B"/>
    <w:rsid w:val="00F664A4"/>
    <w:rsid w:val="00F667DE"/>
    <w:rsid w:val="00F6749F"/>
    <w:rsid w:val="00F678AB"/>
    <w:rsid w:val="00F67D6E"/>
    <w:rsid w:val="00F70444"/>
    <w:rsid w:val="00F70514"/>
    <w:rsid w:val="00F70773"/>
    <w:rsid w:val="00F70893"/>
    <w:rsid w:val="00F71BDE"/>
    <w:rsid w:val="00F71CCE"/>
    <w:rsid w:val="00F71E9E"/>
    <w:rsid w:val="00F71F74"/>
    <w:rsid w:val="00F7218B"/>
    <w:rsid w:val="00F722A8"/>
    <w:rsid w:val="00F728BC"/>
    <w:rsid w:val="00F732F1"/>
    <w:rsid w:val="00F73ACE"/>
    <w:rsid w:val="00F74732"/>
    <w:rsid w:val="00F74A2A"/>
    <w:rsid w:val="00F75D5D"/>
    <w:rsid w:val="00F761F2"/>
    <w:rsid w:val="00F7624D"/>
    <w:rsid w:val="00F76458"/>
    <w:rsid w:val="00F7668C"/>
    <w:rsid w:val="00F76733"/>
    <w:rsid w:val="00F768B5"/>
    <w:rsid w:val="00F768FB"/>
    <w:rsid w:val="00F7771C"/>
    <w:rsid w:val="00F77B30"/>
    <w:rsid w:val="00F77B86"/>
    <w:rsid w:val="00F80698"/>
    <w:rsid w:val="00F809AB"/>
    <w:rsid w:val="00F80AFE"/>
    <w:rsid w:val="00F80FC7"/>
    <w:rsid w:val="00F80FD9"/>
    <w:rsid w:val="00F81171"/>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6E3"/>
    <w:rsid w:val="00F83B2F"/>
    <w:rsid w:val="00F844A1"/>
    <w:rsid w:val="00F850BC"/>
    <w:rsid w:val="00F8575C"/>
    <w:rsid w:val="00F859C9"/>
    <w:rsid w:val="00F85D11"/>
    <w:rsid w:val="00F860A8"/>
    <w:rsid w:val="00F8616D"/>
    <w:rsid w:val="00F868CA"/>
    <w:rsid w:val="00F86B5C"/>
    <w:rsid w:val="00F872AC"/>
    <w:rsid w:val="00F8763B"/>
    <w:rsid w:val="00F87717"/>
    <w:rsid w:val="00F87E70"/>
    <w:rsid w:val="00F87FF6"/>
    <w:rsid w:val="00F90757"/>
    <w:rsid w:val="00F907A5"/>
    <w:rsid w:val="00F908D7"/>
    <w:rsid w:val="00F91107"/>
    <w:rsid w:val="00F912AC"/>
    <w:rsid w:val="00F91A7E"/>
    <w:rsid w:val="00F91AF8"/>
    <w:rsid w:val="00F92119"/>
    <w:rsid w:val="00F927A9"/>
    <w:rsid w:val="00F92E50"/>
    <w:rsid w:val="00F938C0"/>
    <w:rsid w:val="00F9397E"/>
    <w:rsid w:val="00F93C88"/>
    <w:rsid w:val="00F93CE0"/>
    <w:rsid w:val="00F93CFF"/>
    <w:rsid w:val="00F94239"/>
    <w:rsid w:val="00F94558"/>
    <w:rsid w:val="00F94792"/>
    <w:rsid w:val="00F949B5"/>
    <w:rsid w:val="00F94B6C"/>
    <w:rsid w:val="00F94D9B"/>
    <w:rsid w:val="00F95206"/>
    <w:rsid w:val="00F95A5C"/>
    <w:rsid w:val="00F95A9E"/>
    <w:rsid w:val="00F96568"/>
    <w:rsid w:val="00F965BC"/>
    <w:rsid w:val="00F9683A"/>
    <w:rsid w:val="00F9695E"/>
    <w:rsid w:val="00F96E42"/>
    <w:rsid w:val="00F97185"/>
    <w:rsid w:val="00F977BB"/>
    <w:rsid w:val="00F97811"/>
    <w:rsid w:val="00F97C62"/>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E8B"/>
    <w:rsid w:val="00FA4555"/>
    <w:rsid w:val="00FA47AA"/>
    <w:rsid w:val="00FA4B73"/>
    <w:rsid w:val="00FA4D1F"/>
    <w:rsid w:val="00FA4FBC"/>
    <w:rsid w:val="00FA59BE"/>
    <w:rsid w:val="00FA5AAF"/>
    <w:rsid w:val="00FA6126"/>
    <w:rsid w:val="00FA61C8"/>
    <w:rsid w:val="00FA631B"/>
    <w:rsid w:val="00FA6433"/>
    <w:rsid w:val="00FA6550"/>
    <w:rsid w:val="00FA68A8"/>
    <w:rsid w:val="00FA6F92"/>
    <w:rsid w:val="00FB01EA"/>
    <w:rsid w:val="00FB0BB5"/>
    <w:rsid w:val="00FB147B"/>
    <w:rsid w:val="00FB1979"/>
    <w:rsid w:val="00FB21AC"/>
    <w:rsid w:val="00FB21F3"/>
    <w:rsid w:val="00FB23B7"/>
    <w:rsid w:val="00FB25E5"/>
    <w:rsid w:val="00FB2640"/>
    <w:rsid w:val="00FB26A4"/>
    <w:rsid w:val="00FB2A77"/>
    <w:rsid w:val="00FB356D"/>
    <w:rsid w:val="00FB37EF"/>
    <w:rsid w:val="00FB3995"/>
    <w:rsid w:val="00FB39BC"/>
    <w:rsid w:val="00FB39CF"/>
    <w:rsid w:val="00FB3ACD"/>
    <w:rsid w:val="00FB3B18"/>
    <w:rsid w:val="00FB4124"/>
    <w:rsid w:val="00FB4BAC"/>
    <w:rsid w:val="00FB4F2D"/>
    <w:rsid w:val="00FB5087"/>
    <w:rsid w:val="00FB51B7"/>
    <w:rsid w:val="00FB538F"/>
    <w:rsid w:val="00FB561C"/>
    <w:rsid w:val="00FB58BE"/>
    <w:rsid w:val="00FB5E0F"/>
    <w:rsid w:val="00FB5E2B"/>
    <w:rsid w:val="00FB5F1B"/>
    <w:rsid w:val="00FB62F2"/>
    <w:rsid w:val="00FB6329"/>
    <w:rsid w:val="00FB6442"/>
    <w:rsid w:val="00FB655E"/>
    <w:rsid w:val="00FB6E23"/>
    <w:rsid w:val="00FB6F0D"/>
    <w:rsid w:val="00FB714A"/>
    <w:rsid w:val="00FB73E2"/>
    <w:rsid w:val="00FB7D3E"/>
    <w:rsid w:val="00FC0AC9"/>
    <w:rsid w:val="00FC1086"/>
    <w:rsid w:val="00FC161E"/>
    <w:rsid w:val="00FC1B17"/>
    <w:rsid w:val="00FC261C"/>
    <w:rsid w:val="00FC2A0F"/>
    <w:rsid w:val="00FC2E83"/>
    <w:rsid w:val="00FC3373"/>
    <w:rsid w:val="00FC3455"/>
    <w:rsid w:val="00FC3714"/>
    <w:rsid w:val="00FC3A96"/>
    <w:rsid w:val="00FC3CD0"/>
    <w:rsid w:val="00FC406E"/>
    <w:rsid w:val="00FC432D"/>
    <w:rsid w:val="00FC4651"/>
    <w:rsid w:val="00FC4DAB"/>
    <w:rsid w:val="00FC4DB6"/>
    <w:rsid w:val="00FC507E"/>
    <w:rsid w:val="00FC5219"/>
    <w:rsid w:val="00FC5286"/>
    <w:rsid w:val="00FC5945"/>
    <w:rsid w:val="00FC60D0"/>
    <w:rsid w:val="00FC6260"/>
    <w:rsid w:val="00FC62DE"/>
    <w:rsid w:val="00FC6504"/>
    <w:rsid w:val="00FC70A2"/>
    <w:rsid w:val="00FC71D5"/>
    <w:rsid w:val="00FC72FA"/>
    <w:rsid w:val="00FC73F8"/>
    <w:rsid w:val="00FC7543"/>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FD0"/>
    <w:rsid w:val="00FD3474"/>
    <w:rsid w:val="00FD34D4"/>
    <w:rsid w:val="00FD34E1"/>
    <w:rsid w:val="00FD3674"/>
    <w:rsid w:val="00FD3784"/>
    <w:rsid w:val="00FD3A24"/>
    <w:rsid w:val="00FD3D7B"/>
    <w:rsid w:val="00FD3FC2"/>
    <w:rsid w:val="00FD4367"/>
    <w:rsid w:val="00FD465D"/>
    <w:rsid w:val="00FD48E4"/>
    <w:rsid w:val="00FD493C"/>
    <w:rsid w:val="00FD5064"/>
    <w:rsid w:val="00FD5294"/>
    <w:rsid w:val="00FD52F3"/>
    <w:rsid w:val="00FD55AA"/>
    <w:rsid w:val="00FD59C1"/>
    <w:rsid w:val="00FD633A"/>
    <w:rsid w:val="00FD6359"/>
    <w:rsid w:val="00FD65FB"/>
    <w:rsid w:val="00FD67BB"/>
    <w:rsid w:val="00FD6976"/>
    <w:rsid w:val="00FD719F"/>
    <w:rsid w:val="00FD76FB"/>
    <w:rsid w:val="00FD7800"/>
    <w:rsid w:val="00FD7D38"/>
    <w:rsid w:val="00FD7D3E"/>
    <w:rsid w:val="00FE05E4"/>
    <w:rsid w:val="00FE06D1"/>
    <w:rsid w:val="00FE0955"/>
    <w:rsid w:val="00FE0CAB"/>
    <w:rsid w:val="00FE0CB0"/>
    <w:rsid w:val="00FE0E5E"/>
    <w:rsid w:val="00FE0F2E"/>
    <w:rsid w:val="00FE1308"/>
    <w:rsid w:val="00FE139C"/>
    <w:rsid w:val="00FE17F1"/>
    <w:rsid w:val="00FE188B"/>
    <w:rsid w:val="00FE2098"/>
    <w:rsid w:val="00FE212F"/>
    <w:rsid w:val="00FE21BB"/>
    <w:rsid w:val="00FE28F0"/>
    <w:rsid w:val="00FE2FFD"/>
    <w:rsid w:val="00FE3947"/>
    <w:rsid w:val="00FE40C4"/>
    <w:rsid w:val="00FE4B16"/>
    <w:rsid w:val="00FE4BBD"/>
    <w:rsid w:val="00FE4C69"/>
    <w:rsid w:val="00FE4DC3"/>
    <w:rsid w:val="00FE4E1D"/>
    <w:rsid w:val="00FE55C7"/>
    <w:rsid w:val="00FE64D4"/>
    <w:rsid w:val="00FE6F56"/>
    <w:rsid w:val="00FE71D6"/>
    <w:rsid w:val="00FE7B19"/>
    <w:rsid w:val="00FE7D97"/>
    <w:rsid w:val="00FF0586"/>
    <w:rsid w:val="00FF0BC3"/>
    <w:rsid w:val="00FF0D24"/>
    <w:rsid w:val="00FF1468"/>
    <w:rsid w:val="00FF14F7"/>
    <w:rsid w:val="00FF16A4"/>
    <w:rsid w:val="00FF1E15"/>
    <w:rsid w:val="00FF20DA"/>
    <w:rsid w:val="00FF2174"/>
    <w:rsid w:val="00FF2E8D"/>
    <w:rsid w:val="00FF2FDF"/>
    <w:rsid w:val="00FF30EF"/>
    <w:rsid w:val="00FF372A"/>
    <w:rsid w:val="00FF449E"/>
    <w:rsid w:val="00FF45BA"/>
    <w:rsid w:val="00FF4693"/>
    <w:rsid w:val="00FF4741"/>
    <w:rsid w:val="00FF4779"/>
    <w:rsid w:val="00FF529C"/>
    <w:rsid w:val="00FF56EE"/>
    <w:rsid w:val="00FF5776"/>
    <w:rsid w:val="00FF57A4"/>
    <w:rsid w:val="00FF5FE7"/>
    <w:rsid w:val="00FF61A7"/>
    <w:rsid w:val="00FF62B2"/>
    <w:rsid w:val="00FF62B3"/>
    <w:rsid w:val="00FF643E"/>
    <w:rsid w:val="00FF658D"/>
    <w:rsid w:val="00FF68D0"/>
    <w:rsid w:val="00FF6B59"/>
    <w:rsid w:val="00FF6CFE"/>
    <w:rsid w:val="00FF6DF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C914AA"/>
  <w15:chartTrackingRefBased/>
  <w15:docId w15:val="{F604FE96-F580-4D2E-886F-834393F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99"/>
    <w:pPr>
      <w:spacing w:after="240"/>
      <w:jc w:val="both"/>
    </w:pPr>
    <w:rPr>
      <w:rFonts w:ascii="Times New Roman" w:hAnsi="Times New Roman"/>
    </w:rPr>
  </w:style>
  <w:style w:type="paragraph" w:styleId="Heading1">
    <w:name w:val="heading 1"/>
    <w:next w:val="Normal"/>
    <w:link w:val="Heading1Char"/>
    <w:uiPriority w:val="99"/>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iPriority w:val="99"/>
    <w:unhideWhenUsed/>
    <w:qFormat/>
    <w:rsid w:val="005A6EC6"/>
    <w:pPr>
      <w:outlineLvl w:val="1"/>
    </w:pPr>
    <w:rPr>
      <w:b w:val="0"/>
      <w:bCs w:val="0"/>
      <w:sz w:val="22"/>
      <w:szCs w:val="26"/>
    </w:rPr>
  </w:style>
  <w:style w:type="paragraph" w:styleId="Heading3">
    <w:name w:val="heading 3"/>
    <w:basedOn w:val="Normal"/>
    <w:next w:val="Normal"/>
    <w:link w:val="Heading3Char"/>
    <w:uiPriority w:val="99"/>
    <w:unhideWhenUsed/>
    <w:qFormat/>
    <w:rsid w:val="00105E26"/>
    <w:pPr>
      <w:keepNext/>
      <w:keepLines/>
      <w:spacing w:after="0"/>
      <w:jc w:val="center"/>
      <w:outlineLvl w:val="2"/>
    </w:pPr>
    <w:rPr>
      <w:rFonts w:eastAsia="Times New Roman"/>
      <w:b/>
      <w:bCs/>
      <w:sz w:val="22"/>
    </w:rPr>
  </w:style>
  <w:style w:type="paragraph" w:styleId="Heading4">
    <w:name w:val="heading 4"/>
    <w:aliases w:val="Heading UR.1.1."/>
    <w:basedOn w:val="Normal"/>
    <w:next w:val="Normal"/>
    <w:link w:val="Heading4Char"/>
    <w:uiPriority w:val="9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qFormat/>
    <w:rsid w:val="00FD29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3DF"/>
    <w:rPr>
      <w:rFonts w:ascii="Times New Roman" w:eastAsia="Times New Roman" w:hAnsi="Times New Roman"/>
      <w:b/>
      <w:bCs/>
      <w:caps/>
      <w:sz w:val="24"/>
      <w:szCs w:val="28"/>
    </w:rPr>
  </w:style>
  <w:style w:type="character" w:customStyle="1" w:styleId="Heading2Char">
    <w:name w:val="Heading 2 Char"/>
    <w:link w:val="Heading2"/>
    <w:uiPriority w:val="9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9"/>
    <w:rsid w:val="00105E26"/>
    <w:rPr>
      <w:rFonts w:ascii="Times New Roman" w:eastAsia="Times New Roman" w:hAnsi="Times New Roman" w:cs="Times New Roman"/>
      <w:b/>
      <w:bCs/>
    </w:rPr>
  </w:style>
  <w:style w:type="character" w:customStyle="1" w:styleId="Heading4Char">
    <w:name w:val="Heading 4 Char"/>
    <w:aliases w:val="Heading UR.1.1.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1"/>
    <w:unhideWhenUsed/>
    <w:qFormat/>
    <w:rsid w:val="006F1D68"/>
  </w:style>
  <w:style w:type="character" w:customStyle="1" w:styleId="BodyTextChar">
    <w:name w:val="Body Text Char"/>
    <w:link w:val="BodyText"/>
    <w:uiPriority w:val="1"/>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qFormat/>
    <w:rsid w:val="00F76733"/>
    <w:pPr>
      <w:suppressLineNumbers/>
      <w:tabs>
        <w:tab w:val="left" w:pos="1710"/>
        <w:tab w:val="left" w:pos="2250"/>
        <w:tab w:val="right" w:leader="dot" w:pos="9360"/>
      </w:tabs>
      <w:spacing w:after="0"/>
      <w:ind w:left="2160" w:right="360" w:hanging="180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5F7E09"/>
    <w:pPr>
      <w:keepNext/>
      <w:suppressLineNumbers/>
      <w:tabs>
        <w:tab w:val="left" w:pos="2340"/>
        <w:tab w:val="right" w:leader="dot" w:pos="9360"/>
      </w:tabs>
      <w:spacing w:before="80" w:after="80"/>
      <w:ind w:left="2347" w:hanging="2347"/>
      <w:jc w:val="left"/>
    </w:pPr>
    <w:rPr>
      <w:rFonts w:eastAsia="Times New Roman"/>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uiPriority w:val="99"/>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autoRedefine/>
    <w:qFormat/>
    <w:rsid w:val="00805BF5"/>
    <w:pPr>
      <w:numPr>
        <w:numId w:val="9"/>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autoRedefine/>
    <w:qFormat/>
    <w:rsid w:val="00996C04"/>
    <w:pPr>
      <w:spacing w:after="120"/>
    </w:pPr>
  </w:style>
  <w:style w:type="paragraph" w:customStyle="1" w:styleId="I-s">
    <w:name w:val="I - #s"/>
    <w:basedOn w:val="I-Normal2indent"/>
    <w:qFormat/>
    <w:rsid w:val="00142F65"/>
    <w:pPr>
      <w:numPr>
        <w:numId w:val="6"/>
      </w:numPr>
    </w:pPr>
  </w:style>
  <w:style w:type="paragraph" w:customStyle="1" w:styleId="I-noindent">
    <w:name w:val="I - no# indent"/>
    <w:basedOn w:val="I-Normal1indent"/>
    <w:autoRedefine/>
    <w:qFormat/>
    <w:rsid w:val="00594898"/>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rPr>
  </w:style>
  <w:style w:type="paragraph" w:customStyle="1" w:styleId="Before3pt">
    <w:name w:val="Before: 3 pt"/>
    <w:aliases w:val="After 3 pt"/>
    <w:basedOn w:val="Normal"/>
    <w:uiPriority w:val="99"/>
    <w:rsid w:val="00F95A5C"/>
    <w:pPr>
      <w:tabs>
        <w:tab w:val="left" w:pos="288"/>
      </w:tabs>
      <w:spacing w:before="60" w:after="0"/>
      <w:jc w:val="center"/>
    </w:pPr>
    <w:rPr>
      <w:rFonts w:eastAsia="Times New Roman"/>
      <w:b/>
    </w:rPr>
  </w:style>
  <w:style w:type="paragraph" w:customStyle="1" w:styleId="After3pt">
    <w:name w:val="After: 3 pt"/>
    <w:basedOn w:val="Normal"/>
    <w:rsid w:val="00F95A5C"/>
    <w:pPr>
      <w:tabs>
        <w:tab w:val="left" w:pos="288"/>
      </w:tabs>
      <w:spacing w:after="60"/>
      <w:jc w:val="center"/>
    </w:pPr>
    <w:rPr>
      <w:rFonts w:eastAsia="Times New Roman"/>
      <w:b/>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rsid w:val="00FD29CF"/>
    <w:rPr>
      <w:rFonts w:ascii="Cambria" w:eastAsia="Times New Roman" w:hAnsi="Cambria" w:cs="Times New Roman"/>
      <w:i/>
      <w:iCs/>
      <w:color w:val="243F60"/>
      <w:sz w:val="2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FD29CF"/>
    <w:rPr>
      <w:rFonts w:ascii="Times New Roman" w:hAnsi="Times New Roman"/>
      <w:sz w:val="20"/>
    </w:rPr>
  </w:style>
  <w:style w:type="character" w:styleId="FollowedHyperlink">
    <w:name w:val="FollowedHyperlink"/>
    <w:uiPriority w:val="99"/>
    <w:rsid w:val="005952F5"/>
    <w:rPr>
      <w:color w:val="auto"/>
      <w:u w:val="no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345130"/>
    <w:rPr>
      <w:rFonts w:ascii="Times New Roman" w:hAnsi="Times New Roman"/>
      <w:szCs w:val="22"/>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rsid w:val="00621C6C"/>
    <w:pPr>
      <w:autoSpaceDE w:val="0"/>
      <w:autoSpaceDN w:val="0"/>
      <w:adjustRightInd w:val="0"/>
      <w:ind w:left="360"/>
      <w:jc w:val="both"/>
    </w:pPr>
    <w:rPr>
      <w:rFonts w:ascii="Times New Roman" w:hAnsi="Times New Roman"/>
      <w:b/>
      <w:bCs/>
      <w:color w:val="000000"/>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10"/>
      </w:numPr>
      <w:spacing w:after="0"/>
      <w:contextualSpacing w:val="0"/>
    </w:pPr>
    <w:rPr>
      <w:rFonts w:eastAsia="Times New Roman"/>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rPr>
  </w:style>
  <w:style w:type="character" w:customStyle="1" w:styleId="1italicsChar">
    <w:name w:val="(1) italics Char"/>
    <w:link w:val="1italics"/>
    <w:rsid w:val="00233D94"/>
    <w:rPr>
      <w:rFonts w:ascii="Times New Roman" w:eastAsia="Times New Roman" w:hAnsi="Times New Roman"/>
      <w:i/>
      <w:iCs/>
      <w:sz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uiPriority w:val="22"/>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uiPriority w:val="9"/>
    <w:rsid w:val="00E76413"/>
    <w:rPr>
      <w:rFonts w:ascii="Times New Roman" w:eastAsia="Times New Roman" w:hAnsi="Times New Roman"/>
      <w:b/>
      <w:bCs/>
      <w:i/>
      <w:iCs/>
      <w:sz w:val="26"/>
      <w:szCs w:val="26"/>
    </w:rPr>
  </w:style>
  <w:style w:type="character" w:customStyle="1" w:styleId="Heading7Char">
    <w:name w:val="Heading 7 Char"/>
    <w:link w:val="Heading7"/>
    <w:rsid w:val="00E76413"/>
    <w:rPr>
      <w:rFonts w:ascii="Times New Roman" w:eastAsia="Times New Roman" w:hAnsi="Times New Roman"/>
      <w:sz w:val="24"/>
      <w:szCs w:val="24"/>
    </w:rPr>
  </w:style>
  <w:style w:type="character" w:customStyle="1" w:styleId="Heading8Char">
    <w:name w:val="Heading 8 Char"/>
    <w:link w:val="Heading8"/>
    <w:rsid w:val="00E76413"/>
    <w:rPr>
      <w:rFonts w:ascii="Times New Roman" w:eastAsia="Times New Roman" w:hAnsi="Times New Roman"/>
      <w:i/>
      <w:iCs/>
      <w:sz w:val="24"/>
      <w:szCs w:val="24"/>
    </w:rPr>
  </w:style>
  <w:style w:type="character" w:customStyle="1" w:styleId="Heading9Char">
    <w:name w:val="Heading 9 Char"/>
    <w:link w:val="Heading9"/>
    <w:rsid w:val="00E76413"/>
    <w:rPr>
      <w:rFonts w:ascii="Arial" w:eastAsia="Times New Roman" w:hAnsi="Arial" w:cs="Arial"/>
      <w:sz w:val="22"/>
      <w:szCs w:val="22"/>
    </w:rPr>
  </w:style>
  <w:style w:type="character" w:styleId="PageNumber">
    <w:name w:val="page number"/>
    <w:uiPriority w:val="99"/>
    <w:rsid w:val="00E76413"/>
  </w:style>
  <w:style w:type="paragraph" w:styleId="Subtitle">
    <w:name w:val="Subtitle"/>
    <w:basedOn w:val="Normal"/>
    <w:link w:val="SubtitleChar"/>
    <w:qFormat/>
    <w:rsid w:val="00E76413"/>
    <w:pPr>
      <w:spacing w:after="0"/>
      <w:jc w:val="center"/>
    </w:pPr>
    <w:rPr>
      <w:rFonts w:eastAsia="Times New Roman"/>
      <w:b/>
      <w:bCs/>
      <w:sz w:val="24"/>
      <w:szCs w:val="24"/>
    </w:rPr>
  </w:style>
  <w:style w:type="character" w:customStyle="1" w:styleId="SubtitleChar">
    <w:name w:val="Subtitle Char"/>
    <w:link w:val="Subtitle"/>
    <w:rsid w:val="00E76413"/>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eastAsia="Times New Roman"/>
      <w:sz w:val="22"/>
    </w:rPr>
  </w:style>
  <w:style w:type="paragraph" w:styleId="TOC6">
    <w:name w:val="toc 6"/>
    <w:basedOn w:val="Normal"/>
    <w:next w:val="Normal"/>
    <w:autoRedefine/>
    <w:uiPriority w:val="39"/>
    <w:unhideWhenUsed/>
    <w:rsid w:val="00E76413"/>
    <w:pPr>
      <w:spacing w:after="100" w:line="276" w:lineRule="auto"/>
      <w:ind w:left="1100"/>
      <w:jc w:val="left"/>
    </w:pPr>
    <w:rPr>
      <w:rFonts w:eastAsia="Times New Roman"/>
      <w:sz w:val="22"/>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rsid w:val="00E76413"/>
    <w:pPr>
      <w:spacing w:after="120"/>
      <w:jc w:val="left"/>
    </w:pPr>
    <w:rPr>
      <w:rFonts w:eastAsia="Times New Roman"/>
      <w:sz w:val="16"/>
      <w:szCs w:val="16"/>
    </w:rPr>
  </w:style>
  <w:style w:type="character" w:customStyle="1" w:styleId="BodyText3Char">
    <w:name w:val="Body Text 3 Char"/>
    <w:link w:val="BodyText3"/>
    <w:rsid w:val="00E76413"/>
    <w:rPr>
      <w:rFonts w:ascii="Times New Roman" w:eastAsia="Times New Roman" w:hAnsi="Times New Roman"/>
      <w:sz w:val="16"/>
      <w:szCs w:val="16"/>
    </w:rPr>
  </w:style>
  <w:style w:type="paragraph" w:styleId="BlockText">
    <w:name w:val="Block Text"/>
    <w:basedOn w:val="Normal"/>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E76413"/>
    <w:rPr>
      <w:rFonts w:ascii="Tahoma" w:eastAsia="Times New Roman" w:hAnsi="Tahoma" w:cs="Tahoma"/>
      <w:shd w:val="clear" w:color="auto" w:fill="000080"/>
    </w:rPr>
  </w:style>
  <w:style w:type="paragraph" w:customStyle="1" w:styleId="Head1-forTOC">
    <w:name w:val="Head 1 - for TOC"/>
    <w:basedOn w:val="Heading1"/>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qFormat/>
    <w:rsid w:val="00A94FAB"/>
    <w:pPr>
      <w:spacing w:after="0"/>
      <w:jc w:val="center"/>
    </w:pPr>
    <w:rPr>
      <w:rFonts w:eastAsia="MS Mincho"/>
      <w:b/>
      <w:sz w:val="28"/>
      <w:szCs w:val="28"/>
    </w:rPr>
  </w:style>
  <w:style w:type="paragraph" w:customStyle="1" w:styleId="Heading2HO">
    <w:name w:val="Heading 2 HO"/>
    <w:basedOn w:val="Normal"/>
    <w:qFormat/>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AA77CD"/>
    <w:pPr>
      <w:spacing w:after="120"/>
      <w:ind w:left="504"/>
      <w:jc w:val="both"/>
    </w:pPr>
    <w:rPr>
      <w:rFonts w:ascii="Times New Roman" w:hAnsi="Times New Roman"/>
      <w:szCs w:val="22"/>
    </w:rPr>
  </w:style>
  <w:style w:type="paragraph" w:customStyle="1" w:styleId="Quick1">
    <w:name w:val="Quick 1."/>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semiHidden/>
    <w:rsid w:val="00B94138"/>
    <w:pPr>
      <w:spacing w:after="0"/>
      <w:ind w:left="600" w:hanging="200"/>
      <w:jc w:val="left"/>
    </w:pPr>
    <w:rPr>
      <w:rFonts w:eastAsia="Times New Roman"/>
      <w:sz w:val="18"/>
      <w:szCs w:val="18"/>
    </w:rPr>
  </w:style>
  <w:style w:type="paragraph" w:styleId="Index4">
    <w:name w:val="index 4"/>
    <w:basedOn w:val="Normal"/>
    <w:next w:val="Normal"/>
    <w:autoRedefine/>
    <w:semiHidden/>
    <w:rsid w:val="00B94138"/>
    <w:pPr>
      <w:spacing w:after="0"/>
      <w:ind w:left="800" w:hanging="200"/>
      <w:jc w:val="left"/>
    </w:pPr>
    <w:rPr>
      <w:rFonts w:eastAsia="Times New Roman"/>
      <w:sz w:val="18"/>
      <w:szCs w:val="18"/>
    </w:rPr>
  </w:style>
  <w:style w:type="paragraph" w:styleId="Index5">
    <w:name w:val="index 5"/>
    <w:basedOn w:val="Normal"/>
    <w:next w:val="Normal"/>
    <w:autoRedefine/>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semiHidden/>
    <w:rsid w:val="00B94138"/>
    <w:pPr>
      <w:spacing w:before="240" w:after="120"/>
      <w:jc w:val="center"/>
    </w:pPr>
    <w:rPr>
      <w:rFonts w:eastAsia="Times New Roman"/>
      <w:b/>
      <w:bCs/>
      <w:sz w:val="26"/>
      <w:szCs w:val="26"/>
    </w:rPr>
  </w:style>
  <w:style w:type="paragraph" w:customStyle="1" w:styleId="HTMLBody">
    <w:name w:val="HTML Body"/>
    <w:rsid w:val="00B94138"/>
    <w:pPr>
      <w:autoSpaceDE w:val="0"/>
      <w:autoSpaceDN w:val="0"/>
      <w:adjustRightInd w:val="0"/>
    </w:pPr>
    <w:rPr>
      <w:rFonts w:ascii="Arial" w:eastAsia="Times New Roman" w:hAnsi="Arial"/>
    </w:rPr>
  </w:style>
  <w:style w:type="paragraph" w:customStyle="1" w:styleId="changecharacter">
    <w:name w:val="change character"/>
    <w:basedOn w:val="Normal"/>
    <w:rsid w:val="00B94138"/>
    <w:pPr>
      <w:tabs>
        <w:tab w:val="left" w:pos="288"/>
      </w:tabs>
      <w:spacing w:after="0"/>
      <w:jc w:val="left"/>
    </w:pPr>
    <w:rPr>
      <w:rFonts w:eastAsia="Times New Roman"/>
      <w:sz w:val="22"/>
    </w:rPr>
  </w:style>
  <w:style w:type="paragraph" w:customStyle="1" w:styleId="changecharacter2">
    <w:name w:val="change character 2"/>
    <w:basedOn w:val="Title"/>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rsid w:val="00D237D6"/>
    <w:pPr>
      <w:keepNext/>
      <w:keepLines/>
      <w:spacing w:after="360"/>
      <w:outlineLvl w:val="0"/>
    </w:pPr>
    <w:rPr>
      <w:b w:val="0"/>
      <w:sz w:val="32"/>
      <w:szCs w:val="28"/>
    </w:rPr>
  </w:style>
  <w:style w:type="paragraph" w:customStyle="1" w:styleId="Appendix2">
    <w:name w:val="Appendix2"/>
    <w:basedOn w:val="AppendixHeading"/>
    <w:link w:val="Appendix2Char"/>
    <w:qFormat/>
    <w:rsid w:val="008E5771"/>
    <w:pPr>
      <w:keepNext/>
      <w:spacing w:after="360" w:line="240" w:lineRule="auto"/>
    </w:pPr>
  </w:style>
  <w:style w:type="character" w:customStyle="1" w:styleId="IndexHeadingChar">
    <w:name w:val="Index Heading Char"/>
    <w:link w:val="IndexHeading"/>
    <w:semiHidden/>
    <w:rsid w:val="00D237D6"/>
    <w:rPr>
      <w:rFonts w:ascii="Times New Roman" w:eastAsia="Times New Roman" w:hAnsi="Times New Roman"/>
      <w:b/>
      <w:bCs/>
      <w:sz w:val="26"/>
      <w:szCs w:val="26"/>
    </w:rPr>
  </w:style>
  <w:style w:type="character" w:customStyle="1" w:styleId="AppendixChar">
    <w:name w:val="Appendix Char"/>
    <w:link w:val="Appendix"/>
    <w:rsid w:val="00D237D6"/>
    <w:rPr>
      <w:rFonts w:ascii="Times New Roman" w:eastAsia="Times New Roman" w:hAnsi="Times New Roman"/>
      <w:b w:val="0"/>
      <w:bCs/>
      <w:sz w:val="32"/>
      <w:szCs w:val="28"/>
    </w:rPr>
  </w:style>
  <w:style w:type="paragraph" w:customStyle="1" w:styleId="UniformLevel3">
    <w:name w:val="UniformLevel3"/>
    <w:basedOn w:val="Heading8"/>
    <w:link w:val="UniformLevel3Char"/>
    <w:rsid w:val="00F83210"/>
    <w:pPr>
      <w:ind w:left="360"/>
      <w:jc w:val="both"/>
    </w:pPr>
    <w:rPr>
      <w:bCs/>
      <w:i w:val="0"/>
      <w:sz w:val="20"/>
    </w:rPr>
  </w:style>
  <w:style w:type="character" w:customStyle="1" w:styleId="HeadingSectionChar">
    <w:name w:val="Heading Section Char"/>
    <w:link w:val="HeadingSection"/>
    <w:rsid w:val="008E5771"/>
    <w:rPr>
      <w:rFonts w:ascii="Times New Roman" w:hAnsi="Times New Roman"/>
      <w:b/>
      <w:sz w:val="28"/>
      <w:szCs w:val="22"/>
    </w:rPr>
  </w:style>
  <w:style w:type="character" w:customStyle="1" w:styleId="AppendixHeadingChar">
    <w:name w:val="Appendix Heading Char"/>
    <w:link w:val="AppendixHeading"/>
    <w:rsid w:val="008E5771"/>
    <w:rPr>
      <w:rFonts w:ascii="Times New Roman" w:hAnsi="Times New Roman"/>
      <w:b/>
      <w:sz w:val="28"/>
      <w:szCs w:val="22"/>
    </w:rPr>
  </w:style>
  <w:style w:type="character" w:customStyle="1" w:styleId="Appendix2Char">
    <w:name w:val="Appendix2 Char"/>
    <w:link w:val="Appendix2"/>
    <w:rsid w:val="008E5771"/>
    <w:rPr>
      <w:rFonts w:ascii="Times New Roman" w:hAnsi="Times New Roman"/>
      <w:b/>
      <w:sz w:val="28"/>
      <w:szCs w:val="22"/>
    </w:rPr>
  </w:style>
  <w:style w:type="character" w:customStyle="1" w:styleId="UniformLevel3Char">
    <w:name w:val="UniformLevel3 Char"/>
    <w:link w:val="UniformLevel3"/>
    <w:locked/>
    <w:rsid w:val="00F83210"/>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rsid w:val="00EC4679"/>
    <w:pPr>
      <w:spacing w:after="0"/>
      <w:jc w:val="right"/>
    </w:pPr>
    <w:rPr>
      <w:rFonts w:ascii="Tahoma" w:eastAsia="Times New Roman" w:hAnsi="Tahoma"/>
      <w:szCs w:val="24"/>
    </w:rPr>
  </w:style>
  <w:style w:type="character" w:styleId="Emphasis">
    <w:name w:val="Emphasis"/>
    <w:uiPriority w:val="20"/>
    <w:qFormat/>
    <w:rsid w:val="00EC4679"/>
    <w:rPr>
      <w:i/>
      <w:iCs/>
    </w:rPr>
  </w:style>
  <w:style w:type="paragraph" w:customStyle="1" w:styleId="TableParagraph">
    <w:name w:val="Table Paragraph"/>
    <w:basedOn w:val="Normal"/>
    <w:uiPriority w:val="1"/>
    <w:qFormat/>
    <w:rsid w:val="00EC4679"/>
    <w:pPr>
      <w:autoSpaceDE w:val="0"/>
      <w:autoSpaceDN w:val="0"/>
      <w:adjustRightInd w:val="0"/>
      <w:spacing w:after="0"/>
      <w:jc w:val="left"/>
    </w:pPr>
    <w:rPr>
      <w:sz w:val="24"/>
      <w:szCs w:val="24"/>
    </w:rPr>
  </w:style>
  <w:style w:type="character" w:styleId="LineNumber">
    <w:name w:val="line number"/>
    <w:uiPriority w:val="99"/>
    <w:semiHidden/>
    <w:unhideWhenUsed/>
    <w:rsid w:val="00E66699"/>
  </w:style>
  <w:style w:type="paragraph" w:customStyle="1" w:styleId="BulletedIndent">
    <w:name w:val="Bulleted Indent"/>
    <w:basedOn w:val="Normal"/>
    <w:qFormat/>
    <w:rsid w:val="000F3435"/>
    <w:pPr>
      <w:ind w:left="720"/>
    </w:pPr>
    <w:rPr>
      <w:szCs w:val="22"/>
    </w:rPr>
  </w:style>
  <w:style w:type="paragraph" w:customStyle="1" w:styleId="yiv5882338707msolistparagraph">
    <w:name w:val="yiv5882338707msolistparagraph"/>
    <w:basedOn w:val="Normal"/>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rsid w:val="00CD1E6E"/>
    <w:pPr>
      <w:spacing w:before="100" w:beforeAutospacing="1" w:after="100" w:afterAutospacing="1"/>
      <w:jc w:val="left"/>
    </w:pPr>
    <w:rPr>
      <w:rFonts w:eastAsia="Times New Roman"/>
      <w:sz w:val="24"/>
      <w:szCs w:val="24"/>
    </w:rPr>
  </w:style>
  <w:style w:type="character" w:customStyle="1" w:styleId="normaltextrun">
    <w:name w:val="normaltextrun"/>
    <w:rsid w:val="00AE5CE4"/>
  </w:style>
  <w:style w:type="paragraph" w:customStyle="1" w:styleId="paragraph">
    <w:name w:val="paragraph"/>
    <w:basedOn w:val="Normal"/>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rsid w:val="008633A5"/>
    <w:pPr>
      <w:numPr>
        <w:numId w:val="40"/>
      </w:numPr>
      <w:tabs>
        <w:tab w:val="center" w:pos="5400"/>
        <w:tab w:val="right" w:pos="9360"/>
      </w:tabs>
      <w:spacing w:after="0"/>
    </w:pPr>
    <w:rPr>
      <w:rFonts w:eastAsiaTheme="minorHAnsi"/>
      <w:i/>
      <w:sz w:val="22"/>
      <w:szCs w:val="22"/>
    </w:rPr>
  </w:style>
  <w:style w:type="paragraph" w:customStyle="1" w:styleId="NCWMHeading2">
    <w:name w:val="NCWM Heading 2"/>
    <w:basedOn w:val="NCWMHeading1"/>
    <w:qFormat/>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qFormat/>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rsid w:val="00896375"/>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qFormat/>
    <w:rsid w:val="00693A3F"/>
    <w:pPr>
      <w:suppressLineNumbers/>
      <w:ind w:left="547"/>
    </w:pPr>
    <w:rPr>
      <w:color w:val="0000FF"/>
      <w:szCs w:val="22"/>
      <w:u w:val="single"/>
    </w:rPr>
  </w:style>
  <w:style w:type="character" w:customStyle="1" w:styleId="EmailWebChar">
    <w:name w:val="Email/Web Char"/>
    <w:basedOn w:val="DefaultParagraphFont"/>
    <w:link w:val="EmailWeb"/>
    <w:rsid w:val="00693A3F"/>
    <w:rPr>
      <w:rFonts w:ascii="Times New Roman" w:hAnsi="Times New Roman"/>
      <w:color w:val="0000FF"/>
      <w:szCs w:val="22"/>
      <w:u w:val="single"/>
    </w:rPr>
  </w:style>
  <w:style w:type="character" w:customStyle="1" w:styleId="ItemHeadingChar">
    <w:name w:val="Item Heading Char"/>
    <w:basedOn w:val="Heading2Char"/>
    <w:link w:val="ItemHeading"/>
    <w:rsid w:val="00452786"/>
    <w:rPr>
      <w:rFonts w:ascii="Times New Roman" w:eastAsia="Times New Roman" w:hAnsi="Times New Roman" w:cs="Times New Roman"/>
      <w:b/>
      <w:bCs/>
      <w:iCs/>
      <w:caps w:val="0"/>
      <w:sz w:val="22"/>
      <w:szCs w:val="26"/>
    </w:rPr>
  </w:style>
  <w:style w:type="paragraph" w:customStyle="1" w:styleId="Normal10pt">
    <w:name w:val="Normal_10pt"/>
    <w:basedOn w:val="Normal"/>
    <w:uiPriority w:val="99"/>
    <w:rsid w:val="00766DAA"/>
    <w:pPr>
      <w:spacing w:after="60"/>
    </w:pPr>
    <w:rPr>
      <w:rFonts w:eastAsia="Times New Roman"/>
      <w:szCs w:val="24"/>
    </w:rPr>
  </w:style>
  <w:style w:type="character" w:customStyle="1" w:styleId="Normal10ptChar">
    <w:name w:val="Normal_10pt Char"/>
    <w:basedOn w:val="DefaultParagraphFont"/>
    <w:uiPriority w:val="99"/>
    <w:rsid w:val="00766DAA"/>
    <w:rPr>
      <w:rFonts w:cs="Times New Roman"/>
      <w:sz w:val="24"/>
      <w:szCs w:val="24"/>
      <w:lang w:val="en-US" w:eastAsia="en-US" w:bidi="ar-SA"/>
    </w:rPr>
  </w:style>
  <w:style w:type="paragraph" w:customStyle="1" w:styleId="HeadingUR1">
    <w:name w:val="Heading UR.1."/>
    <w:basedOn w:val="Normal"/>
    <w:link w:val="HeadingUR1Char"/>
    <w:qFormat/>
    <w:rsid w:val="00766DAA"/>
    <w:pPr>
      <w:tabs>
        <w:tab w:val="left" w:pos="720"/>
      </w:tabs>
      <w:spacing w:after="0"/>
    </w:pPr>
    <w:rPr>
      <w:b/>
    </w:rPr>
  </w:style>
  <w:style w:type="paragraph" w:customStyle="1" w:styleId="N15heading">
    <w:name w:val="N.1.5. heading"/>
    <w:basedOn w:val="Heading4"/>
    <w:qFormat/>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rsid w:val="00766DAA"/>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microsoft.com/office/2007/relationships/hdphoto" Target="media/hdphoto1.wdp"/><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2.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5.xml><?xml version="1.0" encoding="utf-8"?>
<ds:datastoreItem xmlns:ds="http://schemas.openxmlformats.org/officeDocument/2006/customXml" ds:itemID="{6041F491-1AA7-4D33-A753-FDC6566B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14797</Words>
  <Characters>84345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98945</CharactersWithSpaces>
  <SharedDoc>false</SharedDoc>
  <HLinks>
    <vt:vector size="618" baseType="variant">
      <vt:variant>
        <vt:i4>4259871</vt:i4>
      </vt:variant>
      <vt:variant>
        <vt:i4>534</vt:i4>
      </vt:variant>
      <vt:variant>
        <vt:i4>0</vt:i4>
      </vt:variant>
      <vt:variant>
        <vt:i4>5</vt:i4>
      </vt:variant>
      <vt:variant>
        <vt:lpwstr>https://www.ncwm.net/meetings/interim/publication-15</vt:lpwstr>
      </vt:variant>
      <vt:variant>
        <vt:lpwstr/>
      </vt:variant>
      <vt:variant>
        <vt:i4>2687002</vt:i4>
      </vt:variant>
      <vt:variant>
        <vt:i4>531</vt:i4>
      </vt:variant>
      <vt:variant>
        <vt:i4>0</vt:i4>
      </vt:variant>
      <vt:variant>
        <vt:i4>5</vt:i4>
      </vt:variant>
      <vt:variant>
        <vt:lpwstr>mailto:tbutcher@nist.gov</vt:lpwstr>
      </vt:variant>
      <vt:variant>
        <vt:lpwstr/>
      </vt:variant>
      <vt:variant>
        <vt:i4>589944</vt:i4>
      </vt:variant>
      <vt:variant>
        <vt:i4>528</vt:i4>
      </vt:variant>
      <vt:variant>
        <vt:i4>0</vt:i4>
      </vt:variant>
      <vt:variant>
        <vt:i4>5</vt:i4>
      </vt:variant>
      <vt:variant>
        <vt:lpwstr>mailto:lisa.warfield@nist.gov</vt:lpwstr>
      </vt:variant>
      <vt:variant>
        <vt:lpwstr/>
      </vt:variant>
      <vt:variant>
        <vt:i4>2687002</vt:i4>
      </vt:variant>
      <vt:variant>
        <vt:i4>525</vt:i4>
      </vt:variant>
      <vt:variant>
        <vt:i4>0</vt:i4>
      </vt:variant>
      <vt:variant>
        <vt:i4>5</vt:i4>
      </vt:variant>
      <vt:variant>
        <vt:lpwstr>mailto:tbutcher@nist.gov</vt:lpwstr>
      </vt:variant>
      <vt:variant>
        <vt:lpwstr/>
      </vt:variant>
      <vt:variant>
        <vt:i4>4259871</vt:i4>
      </vt:variant>
      <vt:variant>
        <vt:i4>522</vt:i4>
      </vt:variant>
      <vt:variant>
        <vt:i4>0</vt:i4>
      </vt:variant>
      <vt:variant>
        <vt:i4>5</vt:i4>
      </vt:variant>
      <vt:variant>
        <vt:lpwstr>https://www.ncwm.net/meetings/interim/publication-15</vt:lpwstr>
      </vt:variant>
      <vt:variant>
        <vt:lpwstr/>
      </vt:variant>
      <vt:variant>
        <vt:i4>1310783</vt:i4>
      </vt:variant>
      <vt:variant>
        <vt:i4>519</vt:i4>
      </vt:variant>
      <vt:variant>
        <vt:i4>0</vt:i4>
      </vt:variant>
      <vt:variant>
        <vt:i4>5</vt:i4>
      </vt:variant>
      <vt:variant>
        <vt:lpwstr>mailto:mike.sikula@agriculture.ny.gov</vt:lpwstr>
      </vt:variant>
      <vt:variant>
        <vt:lpwstr/>
      </vt:variant>
      <vt:variant>
        <vt:i4>4259871</vt:i4>
      </vt:variant>
      <vt:variant>
        <vt:i4>516</vt:i4>
      </vt:variant>
      <vt:variant>
        <vt:i4>0</vt:i4>
      </vt:variant>
      <vt:variant>
        <vt:i4>5</vt:i4>
      </vt:variant>
      <vt:variant>
        <vt:lpwstr>https://www.ncwm.net/meetings/interim/publication-15</vt:lpwstr>
      </vt:variant>
      <vt:variant>
        <vt:lpwstr/>
      </vt:variant>
      <vt:variant>
        <vt:i4>6684699</vt:i4>
      </vt:variant>
      <vt:variant>
        <vt:i4>513</vt:i4>
      </vt:variant>
      <vt:variant>
        <vt:i4>0</vt:i4>
      </vt:variant>
      <vt:variant>
        <vt:i4>5</vt:i4>
      </vt:variant>
      <vt:variant>
        <vt:lpwstr>mailto:karl.cunningham@illinois.gov</vt:lpwstr>
      </vt:variant>
      <vt:variant>
        <vt:lpwstr/>
      </vt:variant>
      <vt:variant>
        <vt:i4>3342378</vt:i4>
      </vt:variant>
      <vt:variant>
        <vt:i4>510</vt:i4>
      </vt:variant>
      <vt:variant>
        <vt:i4>0</vt:i4>
      </vt:variant>
      <vt:variant>
        <vt:i4>5</vt:i4>
      </vt:variant>
      <vt:variant>
        <vt:lpwstr>https://www.vde-verlag.de/standards/1400304/e-vde-ar-e-2418-3-100-anwendungsregel-2018-07.html</vt:lpwstr>
      </vt:variant>
      <vt:variant>
        <vt:lpwstr/>
      </vt:variant>
      <vt:variant>
        <vt:i4>4259871</vt:i4>
      </vt:variant>
      <vt:variant>
        <vt:i4>507</vt:i4>
      </vt:variant>
      <vt:variant>
        <vt:i4>0</vt:i4>
      </vt:variant>
      <vt:variant>
        <vt:i4>5</vt:i4>
      </vt:variant>
      <vt:variant>
        <vt:lpwstr>https://www.ncwm.net/meetings/interim/publication-15</vt:lpwstr>
      </vt:variant>
      <vt:variant>
        <vt:lpwstr/>
      </vt:variant>
      <vt:variant>
        <vt:i4>4259871</vt:i4>
      </vt:variant>
      <vt:variant>
        <vt:i4>504</vt:i4>
      </vt:variant>
      <vt:variant>
        <vt:i4>0</vt:i4>
      </vt:variant>
      <vt:variant>
        <vt:i4>5</vt:i4>
      </vt:variant>
      <vt:variant>
        <vt:lpwstr>https://www.ncwm.net/meetings/interim/publication-15</vt:lpwstr>
      </vt:variant>
      <vt:variant>
        <vt:lpwstr/>
      </vt:variant>
      <vt:variant>
        <vt:i4>3473501</vt:i4>
      </vt:variant>
      <vt:variant>
        <vt:i4>501</vt:i4>
      </vt:variant>
      <vt:variant>
        <vt:i4>0</vt:i4>
      </vt:variant>
      <vt:variant>
        <vt:i4>5</vt:i4>
      </vt:variant>
      <vt:variant>
        <vt:lpwstr>mailto:charles.stutesman@ks.gov</vt:lpwstr>
      </vt:variant>
      <vt:variant>
        <vt:lpwstr/>
      </vt:variant>
      <vt:variant>
        <vt:i4>4259871</vt:i4>
      </vt:variant>
      <vt:variant>
        <vt:i4>498</vt:i4>
      </vt:variant>
      <vt:variant>
        <vt:i4>0</vt:i4>
      </vt:variant>
      <vt:variant>
        <vt:i4>5</vt:i4>
      </vt:variant>
      <vt:variant>
        <vt:lpwstr>https://www.ncwm.net/meetings/interim/publication-15</vt:lpwstr>
      </vt:variant>
      <vt:variant>
        <vt:lpwstr/>
      </vt:variant>
      <vt:variant>
        <vt:i4>4259871</vt:i4>
      </vt:variant>
      <vt:variant>
        <vt:i4>495</vt:i4>
      </vt:variant>
      <vt:variant>
        <vt:i4>0</vt:i4>
      </vt:variant>
      <vt:variant>
        <vt:i4>5</vt:i4>
      </vt:variant>
      <vt:variant>
        <vt:lpwstr>https://www.ncwm.net/meetings/interim/publication-15</vt:lpwstr>
      </vt:variant>
      <vt:variant>
        <vt:lpwstr/>
      </vt:variant>
      <vt:variant>
        <vt:i4>1310783</vt:i4>
      </vt:variant>
      <vt:variant>
        <vt:i4>492</vt:i4>
      </vt:variant>
      <vt:variant>
        <vt:i4>0</vt:i4>
      </vt:variant>
      <vt:variant>
        <vt:i4>5</vt:i4>
      </vt:variant>
      <vt:variant>
        <vt:lpwstr>mailto:mike.sikula@agriculture.ny.gov</vt:lpwstr>
      </vt:variant>
      <vt:variant>
        <vt:lpwstr/>
      </vt:variant>
      <vt:variant>
        <vt:i4>4259871</vt:i4>
      </vt:variant>
      <vt:variant>
        <vt:i4>489</vt:i4>
      </vt:variant>
      <vt:variant>
        <vt:i4>0</vt:i4>
      </vt:variant>
      <vt:variant>
        <vt:i4>5</vt:i4>
      </vt:variant>
      <vt:variant>
        <vt:lpwstr>https://www.ncwm.net/meetings/interim/publication-15</vt:lpwstr>
      </vt:variant>
      <vt:variant>
        <vt:lpwstr/>
      </vt:variant>
      <vt:variant>
        <vt:i4>7798790</vt:i4>
      </vt:variant>
      <vt:variant>
        <vt:i4>486</vt:i4>
      </vt:variant>
      <vt:variant>
        <vt:i4>0</vt:i4>
      </vt:variant>
      <vt:variant>
        <vt:i4>5</vt:i4>
      </vt:variant>
      <vt:variant>
        <vt:lpwstr>mailto:randy.moses@doverfs.com</vt:lpwstr>
      </vt:variant>
      <vt:variant>
        <vt:lpwstr/>
      </vt:variant>
      <vt:variant>
        <vt:i4>4259871</vt:i4>
      </vt:variant>
      <vt:variant>
        <vt:i4>483</vt:i4>
      </vt:variant>
      <vt:variant>
        <vt:i4>0</vt:i4>
      </vt:variant>
      <vt:variant>
        <vt:i4>5</vt:i4>
      </vt:variant>
      <vt:variant>
        <vt:lpwstr>https://www.ncwm.net/meetings/interim/publication-15</vt:lpwstr>
      </vt:variant>
      <vt:variant>
        <vt:lpwstr/>
      </vt:variant>
      <vt:variant>
        <vt:i4>4849707</vt:i4>
      </vt:variant>
      <vt:variant>
        <vt:i4>480</vt:i4>
      </vt:variant>
      <vt:variant>
        <vt:i4>0</vt:i4>
      </vt:variant>
      <vt:variant>
        <vt:i4>5</vt:i4>
      </vt:variant>
      <vt:variant>
        <vt:lpwstr>mailto:jason.glass@ky.gov</vt:lpwstr>
      </vt:variant>
      <vt:variant>
        <vt:lpwstr/>
      </vt:variant>
      <vt:variant>
        <vt:i4>4259871</vt:i4>
      </vt:variant>
      <vt:variant>
        <vt:i4>477</vt:i4>
      </vt:variant>
      <vt:variant>
        <vt:i4>0</vt:i4>
      </vt:variant>
      <vt:variant>
        <vt:i4>5</vt:i4>
      </vt:variant>
      <vt:variant>
        <vt:lpwstr>https://www.ncwm.net/meetings/interim/publication-15</vt:lpwstr>
      </vt:variant>
      <vt:variant>
        <vt:lpwstr/>
      </vt:variant>
      <vt:variant>
        <vt:i4>3801182</vt:i4>
      </vt:variant>
      <vt:variant>
        <vt:i4>474</vt:i4>
      </vt:variant>
      <vt:variant>
        <vt:i4>0</vt:i4>
      </vt:variant>
      <vt:variant>
        <vt:i4>5</vt:i4>
      </vt:variant>
      <vt:variant>
        <vt:lpwstr>mailto:Loren.Minnich@ks.gov</vt:lpwstr>
      </vt:variant>
      <vt:variant>
        <vt:lpwstr/>
      </vt:variant>
      <vt:variant>
        <vt:i4>4259871</vt:i4>
      </vt:variant>
      <vt:variant>
        <vt:i4>471</vt:i4>
      </vt:variant>
      <vt:variant>
        <vt:i4>0</vt:i4>
      </vt:variant>
      <vt:variant>
        <vt:i4>5</vt:i4>
      </vt:variant>
      <vt:variant>
        <vt:lpwstr>https://www.ncwm.net/meetings/interim/publication-15</vt:lpwstr>
      </vt:variant>
      <vt:variant>
        <vt:lpwstr/>
      </vt:variant>
      <vt:variant>
        <vt:i4>4259871</vt:i4>
      </vt:variant>
      <vt:variant>
        <vt:i4>468</vt:i4>
      </vt:variant>
      <vt:variant>
        <vt:i4>0</vt:i4>
      </vt:variant>
      <vt:variant>
        <vt:i4>5</vt:i4>
      </vt:variant>
      <vt:variant>
        <vt:lpwstr>https://www.ncwm.net/meetings/interim/publication-15</vt:lpwstr>
      </vt:variant>
      <vt:variant>
        <vt:lpwstr/>
      </vt:variant>
      <vt:variant>
        <vt:i4>3801182</vt:i4>
      </vt:variant>
      <vt:variant>
        <vt:i4>465</vt:i4>
      </vt:variant>
      <vt:variant>
        <vt:i4>0</vt:i4>
      </vt:variant>
      <vt:variant>
        <vt:i4>5</vt:i4>
      </vt:variant>
      <vt:variant>
        <vt:lpwstr>mailto:Loren.Minnich@ks.gov</vt:lpwstr>
      </vt:variant>
      <vt:variant>
        <vt:lpwstr/>
      </vt:variant>
      <vt:variant>
        <vt:i4>2097154</vt:i4>
      </vt:variant>
      <vt:variant>
        <vt:i4>462</vt:i4>
      </vt:variant>
      <vt:variant>
        <vt:i4>0</vt:i4>
      </vt:variant>
      <vt:variant>
        <vt:i4>5</vt:i4>
      </vt:variant>
      <vt:variant>
        <vt:lpwstr>mailto:tim.chesser@aspb.ar.gov</vt:lpwstr>
      </vt:variant>
      <vt:variant>
        <vt:lpwstr/>
      </vt:variant>
      <vt:variant>
        <vt:i4>4259871</vt:i4>
      </vt:variant>
      <vt:variant>
        <vt:i4>459</vt:i4>
      </vt:variant>
      <vt:variant>
        <vt:i4>0</vt:i4>
      </vt:variant>
      <vt:variant>
        <vt:i4>5</vt:i4>
      </vt:variant>
      <vt:variant>
        <vt:lpwstr>https://www.ncwm.net/meetings/interim/publication-15</vt:lpwstr>
      </vt:variant>
      <vt:variant>
        <vt:lpwstr/>
      </vt:variant>
      <vt:variant>
        <vt:i4>107</vt:i4>
      </vt:variant>
      <vt:variant>
        <vt:i4>456</vt:i4>
      </vt:variant>
      <vt:variant>
        <vt:i4>0</vt:i4>
      </vt:variant>
      <vt:variant>
        <vt:i4>5</vt:i4>
      </vt:variant>
      <vt:variant>
        <vt:lpwstr>mailto:doug.musick@ks.gov</vt:lpwstr>
      </vt:variant>
      <vt:variant>
        <vt:lpwstr/>
      </vt:variant>
      <vt:variant>
        <vt:i4>589846</vt:i4>
      </vt:variant>
      <vt:variant>
        <vt:i4>453</vt:i4>
      </vt:variant>
      <vt:variant>
        <vt:i4>0</vt:i4>
      </vt:variant>
      <vt:variant>
        <vt:i4>5</vt:i4>
      </vt:variant>
      <vt:variant>
        <vt:lpwstr/>
      </vt:variant>
      <vt:variant>
        <vt:lpwstr>AppendixA</vt:lpwstr>
      </vt:variant>
      <vt:variant>
        <vt:i4>1966133</vt:i4>
      </vt:variant>
      <vt:variant>
        <vt:i4>446</vt:i4>
      </vt:variant>
      <vt:variant>
        <vt:i4>0</vt:i4>
      </vt:variant>
      <vt:variant>
        <vt:i4>5</vt:i4>
      </vt:variant>
      <vt:variant>
        <vt:lpwstr/>
      </vt:variant>
      <vt:variant>
        <vt:lpwstr>_Toc48632351</vt:lpwstr>
      </vt:variant>
      <vt:variant>
        <vt:i4>2031669</vt:i4>
      </vt:variant>
      <vt:variant>
        <vt:i4>440</vt:i4>
      </vt:variant>
      <vt:variant>
        <vt:i4>0</vt:i4>
      </vt:variant>
      <vt:variant>
        <vt:i4>5</vt:i4>
      </vt:variant>
      <vt:variant>
        <vt:lpwstr/>
      </vt:variant>
      <vt:variant>
        <vt:lpwstr>_Toc48632350</vt:lpwstr>
      </vt:variant>
      <vt:variant>
        <vt:i4>1441844</vt:i4>
      </vt:variant>
      <vt:variant>
        <vt:i4>434</vt:i4>
      </vt:variant>
      <vt:variant>
        <vt:i4>0</vt:i4>
      </vt:variant>
      <vt:variant>
        <vt:i4>5</vt:i4>
      </vt:variant>
      <vt:variant>
        <vt:lpwstr/>
      </vt:variant>
      <vt:variant>
        <vt:lpwstr>_Toc48632349</vt:lpwstr>
      </vt:variant>
      <vt:variant>
        <vt:i4>1507380</vt:i4>
      </vt:variant>
      <vt:variant>
        <vt:i4>428</vt:i4>
      </vt:variant>
      <vt:variant>
        <vt:i4>0</vt:i4>
      </vt:variant>
      <vt:variant>
        <vt:i4>5</vt:i4>
      </vt:variant>
      <vt:variant>
        <vt:lpwstr/>
      </vt:variant>
      <vt:variant>
        <vt:lpwstr>_Toc48632348</vt:lpwstr>
      </vt:variant>
      <vt:variant>
        <vt:i4>1572916</vt:i4>
      </vt:variant>
      <vt:variant>
        <vt:i4>422</vt:i4>
      </vt:variant>
      <vt:variant>
        <vt:i4>0</vt:i4>
      </vt:variant>
      <vt:variant>
        <vt:i4>5</vt:i4>
      </vt:variant>
      <vt:variant>
        <vt:lpwstr/>
      </vt:variant>
      <vt:variant>
        <vt:lpwstr>_Toc48632347</vt:lpwstr>
      </vt:variant>
      <vt:variant>
        <vt:i4>1638452</vt:i4>
      </vt:variant>
      <vt:variant>
        <vt:i4>416</vt:i4>
      </vt:variant>
      <vt:variant>
        <vt:i4>0</vt:i4>
      </vt:variant>
      <vt:variant>
        <vt:i4>5</vt:i4>
      </vt:variant>
      <vt:variant>
        <vt:lpwstr/>
      </vt:variant>
      <vt:variant>
        <vt:lpwstr>_Toc48632346</vt:lpwstr>
      </vt:variant>
      <vt:variant>
        <vt:i4>1703988</vt:i4>
      </vt:variant>
      <vt:variant>
        <vt:i4>410</vt:i4>
      </vt:variant>
      <vt:variant>
        <vt:i4>0</vt:i4>
      </vt:variant>
      <vt:variant>
        <vt:i4>5</vt:i4>
      </vt:variant>
      <vt:variant>
        <vt:lpwstr/>
      </vt:variant>
      <vt:variant>
        <vt:lpwstr>_Toc48632345</vt:lpwstr>
      </vt:variant>
      <vt:variant>
        <vt:i4>1769524</vt:i4>
      </vt:variant>
      <vt:variant>
        <vt:i4>404</vt:i4>
      </vt:variant>
      <vt:variant>
        <vt:i4>0</vt:i4>
      </vt:variant>
      <vt:variant>
        <vt:i4>5</vt:i4>
      </vt:variant>
      <vt:variant>
        <vt:lpwstr/>
      </vt:variant>
      <vt:variant>
        <vt:lpwstr>_Toc48632344</vt:lpwstr>
      </vt:variant>
      <vt:variant>
        <vt:i4>1835060</vt:i4>
      </vt:variant>
      <vt:variant>
        <vt:i4>398</vt:i4>
      </vt:variant>
      <vt:variant>
        <vt:i4>0</vt:i4>
      </vt:variant>
      <vt:variant>
        <vt:i4>5</vt:i4>
      </vt:variant>
      <vt:variant>
        <vt:lpwstr/>
      </vt:variant>
      <vt:variant>
        <vt:lpwstr>_Toc48632343</vt:lpwstr>
      </vt:variant>
      <vt:variant>
        <vt:i4>1900596</vt:i4>
      </vt:variant>
      <vt:variant>
        <vt:i4>392</vt:i4>
      </vt:variant>
      <vt:variant>
        <vt:i4>0</vt:i4>
      </vt:variant>
      <vt:variant>
        <vt:i4>5</vt:i4>
      </vt:variant>
      <vt:variant>
        <vt:lpwstr/>
      </vt:variant>
      <vt:variant>
        <vt:lpwstr>_Toc48632342</vt:lpwstr>
      </vt:variant>
      <vt:variant>
        <vt:i4>1966132</vt:i4>
      </vt:variant>
      <vt:variant>
        <vt:i4>386</vt:i4>
      </vt:variant>
      <vt:variant>
        <vt:i4>0</vt:i4>
      </vt:variant>
      <vt:variant>
        <vt:i4>5</vt:i4>
      </vt:variant>
      <vt:variant>
        <vt:lpwstr/>
      </vt:variant>
      <vt:variant>
        <vt:lpwstr>_Toc48632341</vt:lpwstr>
      </vt:variant>
      <vt:variant>
        <vt:i4>2031668</vt:i4>
      </vt:variant>
      <vt:variant>
        <vt:i4>380</vt:i4>
      </vt:variant>
      <vt:variant>
        <vt:i4>0</vt:i4>
      </vt:variant>
      <vt:variant>
        <vt:i4>5</vt:i4>
      </vt:variant>
      <vt:variant>
        <vt:lpwstr/>
      </vt:variant>
      <vt:variant>
        <vt:lpwstr>_Toc48632340</vt:lpwstr>
      </vt:variant>
      <vt:variant>
        <vt:i4>1441843</vt:i4>
      </vt:variant>
      <vt:variant>
        <vt:i4>374</vt:i4>
      </vt:variant>
      <vt:variant>
        <vt:i4>0</vt:i4>
      </vt:variant>
      <vt:variant>
        <vt:i4>5</vt:i4>
      </vt:variant>
      <vt:variant>
        <vt:lpwstr/>
      </vt:variant>
      <vt:variant>
        <vt:lpwstr>_Toc48632339</vt:lpwstr>
      </vt:variant>
      <vt:variant>
        <vt:i4>1507379</vt:i4>
      </vt:variant>
      <vt:variant>
        <vt:i4>368</vt:i4>
      </vt:variant>
      <vt:variant>
        <vt:i4>0</vt:i4>
      </vt:variant>
      <vt:variant>
        <vt:i4>5</vt:i4>
      </vt:variant>
      <vt:variant>
        <vt:lpwstr/>
      </vt:variant>
      <vt:variant>
        <vt:lpwstr>_Toc48632338</vt:lpwstr>
      </vt:variant>
      <vt:variant>
        <vt:i4>1572915</vt:i4>
      </vt:variant>
      <vt:variant>
        <vt:i4>362</vt:i4>
      </vt:variant>
      <vt:variant>
        <vt:i4>0</vt:i4>
      </vt:variant>
      <vt:variant>
        <vt:i4>5</vt:i4>
      </vt:variant>
      <vt:variant>
        <vt:lpwstr/>
      </vt:variant>
      <vt:variant>
        <vt:lpwstr>_Toc48632337</vt:lpwstr>
      </vt:variant>
      <vt:variant>
        <vt:i4>1638451</vt:i4>
      </vt:variant>
      <vt:variant>
        <vt:i4>356</vt:i4>
      </vt:variant>
      <vt:variant>
        <vt:i4>0</vt:i4>
      </vt:variant>
      <vt:variant>
        <vt:i4>5</vt:i4>
      </vt:variant>
      <vt:variant>
        <vt:lpwstr/>
      </vt:variant>
      <vt:variant>
        <vt:lpwstr>_Toc48632336</vt:lpwstr>
      </vt:variant>
      <vt:variant>
        <vt:i4>1703987</vt:i4>
      </vt:variant>
      <vt:variant>
        <vt:i4>350</vt:i4>
      </vt:variant>
      <vt:variant>
        <vt:i4>0</vt:i4>
      </vt:variant>
      <vt:variant>
        <vt:i4>5</vt:i4>
      </vt:variant>
      <vt:variant>
        <vt:lpwstr/>
      </vt:variant>
      <vt:variant>
        <vt:lpwstr>_Toc48632335</vt:lpwstr>
      </vt:variant>
      <vt:variant>
        <vt:i4>1769523</vt:i4>
      </vt:variant>
      <vt:variant>
        <vt:i4>344</vt:i4>
      </vt:variant>
      <vt:variant>
        <vt:i4>0</vt:i4>
      </vt:variant>
      <vt:variant>
        <vt:i4>5</vt:i4>
      </vt:variant>
      <vt:variant>
        <vt:lpwstr/>
      </vt:variant>
      <vt:variant>
        <vt:lpwstr>_Toc48632334</vt:lpwstr>
      </vt:variant>
      <vt:variant>
        <vt:i4>1835059</vt:i4>
      </vt:variant>
      <vt:variant>
        <vt:i4>338</vt:i4>
      </vt:variant>
      <vt:variant>
        <vt:i4>0</vt:i4>
      </vt:variant>
      <vt:variant>
        <vt:i4>5</vt:i4>
      </vt:variant>
      <vt:variant>
        <vt:lpwstr/>
      </vt:variant>
      <vt:variant>
        <vt:lpwstr>_Toc48632333</vt:lpwstr>
      </vt:variant>
      <vt:variant>
        <vt:i4>1900595</vt:i4>
      </vt:variant>
      <vt:variant>
        <vt:i4>332</vt:i4>
      </vt:variant>
      <vt:variant>
        <vt:i4>0</vt:i4>
      </vt:variant>
      <vt:variant>
        <vt:i4>5</vt:i4>
      </vt:variant>
      <vt:variant>
        <vt:lpwstr/>
      </vt:variant>
      <vt:variant>
        <vt:lpwstr>_Toc48632332</vt:lpwstr>
      </vt:variant>
      <vt:variant>
        <vt:i4>1966131</vt:i4>
      </vt:variant>
      <vt:variant>
        <vt:i4>326</vt:i4>
      </vt:variant>
      <vt:variant>
        <vt:i4>0</vt:i4>
      </vt:variant>
      <vt:variant>
        <vt:i4>5</vt:i4>
      </vt:variant>
      <vt:variant>
        <vt:lpwstr/>
      </vt:variant>
      <vt:variant>
        <vt:lpwstr>_Toc48632331</vt:lpwstr>
      </vt:variant>
      <vt:variant>
        <vt:i4>2031667</vt:i4>
      </vt:variant>
      <vt:variant>
        <vt:i4>320</vt:i4>
      </vt:variant>
      <vt:variant>
        <vt:i4>0</vt:i4>
      </vt:variant>
      <vt:variant>
        <vt:i4>5</vt:i4>
      </vt:variant>
      <vt:variant>
        <vt:lpwstr/>
      </vt:variant>
      <vt:variant>
        <vt:lpwstr>_Toc48632330</vt:lpwstr>
      </vt:variant>
      <vt:variant>
        <vt:i4>1441842</vt:i4>
      </vt:variant>
      <vt:variant>
        <vt:i4>314</vt:i4>
      </vt:variant>
      <vt:variant>
        <vt:i4>0</vt:i4>
      </vt:variant>
      <vt:variant>
        <vt:i4>5</vt:i4>
      </vt:variant>
      <vt:variant>
        <vt:lpwstr/>
      </vt:variant>
      <vt:variant>
        <vt:lpwstr>_Toc48632329</vt:lpwstr>
      </vt:variant>
      <vt:variant>
        <vt:i4>1507378</vt:i4>
      </vt:variant>
      <vt:variant>
        <vt:i4>308</vt:i4>
      </vt:variant>
      <vt:variant>
        <vt:i4>0</vt:i4>
      </vt:variant>
      <vt:variant>
        <vt:i4>5</vt:i4>
      </vt:variant>
      <vt:variant>
        <vt:lpwstr/>
      </vt:variant>
      <vt:variant>
        <vt:lpwstr>_Toc48632328</vt:lpwstr>
      </vt:variant>
      <vt:variant>
        <vt:i4>1572914</vt:i4>
      </vt:variant>
      <vt:variant>
        <vt:i4>302</vt:i4>
      </vt:variant>
      <vt:variant>
        <vt:i4>0</vt:i4>
      </vt:variant>
      <vt:variant>
        <vt:i4>5</vt:i4>
      </vt:variant>
      <vt:variant>
        <vt:lpwstr/>
      </vt:variant>
      <vt:variant>
        <vt:lpwstr>_Toc48632327</vt:lpwstr>
      </vt:variant>
      <vt:variant>
        <vt:i4>1638450</vt:i4>
      </vt:variant>
      <vt:variant>
        <vt:i4>296</vt:i4>
      </vt:variant>
      <vt:variant>
        <vt:i4>0</vt:i4>
      </vt:variant>
      <vt:variant>
        <vt:i4>5</vt:i4>
      </vt:variant>
      <vt:variant>
        <vt:lpwstr/>
      </vt:variant>
      <vt:variant>
        <vt:lpwstr>_Toc48632326</vt:lpwstr>
      </vt:variant>
      <vt:variant>
        <vt:i4>1703986</vt:i4>
      </vt:variant>
      <vt:variant>
        <vt:i4>290</vt:i4>
      </vt:variant>
      <vt:variant>
        <vt:i4>0</vt:i4>
      </vt:variant>
      <vt:variant>
        <vt:i4>5</vt:i4>
      </vt:variant>
      <vt:variant>
        <vt:lpwstr/>
      </vt:variant>
      <vt:variant>
        <vt:lpwstr>_Toc48632325</vt:lpwstr>
      </vt:variant>
      <vt:variant>
        <vt:i4>1769522</vt:i4>
      </vt:variant>
      <vt:variant>
        <vt:i4>284</vt:i4>
      </vt:variant>
      <vt:variant>
        <vt:i4>0</vt:i4>
      </vt:variant>
      <vt:variant>
        <vt:i4>5</vt:i4>
      </vt:variant>
      <vt:variant>
        <vt:lpwstr/>
      </vt:variant>
      <vt:variant>
        <vt:lpwstr>_Toc48632324</vt:lpwstr>
      </vt:variant>
      <vt:variant>
        <vt:i4>1835058</vt:i4>
      </vt:variant>
      <vt:variant>
        <vt:i4>278</vt:i4>
      </vt:variant>
      <vt:variant>
        <vt:i4>0</vt:i4>
      </vt:variant>
      <vt:variant>
        <vt:i4>5</vt:i4>
      </vt:variant>
      <vt:variant>
        <vt:lpwstr/>
      </vt:variant>
      <vt:variant>
        <vt:lpwstr>_Toc48632323</vt:lpwstr>
      </vt:variant>
      <vt:variant>
        <vt:i4>1900594</vt:i4>
      </vt:variant>
      <vt:variant>
        <vt:i4>272</vt:i4>
      </vt:variant>
      <vt:variant>
        <vt:i4>0</vt:i4>
      </vt:variant>
      <vt:variant>
        <vt:i4>5</vt:i4>
      </vt:variant>
      <vt:variant>
        <vt:lpwstr/>
      </vt:variant>
      <vt:variant>
        <vt:lpwstr>_Toc48632322</vt:lpwstr>
      </vt:variant>
      <vt:variant>
        <vt:i4>1966130</vt:i4>
      </vt:variant>
      <vt:variant>
        <vt:i4>266</vt:i4>
      </vt:variant>
      <vt:variant>
        <vt:i4>0</vt:i4>
      </vt:variant>
      <vt:variant>
        <vt:i4>5</vt:i4>
      </vt:variant>
      <vt:variant>
        <vt:lpwstr/>
      </vt:variant>
      <vt:variant>
        <vt:lpwstr>_Toc48632321</vt:lpwstr>
      </vt:variant>
      <vt:variant>
        <vt:i4>2031666</vt:i4>
      </vt:variant>
      <vt:variant>
        <vt:i4>260</vt:i4>
      </vt:variant>
      <vt:variant>
        <vt:i4>0</vt:i4>
      </vt:variant>
      <vt:variant>
        <vt:i4>5</vt:i4>
      </vt:variant>
      <vt:variant>
        <vt:lpwstr/>
      </vt:variant>
      <vt:variant>
        <vt:lpwstr>_Toc48632320</vt:lpwstr>
      </vt:variant>
      <vt:variant>
        <vt:i4>1441841</vt:i4>
      </vt:variant>
      <vt:variant>
        <vt:i4>254</vt:i4>
      </vt:variant>
      <vt:variant>
        <vt:i4>0</vt:i4>
      </vt:variant>
      <vt:variant>
        <vt:i4>5</vt:i4>
      </vt:variant>
      <vt:variant>
        <vt:lpwstr/>
      </vt:variant>
      <vt:variant>
        <vt:lpwstr>_Toc48632319</vt:lpwstr>
      </vt:variant>
      <vt:variant>
        <vt:i4>1507377</vt:i4>
      </vt:variant>
      <vt:variant>
        <vt:i4>248</vt:i4>
      </vt:variant>
      <vt:variant>
        <vt:i4>0</vt:i4>
      </vt:variant>
      <vt:variant>
        <vt:i4>5</vt:i4>
      </vt:variant>
      <vt:variant>
        <vt:lpwstr/>
      </vt:variant>
      <vt:variant>
        <vt:lpwstr>_Toc48632318</vt:lpwstr>
      </vt:variant>
      <vt:variant>
        <vt:i4>1572913</vt:i4>
      </vt:variant>
      <vt:variant>
        <vt:i4>242</vt:i4>
      </vt:variant>
      <vt:variant>
        <vt:i4>0</vt:i4>
      </vt:variant>
      <vt:variant>
        <vt:i4>5</vt:i4>
      </vt:variant>
      <vt:variant>
        <vt:lpwstr/>
      </vt:variant>
      <vt:variant>
        <vt:lpwstr>_Toc48632317</vt:lpwstr>
      </vt:variant>
      <vt:variant>
        <vt:i4>1638449</vt:i4>
      </vt:variant>
      <vt:variant>
        <vt:i4>236</vt:i4>
      </vt:variant>
      <vt:variant>
        <vt:i4>0</vt:i4>
      </vt:variant>
      <vt:variant>
        <vt:i4>5</vt:i4>
      </vt:variant>
      <vt:variant>
        <vt:lpwstr/>
      </vt:variant>
      <vt:variant>
        <vt:lpwstr>_Toc48632316</vt:lpwstr>
      </vt:variant>
      <vt:variant>
        <vt:i4>1703985</vt:i4>
      </vt:variant>
      <vt:variant>
        <vt:i4>230</vt:i4>
      </vt:variant>
      <vt:variant>
        <vt:i4>0</vt:i4>
      </vt:variant>
      <vt:variant>
        <vt:i4>5</vt:i4>
      </vt:variant>
      <vt:variant>
        <vt:lpwstr/>
      </vt:variant>
      <vt:variant>
        <vt:lpwstr>_Toc48632315</vt:lpwstr>
      </vt:variant>
      <vt:variant>
        <vt:i4>1769521</vt:i4>
      </vt:variant>
      <vt:variant>
        <vt:i4>224</vt:i4>
      </vt:variant>
      <vt:variant>
        <vt:i4>0</vt:i4>
      </vt:variant>
      <vt:variant>
        <vt:i4>5</vt:i4>
      </vt:variant>
      <vt:variant>
        <vt:lpwstr/>
      </vt:variant>
      <vt:variant>
        <vt:lpwstr>_Toc48632314</vt:lpwstr>
      </vt:variant>
      <vt:variant>
        <vt:i4>1835057</vt:i4>
      </vt:variant>
      <vt:variant>
        <vt:i4>218</vt:i4>
      </vt:variant>
      <vt:variant>
        <vt:i4>0</vt:i4>
      </vt:variant>
      <vt:variant>
        <vt:i4>5</vt:i4>
      </vt:variant>
      <vt:variant>
        <vt:lpwstr/>
      </vt:variant>
      <vt:variant>
        <vt:lpwstr>_Toc48632313</vt:lpwstr>
      </vt:variant>
      <vt:variant>
        <vt:i4>1900593</vt:i4>
      </vt:variant>
      <vt:variant>
        <vt:i4>212</vt:i4>
      </vt:variant>
      <vt:variant>
        <vt:i4>0</vt:i4>
      </vt:variant>
      <vt:variant>
        <vt:i4>5</vt:i4>
      </vt:variant>
      <vt:variant>
        <vt:lpwstr/>
      </vt:variant>
      <vt:variant>
        <vt:lpwstr>_Toc48632312</vt:lpwstr>
      </vt:variant>
      <vt:variant>
        <vt:i4>1966129</vt:i4>
      </vt:variant>
      <vt:variant>
        <vt:i4>206</vt:i4>
      </vt:variant>
      <vt:variant>
        <vt:i4>0</vt:i4>
      </vt:variant>
      <vt:variant>
        <vt:i4>5</vt:i4>
      </vt:variant>
      <vt:variant>
        <vt:lpwstr/>
      </vt:variant>
      <vt:variant>
        <vt:lpwstr>_Toc48632311</vt:lpwstr>
      </vt:variant>
      <vt:variant>
        <vt:i4>2031665</vt:i4>
      </vt:variant>
      <vt:variant>
        <vt:i4>200</vt:i4>
      </vt:variant>
      <vt:variant>
        <vt:i4>0</vt:i4>
      </vt:variant>
      <vt:variant>
        <vt:i4>5</vt:i4>
      </vt:variant>
      <vt:variant>
        <vt:lpwstr/>
      </vt:variant>
      <vt:variant>
        <vt:lpwstr>_Toc48632310</vt:lpwstr>
      </vt:variant>
      <vt:variant>
        <vt:i4>1441840</vt:i4>
      </vt:variant>
      <vt:variant>
        <vt:i4>194</vt:i4>
      </vt:variant>
      <vt:variant>
        <vt:i4>0</vt:i4>
      </vt:variant>
      <vt:variant>
        <vt:i4>5</vt:i4>
      </vt:variant>
      <vt:variant>
        <vt:lpwstr/>
      </vt:variant>
      <vt:variant>
        <vt:lpwstr>_Toc48632309</vt:lpwstr>
      </vt:variant>
      <vt:variant>
        <vt:i4>1507376</vt:i4>
      </vt:variant>
      <vt:variant>
        <vt:i4>188</vt:i4>
      </vt:variant>
      <vt:variant>
        <vt:i4>0</vt:i4>
      </vt:variant>
      <vt:variant>
        <vt:i4>5</vt:i4>
      </vt:variant>
      <vt:variant>
        <vt:lpwstr/>
      </vt:variant>
      <vt:variant>
        <vt:lpwstr>_Toc48632308</vt:lpwstr>
      </vt:variant>
      <vt:variant>
        <vt:i4>1572912</vt:i4>
      </vt:variant>
      <vt:variant>
        <vt:i4>182</vt:i4>
      </vt:variant>
      <vt:variant>
        <vt:i4>0</vt:i4>
      </vt:variant>
      <vt:variant>
        <vt:i4>5</vt:i4>
      </vt:variant>
      <vt:variant>
        <vt:lpwstr/>
      </vt:variant>
      <vt:variant>
        <vt:lpwstr>_Toc48632307</vt:lpwstr>
      </vt:variant>
      <vt:variant>
        <vt:i4>1638448</vt:i4>
      </vt:variant>
      <vt:variant>
        <vt:i4>176</vt:i4>
      </vt:variant>
      <vt:variant>
        <vt:i4>0</vt:i4>
      </vt:variant>
      <vt:variant>
        <vt:i4>5</vt:i4>
      </vt:variant>
      <vt:variant>
        <vt:lpwstr/>
      </vt:variant>
      <vt:variant>
        <vt:lpwstr>_Toc48632306</vt:lpwstr>
      </vt:variant>
      <vt:variant>
        <vt:i4>1703984</vt:i4>
      </vt:variant>
      <vt:variant>
        <vt:i4>170</vt:i4>
      </vt:variant>
      <vt:variant>
        <vt:i4>0</vt:i4>
      </vt:variant>
      <vt:variant>
        <vt:i4>5</vt:i4>
      </vt:variant>
      <vt:variant>
        <vt:lpwstr/>
      </vt:variant>
      <vt:variant>
        <vt:lpwstr>_Toc48632305</vt:lpwstr>
      </vt:variant>
      <vt:variant>
        <vt:i4>1769520</vt:i4>
      </vt:variant>
      <vt:variant>
        <vt:i4>164</vt:i4>
      </vt:variant>
      <vt:variant>
        <vt:i4>0</vt:i4>
      </vt:variant>
      <vt:variant>
        <vt:i4>5</vt:i4>
      </vt:variant>
      <vt:variant>
        <vt:lpwstr/>
      </vt:variant>
      <vt:variant>
        <vt:lpwstr>_Toc48632304</vt:lpwstr>
      </vt:variant>
      <vt:variant>
        <vt:i4>1835056</vt:i4>
      </vt:variant>
      <vt:variant>
        <vt:i4>158</vt:i4>
      </vt:variant>
      <vt:variant>
        <vt:i4>0</vt:i4>
      </vt:variant>
      <vt:variant>
        <vt:i4>5</vt:i4>
      </vt:variant>
      <vt:variant>
        <vt:lpwstr/>
      </vt:variant>
      <vt:variant>
        <vt:lpwstr>_Toc48632303</vt:lpwstr>
      </vt:variant>
      <vt:variant>
        <vt:i4>1900592</vt:i4>
      </vt:variant>
      <vt:variant>
        <vt:i4>152</vt:i4>
      </vt:variant>
      <vt:variant>
        <vt:i4>0</vt:i4>
      </vt:variant>
      <vt:variant>
        <vt:i4>5</vt:i4>
      </vt:variant>
      <vt:variant>
        <vt:lpwstr/>
      </vt:variant>
      <vt:variant>
        <vt:lpwstr>_Toc48632302</vt:lpwstr>
      </vt:variant>
      <vt:variant>
        <vt:i4>1966128</vt:i4>
      </vt:variant>
      <vt:variant>
        <vt:i4>146</vt:i4>
      </vt:variant>
      <vt:variant>
        <vt:i4>0</vt:i4>
      </vt:variant>
      <vt:variant>
        <vt:i4>5</vt:i4>
      </vt:variant>
      <vt:variant>
        <vt:lpwstr/>
      </vt:variant>
      <vt:variant>
        <vt:lpwstr>_Toc48632301</vt:lpwstr>
      </vt:variant>
      <vt:variant>
        <vt:i4>2031664</vt:i4>
      </vt:variant>
      <vt:variant>
        <vt:i4>140</vt:i4>
      </vt:variant>
      <vt:variant>
        <vt:i4>0</vt:i4>
      </vt:variant>
      <vt:variant>
        <vt:i4>5</vt:i4>
      </vt:variant>
      <vt:variant>
        <vt:lpwstr/>
      </vt:variant>
      <vt:variant>
        <vt:lpwstr>_Toc48632300</vt:lpwstr>
      </vt:variant>
      <vt:variant>
        <vt:i4>1507385</vt:i4>
      </vt:variant>
      <vt:variant>
        <vt:i4>134</vt:i4>
      </vt:variant>
      <vt:variant>
        <vt:i4>0</vt:i4>
      </vt:variant>
      <vt:variant>
        <vt:i4>5</vt:i4>
      </vt:variant>
      <vt:variant>
        <vt:lpwstr/>
      </vt:variant>
      <vt:variant>
        <vt:lpwstr>_Toc48632299</vt:lpwstr>
      </vt:variant>
      <vt:variant>
        <vt:i4>1441849</vt:i4>
      </vt:variant>
      <vt:variant>
        <vt:i4>128</vt:i4>
      </vt:variant>
      <vt:variant>
        <vt:i4>0</vt:i4>
      </vt:variant>
      <vt:variant>
        <vt:i4>5</vt:i4>
      </vt:variant>
      <vt:variant>
        <vt:lpwstr/>
      </vt:variant>
      <vt:variant>
        <vt:lpwstr>_Toc48632298</vt:lpwstr>
      </vt:variant>
      <vt:variant>
        <vt:i4>1638457</vt:i4>
      </vt:variant>
      <vt:variant>
        <vt:i4>122</vt:i4>
      </vt:variant>
      <vt:variant>
        <vt:i4>0</vt:i4>
      </vt:variant>
      <vt:variant>
        <vt:i4>5</vt:i4>
      </vt:variant>
      <vt:variant>
        <vt:lpwstr/>
      </vt:variant>
      <vt:variant>
        <vt:lpwstr>_Toc48632297</vt:lpwstr>
      </vt:variant>
      <vt:variant>
        <vt:i4>1572921</vt:i4>
      </vt:variant>
      <vt:variant>
        <vt:i4>116</vt:i4>
      </vt:variant>
      <vt:variant>
        <vt:i4>0</vt:i4>
      </vt:variant>
      <vt:variant>
        <vt:i4>5</vt:i4>
      </vt:variant>
      <vt:variant>
        <vt:lpwstr/>
      </vt:variant>
      <vt:variant>
        <vt:lpwstr>_Toc48632296</vt:lpwstr>
      </vt:variant>
      <vt:variant>
        <vt:i4>1769529</vt:i4>
      </vt:variant>
      <vt:variant>
        <vt:i4>110</vt:i4>
      </vt:variant>
      <vt:variant>
        <vt:i4>0</vt:i4>
      </vt:variant>
      <vt:variant>
        <vt:i4>5</vt:i4>
      </vt:variant>
      <vt:variant>
        <vt:lpwstr/>
      </vt:variant>
      <vt:variant>
        <vt:lpwstr>_Toc48632295</vt:lpwstr>
      </vt:variant>
      <vt:variant>
        <vt:i4>1703993</vt:i4>
      </vt:variant>
      <vt:variant>
        <vt:i4>104</vt:i4>
      </vt:variant>
      <vt:variant>
        <vt:i4>0</vt:i4>
      </vt:variant>
      <vt:variant>
        <vt:i4>5</vt:i4>
      </vt:variant>
      <vt:variant>
        <vt:lpwstr/>
      </vt:variant>
      <vt:variant>
        <vt:lpwstr>_Toc48632294</vt:lpwstr>
      </vt:variant>
      <vt:variant>
        <vt:i4>1900601</vt:i4>
      </vt:variant>
      <vt:variant>
        <vt:i4>98</vt:i4>
      </vt:variant>
      <vt:variant>
        <vt:i4>0</vt:i4>
      </vt:variant>
      <vt:variant>
        <vt:i4>5</vt:i4>
      </vt:variant>
      <vt:variant>
        <vt:lpwstr/>
      </vt:variant>
      <vt:variant>
        <vt:lpwstr>_Toc48632293</vt:lpwstr>
      </vt:variant>
      <vt:variant>
        <vt:i4>1835065</vt:i4>
      </vt:variant>
      <vt:variant>
        <vt:i4>92</vt:i4>
      </vt:variant>
      <vt:variant>
        <vt:i4>0</vt:i4>
      </vt:variant>
      <vt:variant>
        <vt:i4>5</vt:i4>
      </vt:variant>
      <vt:variant>
        <vt:lpwstr/>
      </vt:variant>
      <vt:variant>
        <vt:lpwstr>_Toc48632292</vt:lpwstr>
      </vt:variant>
      <vt:variant>
        <vt:i4>2031673</vt:i4>
      </vt:variant>
      <vt:variant>
        <vt:i4>86</vt:i4>
      </vt:variant>
      <vt:variant>
        <vt:i4>0</vt:i4>
      </vt:variant>
      <vt:variant>
        <vt:i4>5</vt:i4>
      </vt:variant>
      <vt:variant>
        <vt:lpwstr/>
      </vt:variant>
      <vt:variant>
        <vt:lpwstr>_Toc48632291</vt:lpwstr>
      </vt:variant>
      <vt:variant>
        <vt:i4>1966137</vt:i4>
      </vt:variant>
      <vt:variant>
        <vt:i4>80</vt:i4>
      </vt:variant>
      <vt:variant>
        <vt:i4>0</vt:i4>
      </vt:variant>
      <vt:variant>
        <vt:i4>5</vt:i4>
      </vt:variant>
      <vt:variant>
        <vt:lpwstr/>
      </vt:variant>
      <vt:variant>
        <vt:lpwstr>_Toc48632290</vt:lpwstr>
      </vt:variant>
      <vt:variant>
        <vt:i4>1507384</vt:i4>
      </vt:variant>
      <vt:variant>
        <vt:i4>74</vt:i4>
      </vt:variant>
      <vt:variant>
        <vt:i4>0</vt:i4>
      </vt:variant>
      <vt:variant>
        <vt:i4>5</vt:i4>
      </vt:variant>
      <vt:variant>
        <vt:lpwstr/>
      </vt:variant>
      <vt:variant>
        <vt:lpwstr>_Toc48632289</vt:lpwstr>
      </vt:variant>
      <vt:variant>
        <vt:i4>1441848</vt:i4>
      </vt:variant>
      <vt:variant>
        <vt:i4>68</vt:i4>
      </vt:variant>
      <vt:variant>
        <vt:i4>0</vt:i4>
      </vt:variant>
      <vt:variant>
        <vt:i4>5</vt:i4>
      </vt:variant>
      <vt:variant>
        <vt:lpwstr/>
      </vt:variant>
      <vt:variant>
        <vt:lpwstr>_Toc48632288</vt:lpwstr>
      </vt:variant>
      <vt:variant>
        <vt:i4>1638456</vt:i4>
      </vt:variant>
      <vt:variant>
        <vt:i4>62</vt:i4>
      </vt:variant>
      <vt:variant>
        <vt:i4>0</vt:i4>
      </vt:variant>
      <vt:variant>
        <vt:i4>5</vt:i4>
      </vt:variant>
      <vt:variant>
        <vt:lpwstr/>
      </vt:variant>
      <vt:variant>
        <vt:lpwstr>_Toc48632287</vt:lpwstr>
      </vt:variant>
      <vt:variant>
        <vt:i4>1572920</vt:i4>
      </vt:variant>
      <vt:variant>
        <vt:i4>56</vt:i4>
      </vt:variant>
      <vt:variant>
        <vt:i4>0</vt:i4>
      </vt:variant>
      <vt:variant>
        <vt:i4>5</vt:i4>
      </vt:variant>
      <vt:variant>
        <vt:lpwstr/>
      </vt:variant>
      <vt:variant>
        <vt:lpwstr>_Toc48632286</vt:lpwstr>
      </vt:variant>
      <vt:variant>
        <vt:i4>1769528</vt:i4>
      </vt:variant>
      <vt:variant>
        <vt:i4>50</vt:i4>
      </vt:variant>
      <vt:variant>
        <vt:i4>0</vt:i4>
      </vt:variant>
      <vt:variant>
        <vt:i4>5</vt:i4>
      </vt:variant>
      <vt:variant>
        <vt:lpwstr/>
      </vt:variant>
      <vt:variant>
        <vt:lpwstr>_Toc48632285</vt:lpwstr>
      </vt:variant>
      <vt:variant>
        <vt:i4>1703992</vt:i4>
      </vt:variant>
      <vt:variant>
        <vt:i4>44</vt:i4>
      </vt:variant>
      <vt:variant>
        <vt:i4>0</vt:i4>
      </vt:variant>
      <vt:variant>
        <vt:i4>5</vt:i4>
      </vt:variant>
      <vt:variant>
        <vt:lpwstr/>
      </vt:variant>
      <vt:variant>
        <vt:lpwstr>_Toc48632284</vt:lpwstr>
      </vt:variant>
      <vt:variant>
        <vt:i4>1900600</vt:i4>
      </vt:variant>
      <vt:variant>
        <vt:i4>38</vt:i4>
      </vt:variant>
      <vt:variant>
        <vt:i4>0</vt:i4>
      </vt:variant>
      <vt:variant>
        <vt:i4>5</vt:i4>
      </vt:variant>
      <vt:variant>
        <vt:lpwstr/>
      </vt:variant>
      <vt:variant>
        <vt:lpwstr>_Toc48632283</vt:lpwstr>
      </vt:variant>
      <vt:variant>
        <vt:i4>1835064</vt:i4>
      </vt:variant>
      <vt:variant>
        <vt:i4>32</vt:i4>
      </vt:variant>
      <vt:variant>
        <vt:i4>0</vt:i4>
      </vt:variant>
      <vt:variant>
        <vt:i4>5</vt:i4>
      </vt:variant>
      <vt:variant>
        <vt:lpwstr/>
      </vt:variant>
      <vt:variant>
        <vt:lpwstr>_Toc48632282</vt:lpwstr>
      </vt:variant>
      <vt:variant>
        <vt:i4>2031672</vt:i4>
      </vt:variant>
      <vt:variant>
        <vt:i4>26</vt:i4>
      </vt:variant>
      <vt:variant>
        <vt:i4>0</vt:i4>
      </vt:variant>
      <vt:variant>
        <vt:i4>5</vt:i4>
      </vt:variant>
      <vt:variant>
        <vt:lpwstr/>
      </vt:variant>
      <vt:variant>
        <vt:lpwstr>_Toc48632281</vt:lpwstr>
      </vt:variant>
      <vt:variant>
        <vt:i4>1966136</vt:i4>
      </vt:variant>
      <vt:variant>
        <vt:i4>20</vt:i4>
      </vt:variant>
      <vt:variant>
        <vt:i4>0</vt:i4>
      </vt:variant>
      <vt:variant>
        <vt:i4>5</vt:i4>
      </vt:variant>
      <vt:variant>
        <vt:lpwstr/>
      </vt:variant>
      <vt:variant>
        <vt:lpwstr>_Toc48632280</vt:lpwstr>
      </vt:variant>
      <vt:variant>
        <vt:i4>1507383</vt:i4>
      </vt:variant>
      <vt:variant>
        <vt:i4>14</vt:i4>
      </vt:variant>
      <vt:variant>
        <vt:i4>0</vt:i4>
      </vt:variant>
      <vt:variant>
        <vt:i4>5</vt:i4>
      </vt:variant>
      <vt:variant>
        <vt:lpwstr/>
      </vt:variant>
      <vt:variant>
        <vt:lpwstr>_Toc48632279</vt:lpwstr>
      </vt:variant>
      <vt:variant>
        <vt:i4>1441847</vt:i4>
      </vt:variant>
      <vt:variant>
        <vt:i4>8</vt:i4>
      </vt:variant>
      <vt:variant>
        <vt:i4>0</vt:i4>
      </vt:variant>
      <vt:variant>
        <vt:i4>5</vt:i4>
      </vt:variant>
      <vt:variant>
        <vt:lpwstr/>
      </vt:variant>
      <vt:variant>
        <vt:lpwstr>_Toc48632278</vt:lpwstr>
      </vt:variant>
      <vt:variant>
        <vt:i4>1638455</vt:i4>
      </vt:variant>
      <vt:variant>
        <vt:i4>2</vt:i4>
      </vt:variant>
      <vt:variant>
        <vt:i4>0</vt:i4>
      </vt:variant>
      <vt:variant>
        <vt:i4>5</vt:i4>
      </vt:variant>
      <vt:variant>
        <vt:lpwstr/>
      </vt:variant>
      <vt:variant>
        <vt:lpwstr>_Toc48632277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Don Onwiler</cp:lastModifiedBy>
  <cp:revision>10</cp:revision>
  <cp:lastPrinted>2022-07-29T16:08:00Z</cp:lastPrinted>
  <dcterms:created xsi:type="dcterms:W3CDTF">2022-08-24T18:39:00Z</dcterms:created>
  <dcterms:modified xsi:type="dcterms:W3CDTF">2022-09-16T22:54:00Z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ies>
</file>