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93FAF" w14:textId="0B69AFDA" w:rsidR="008D124F" w:rsidRDefault="00E41347" w:rsidP="00875C70">
      <w:pPr>
        <w:pStyle w:val="HeadingSection"/>
        <w:suppressLineNumbers/>
        <w:spacing w:after="0" w:line="240" w:lineRule="auto"/>
      </w:pPr>
      <w:bookmarkStart w:id="0" w:name="_Toc301773537"/>
      <w:bookmarkStart w:id="1" w:name="_Toc301773708"/>
      <w:bookmarkStart w:id="2" w:name="_Toc301773938"/>
      <w:bookmarkStart w:id="3" w:name="_Toc301774070"/>
      <w:bookmarkStart w:id="4" w:name="_Hlk65077192"/>
      <w:r>
        <w:t xml:space="preserve"> </w:t>
      </w:r>
      <w:r w:rsidR="004341BE">
        <w:t xml:space="preserve">NEWMA </w:t>
      </w:r>
      <w:r w:rsidR="008D124F">
        <w:t>Laws and Regulations (L&amp;R) Committee</w:t>
      </w:r>
    </w:p>
    <w:p w14:paraId="0D5CFCA3" w14:textId="5032332E" w:rsidR="008D124F" w:rsidRDefault="00A97176" w:rsidP="00875C70">
      <w:pPr>
        <w:pStyle w:val="HeadingSection"/>
        <w:suppressLineNumbers/>
        <w:spacing w:after="240" w:line="240" w:lineRule="auto"/>
      </w:pPr>
      <w:r>
        <w:t>202</w:t>
      </w:r>
      <w:r w:rsidR="00944336">
        <w:t>3</w:t>
      </w:r>
      <w:r w:rsidR="008D124F">
        <w:t xml:space="preserve"> </w:t>
      </w:r>
      <w:r w:rsidR="004341BE">
        <w:t xml:space="preserve">Annual Meeting Agenda </w:t>
      </w:r>
    </w:p>
    <w:bookmarkEnd w:id="0"/>
    <w:bookmarkEnd w:id="1"/>
    <w:bookmarkEnd w:id="2"/>
    <w:bookmarkEnd w:id="3"/>
    <w:p w14:paraId="47910DD3" w14:textId="0F2D9324" w:rsidR="00136009" w:rsidRPr="00136009" w:rsidRDefault="008D124F" w:rsidP="00121994">
      <w:pPr>
        <w:suppressLineNumbers/>
        <w:spacing w:after="0"/>
        <w:jc w:val="center"/>
      </w:pPr>
      <w:r w:rsidRPr="00136009">
        <w:t>M</w:t>
      </w:r>
      <w:r w:rsidR="002A7360" w:rsidRPr="00136009">
        <w:t>r</w:t>
      </w:r>
      <w:r w:rsidRPr="00136009">
        <w:t>.</w:t>
      </w:r>
      <w:r w:rsidR="00EA2E9D">
        <w:t xml:space="preserve"> </w:t>
      </w:r>
      <w:r w:rsidR="004341BE">
        <w:t>Walt Remmert</w:t>
      </w:r>
      <w:r w:rsidR="00136009" w:rsidRPr="00136009">
        <w:t xml:space="preserve">, </w:t>
      </w:r>
      <w:r w:rsidR="002920C8">
        <w:t xml:space="preserve">Committee </w:t>
      </w:r>
      <w:r w:rsidR="00136009" w:rsidRPr="00136009">
        <w:t>Chair</w:t>
      </w:r>
      <w:r w:rsidR="004341BE">
        <w:t>-NCWM Representative</w:t>
      </w:r>
    </w:p>
    <w:p w14:paraId="08C3F4DE" w14:textId="0F304AEC" w:rsidR="00BB4FDB" w:rsidRPr="00136009" w:rsidRDefault="004341BE" w:rsidP="00375815">
      <w:pPr>
        <w:suppressLineNumbers/>
        <w:jc w:val="center"/>
      </w:pPr>
      <w:r>
        <w:t>Commonwe</w:t>
      </w:r>
      <w:r w:rsidR="003B7103">
        <w:t>alth of Pennsylvania</w:t>
      </w:r>
    </w:p>
    <w:p w14:paraId="283E880C" w14:textId="3CD18006" w:rsidR="000340AC" w:rsidRDefault="74F2D65F" w:rsidP="000340AC">
      <w:pPr>
        <w:suppressLineNumbers/>
        <w:rPr>
          <w:b/>
          <w:sz w:val="24"/>
          <w:szCs w:val="24"/>
        </w:rPr>
      </w:pPr>
      <w:bookmarkStart w:id="5" w:name="_Hlk65077087"/>
      <w:r w:rsidRPr="74F2D65F">
        <w:rPr>
          <w:b/>
          <w:bCs/>
          <w:sz w:val="24"/>
          <w:szCs w:val="24"/>
        </w:rPr>
        <w:t>INTRODUCTIO</w:t>
      </w:r>
      <w:r w:rsidR="00587015">
        <w:rPr>
          <w:b/>
          <w:bCs/>
          <w:sz w:val="24"/>
          <w:szCs w:val="24"/>
        </w:rPr>
        <w:t>N</w:t>
      </w:r>
    </w:p>
    <w:p w14:paraId="5624E0AD" w14:textId="34B7682C" w:rsidR="00E53F5B" w:rsidRPr="00D81E1A" w:rsidRDefault="00E53F5B" w:rsidP="005B2CF3">
      <w:pPr>
        <w:suppressLineNumbers/>
      </w:pPr>
      <w:r w:rsidRPr="00D81E1A">
        <w:t xml:space="preserve">The L&amp;R Committee (hereinafter referred to as the “Committee”) submits this Committee Interim Report for consideration by </w:t>
      </w:r>
      <w:proofErr w:type="gramStart"/>
      <w:r w:rsidRPr="00D81E1A">
        <w:t>National</w:t>
      </w:r>
      <w:proofErr w:type="gramEnd"/>
      <w:r w:rsidRPr="00D81E1A">
        <w:t xml:space="preserve"> Conference on Weights and Measures (NCWM).  This report contains the items discussed and actions proposed by the Committee during </w:t>
      </w:r>
      <w:r>
        <w:t>the January I</w:t>
      </w:r>
      <w:r w:rsidRPr="00D81E1A">
        <w:t xml:space="preserve">nterim Meeting.  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headings and subjects apply to NIST Handbook 130, “Uniform Laws and Regulations in the Areas of Legal Metrology an Engine Fuel Quality,” and NIST Handbook 133, “Checking the Net Contents of Packaged Goods.”  The first </w:t>
      </w:r>
      <w:r>
        <w:t>three</w:t>
      </w:r>
      <w:r w:rsidRPr="00D81E1A">
        <w:t xml:space="preserve"> </w:t>
      </w:r>
      <w:r>
        <w:t>letters</w:t>
      </w:r>
      <w:r w:rsidRPr="00D81E1A">
        <w:t xml:space="preserve"> of an item’s reference key are assigned from the Subject Series List.  The status of each item contained in the report is designated as one of the following: </w:t>
      </w:r>
      <w:r w:rsidRPr="00D81E1A">
        <w:rPr>
          <w:b/>
        </w:rPr>
        <w:t>(D) Developing Item:</w:t>
      </w:r>
      <w:r w:rsidRPr="00D81E1A">
        <w:t xml:space="preserve"> the Committee determined the item has merit; however, the item was returned to the submitt</w:t>
      </w:r>
      <w:r>
        <w:t>er or other des</w:t>
      </w:r>
      <w:r w:rsidRPr="00D81E1A">
        <w:t xml:space="preserve">ignated party for further development before any action can be taken at the national level; </w:t>
      </w:r>
      <w:r w:rsidRPr="004866EA">
        <w:rPr>
          <w:b/>
        </w:rPr>
        <w:t>(A) Assigned Item:</w:t>
      </w:r>
      <w:r>
        <w:t xml:space="preserve"> </w:t>
      </w:r>
      <w:r>
        <w:rPr>
          <w:szCs w:val="20"/>
        </w:rPr>
        <w:t xml:space="preserve">the committee has assigned development of the item to a recognized subcommittee or task group within NCWM. </w:t>
      </w:r>
      <w:r>
        <w:t xml:space="preserve"> </w:t>
      </w:r>
      <w:r w:rsidRPr="00D81E1A">
        <w:rPr>
          <w:b/>
        </w:rPr>
        <w:t>(I)</w:t>
      </w:r>
      <w:r w:rsidRPr="00D81E1A">
        <w:t xml:space="preserve"> </w:t>
      </w:r>
      <w:r w:rsidRPr="00D81E1A">
        <w:rPr>
          <w:b/>
        </w:rPr>
        <w:t>Informational Item:</w:t>
      </w:r>
      <w:r w:rsidRPr="00D81E1A">
        <w:t xml:space="preserve"> the item is under consideration by the Committee but not proposed for Voting; </w:t>
      </w:r>
      <w:r w:rsidRPr="00D81E1A">
        <w:rPr>
          <w:b/>
        </w:rPr>
        <w:t>(V)</w:t>
      </w:r>
      <w:r w:rsidRPr="00D81E1A">
        <w:t xml:space="preserve"> </w:t>
      </w:r>
      <w:r w:rsidRPr="00D81E1A">
        <w:rPr>
          <w:b/>
        </w:rPr>
        <w:t>Voting Item</w:t>
      </w:r>
      <w:r w:rsidRPr="004866EA">
        <w:rPr>
          <w:b/>
        </w:rPr>
        <w:t>:</w:t>
      </w:r>
      <w:r>
        <w:t xml:space="preserve"> the committee </w:t>
      </w:r>
      <w:r w:rsidRPr="00D81E1A">
        <w:t xml:space="preserve">is making recommendations requiring a vote by the active members of NCWM; </w:t>
      </w:r>
      <w:r w:rsidRPr="00D81E1A">
        <w:rPr>
          <w:b/>
        </w:rPr>
        <w:t>(W)</w:t>
      </w:r>
      <w:r w:rsidRPr="00D81E1A">
        <w:t xml:space="preserve"> </w:t>
      </w:r>
      <w:r w:rsidRPr="00D81E1A">
        <w:rPr>
          <w:b/>
        </w:rPr>
        <w:t>Withdrawn Item:</w:t>
      </w:r>
      <w:r w:rsidRPr="00D81E1A">
        <w:t xml:space="preserve"> the item has been removed from consideration by the Committee.</w:t>
      </w:r>
    </w:p>
    <w:p w14:paraId="5FCC4016" w14:textId="77777777" w:rsidR="00E53F5B" w:rsidRPr="00D81E1A" w:rsidRDefault="00E53F5B" w:rsidP="005B2CF3">
      <w:pPr>
        <w:suppressLineNumbers/>
      </w:pPr>
      <w:r w:rsidRPr="00D81E1A">
        <w:t>Some Voting Items are considered individually; others may be grouped in a consent calendar. Consent calendar items are Voting Items that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39C373C5" w14:textId="5B8BA799" w:rsidR="00E53F5B" w:rsidRPr="00D81E1A" w:rsidRDefault="00E53F5B" w:rsidP="005B2CF3">
      <w:pPr>
        <w:suppressLineNumbers/>
      </w:pPr>
      <w:r w:rsidRPr="00D81E1A">
        <w:t xml:space="preserve">Committees may change the status designation of agenda items (Developing, Informational, </w:t>
      </w:r>
      <w:r>
        <w:t>Assigned,</w:t>
      </w:r>
      <w:r w:rsidRPr="00D81E1A">
        <w:t xml:space="preserve"> Voting and Withdrawn) up until the report is adopted, except </w:t>
      </w:r>
      <w:r w:rsidR="004521A2" w:rsidRPr="00D81E1A">
        <w:t>those items</w:t>
      </w:r>
      <w:r w:rsidRPr="00D81E1A">
        <w:t xml:space="preserve"> which are marked Developing, Informational</w:t>
      </w:r>
      <w:r>
        <w:t xml:space="preserve">, Assigned </w:t>
      </w:r>
      <w:r w:rsidRPr="00D81E1A">
        <w:t xml:space="preserve">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1A3D1600" w14:textId="3B92E9AC" w:rsidR="00E53F5B" w:rsidRPr="00D81E1A" w:rsidRDefault="00E53F5B" w:rsidP="005B2CF3">
      <w:pPr>
        <w:suppressLineNumbers/>
      </w:pPr>
      <w:r>
        <w:t xml:space="preserve">An “Item under Consideration” is a statement of proposal and not necessarily a recommendation of the Committee.  Suggested revisions are shown in </w:t>
      </w:r>
      <w:r w:rsidRPr="005D4239">
        <w:rPr>
          <w:b/>
        </w:rPr>
        <w:t>bold face print</w:t>
      </w:r>
      <w:r>
        <w:t xml:space="preserve"> by </w:t>
      </w:r>
      <w:r w:rsidRPr="005D4239">
        <w:rPr>
          <w:b/>
          <w:strike/>
        </w:rPr>
        <w:t>striking out</w:t>
      </w:r>
      <w:r>
        <w:t xml:space="preserve"> information to be deleted and </w:t>
      </w:r>
      <w:r w:rsidRPr="005D4239">
        <w:rPr>
          <w:b/>
          <w:u w:val="single"/>
        </w:rPr>
        <w:t>underlining</w:t>
      </w:r>
      <w:r>
        <w:t xml:space="preserve"> information to be added.  Requirements that are proposed to be nonretroactive are printed in </w:t>
      </w:r>
      <w:r w:rsidRPr="005D4239">
        <w:rPr>
          <w:b/>
          <w:i/>
        </w:rPr>
        <w:t>bold faced italics</w:t>
      </w:r>
      <w:r>
        <w:t xml:space="preserve">.  </w:t>
      </w:r>
      <w:r w:rsidRPr="0055637C">
        <w:t xml:space="preserve">Additional letters, presentation and data may have been submitted for consideration with this item. Please refer to </w:t>
      </w:r>
      <w:r w:rsidRPr="008B3EE0">
        <w:rPr>
          <w:color w:val="0000FF"/>
          <w:u w:val="single"/>
        </w:rPr>
        <w:t>https://www.ncwm.com/publication-16</w:t>
      </w:r>
      <w:r w:rsidRPr="0055637C">
        <w:t xml:space="preserve"> to review these documents</w:t>
      </w:r>
      <w:r w:rsidRPr="00D81E1A">
        <w:t xml:space="preserve">. </w:t>
      </w:r>
    </w:p>
    <w:p w14:paraId="3481B1C7" w14:textId="77777777" w:rsidR="00E53F5B" w:rsidRDefault="00E53F5B" w:rsidP="005B2CF3">
      <w:pPr>
        <w:suppressLineNumbers/>
      </w:pPr>
      <w:r>
        <w:t>All sessions are open to registered attendees of the conference.  If the Committee must discuss any issue that involves proprietary information or other confidential material; that portion of the session dealing with the special issue may be closed if (1) the Chairman or, in his absence, the Chairman-Elect approves; (2) the Executive Director is notified; and (3) an announcement of the closed meeting is posted on or near the door to the meeting session and at the registration desk.  If possible, the posting will be done at least a day prior to the planned closed session.</w:t>
      </w:r>
    </w:p>
    <w:p w14:paraId="3FDCC1B2" w14:textId="2767AA9C" w:rsidR="003F0708" w:rsidRPr="00AC643A" w:rsidRDefault="00E53F5B" w:rsidP="00E53F5B">
      <w:pPr>
        <w:suppressLineNumbers/>
        <w:spacing w:after="200"/>
        <w:rPr>
          <w:i/>
        </w:rPr>
      </w:pPr>
      <w:r w:rsidRPr="005D4239">
        <w:rPr>
          <w:b/>
        </w:rPr>
        <w:t>Note:</w:t>
      </w:r>
      <w:r>
        <w:t xml:space="preserve"> It is</w:t>
      </w:r>
      <w:r w:rsidRPr="005D4239">
        <w:t xml:space="preserve"> policy to use metric units of measurement in publications; however, recommendations received by </w:t>
      </w:r>
      <w:r>
        <w:t>NCWM</w:t>
      </w:r>
      <w:r w:rsidRPr="005D4239">
        <w:t xml:space="preserve"> technical committees and regional weights and measures associations have been printed in </w:t>
      </w:r>
      <w:r>
        <w:t xml:space="preserve">this publication as submitted.  </w:t>
      </w:r>
      <w:r w:rsidRPr="005D4239">
        <w:t>Therefore, the report may contain references to inch-pound units</w:t>
      </w:r>
      <w:r w:rsidR="00332E31">
        <w:rPr>
          <w:iCs/>
        </w:rPr>
        <w:t>.</w:t>
      </w:r>
    </w:p>
    <w:tbl>
      <w:tblPr>
        <w:tblW w:w="9090" w:type="dxa"/>
        <w:jc w:val="center"/>
        <w:tblBorders>
          <w:top w:val="single" w:sz="4" w:space="0" w:color="auto"/>
          <w:bottom w:val="single" w:sz="4" w:space="0" w:color="auto"/>
        </w:tblBorders>
        <w:tblLook w:val="04A0" w:firstRow="1" w:lastRow="0" w:firstColumn="1" w:lastColumn="0" w:noHBand="0" w:noVBand="1"/>
      </w:tblPr>
      <w:tblGrid>
        <w:gridCol w:w="9090"/>
      </w:tblGrid>
      <w:tr w:rsidR="00891362" w:rsidRPr="00281428" w14:paraId="6D3A1FB9" w14:textId="77777777" w:rsidTr="00604A9C">
        <w:trPr>
          <w:jc w:val="center"/>
        </w:trPr>
        <w:tc>
          <w:tcPr>
            <w:tcW w:w="9090" w:type="dxa"/>
            <w:tcBorders>
              <w:top w:val="single" w:sz="12" w:space="0" w:color="auto"/>
              <w:bottom w:val="single" w:sz="12" w:space="0" w:color="auto"/>
            </w:tcBorders>
          </w:tcPr>
          <w:bookmarkEnd w:id="4"/>
          <w:bookmarkEnd w:id="5"/>
          <w:p w14:paraId="3257CC01" w14:textId="77777777" w:rsidR="00891362" w:rsidRPr="00281428" w:rsidRDefault="00891362" w:rsidP="000803DF">
            <w:pPr>
              <w:pStyle w:val="TableHeading"/>
              <w:pageBreakBefore/>
            </w:pPr>
            <w:r w:rsidRPr="00281428">
              <w:lastRenderedPageBreak/>
              <w:t>Subject Series List</w:t>
            </w:r>
          </w:p>
        </w:tc>
      </w:tr>
    </w:tbl>
    <w:p w14:paraId="69DFE27B" w14:textId="04D2D3D7" w:rsidR="00891362" w:rsidRPr="00281428" w:rsidRDefault="00891362" w:rsidP="000803DF">
      <w:pPr>
        <w:pStyle w:val="SubjectSeriesLevel1"/>
        <w:keepNext/>
        <w:suppressLineNumbers/>
        <w:ind w:left="252"/>
      </w:pPr>
      <w:bookmarkStart w:id="6" w:name="_Hlk498000193"/>
      <w:r w:rsidRPr="00281428">
        <w:t>Handbook 130 – General</w:t>
      </w:r>
      <w:r w:rsidRPr="00281428">
        <w:tab/>
      </w:r>
      <w:r w:rsidR="00272AF2" w:rsidRPr="00281428">
        <w:t>GEN</w:t>
      </w:r>
      <w:r w:rsidRPr="00281428">
        <w:t xml:space="preserve"> Series</w:t>
      </w:r>
    </w:p>
    <w:p w14:paraId="4D0086A3" w14:textId="3CFA10C1" w:rsidR="00891362" w:rsidRPr="00281428" w:rsidRDefault="00891362" w:rsidP="000803DF">
      <w:pPr>
        <w:pStyle w:val="SubjectSeriesLevel2"/>
        <w:keepNext/>
        <w:suppressLineNumbers/>
        <w:spacing w:before="120"/>
        <w:ind w:left="612"/>
      </w:pPr>
      <w:r w:rsidRPr="00281428">
        <w:t>Uniform Law</w:t>
      </w:r>
      <w:r w:rsidR="004701BF">
        <w:t>s</w:t>
      </w:r>
    </w:p>
    <w:p w14:paraId="283A0205" w14:textId="77777777" w:rsidR="00891362" w:rsidRPr="00281428" w:rsidRDefault="00891362" w:rsidP="000803DF">
      <w:pPr>
        <w:pStyle w:val="SubjectSeriesLevel3"/>
        <w:keepNext/>
        <w:suppressLineNumbers/>
        <w:ind w:left="972"/>
      </w:pPr>
      <w:r w:rsidRPr="00281428">
        <w:t>Uniform Weights and Measures Law</w:t>
      </w:r>
      <w:r w:rsidRPr="00281428">
        <w:tab/>
      </w:r>
      <w:r w:rsidR="00272AF2" w:rsidRPr="00281428">
        <w:t>WAM</w:t>
      </w:r>
      <w:r w:rsidRPr="00281428">
        <w:t xml:space="preserve"> Series</w:t>
      </w:r>
    </w:p>
    <w:p w14:paraId="546C3562" w14:textId="2758DEA5" w:rsidR="00891362" w:rsidRPr="00281428" w:rsidRDefault="00891362" w:rsidP="000803DF">
      <w:pPr>
        <w:pStyle w:val="SubjectSeriesLevel3"/>
        <w:keepNext/>
        <w:suppressLineNumbers/>
        <w:ind w:left="972"/>
      </w:pPr>
      <w:r w:rsidRPr="00281428">
        <w:t>Uniform Weighmaste</w:t>
      </w:r>
      <w:r w:rsidR="00272AF2" w:rsidRPr="00281428">
        <w:t>r Law</w:t>
      </w:r>
      <w:r w:rsidR="00272AF2" w:rsidRPr="00281428">
        <w:tab/>
        <w:t>WM</w:t>
      </w:r>
      <w:r w:rsidR="007E6609">
        <w:t>L</w:t>
      </w:r>
      <w:r w:rsidRPr="00281428">
        <w:t xml:space="preserve"> Series</w:t>
      </w:r>
    </w:p>
    <w:p w14:paraId="5648D9F3" w14:textId="3766A6C6" w:rsidR="00891362" w:rsidRPr="00281428" w:rsidRDefault="00891362" w:rsidP="000803DF">
      <w:pPr>
        <w:pStyle w:val="SubjectSeriesLevel3"/>
        <w:keepNext/>
        <w:suppressLineNumbers/>
        <w:ind w:left="972"/>
      </w:pPr>
      <w:r w:rsidRPr="00281428">
        <w:t>Uniform Fuels and Automot</w:t>
      </w:r>
      <w:r w:rsidR="00272AF2" w:rsidRPr="00281428">
        <w:t>ive Lubricants Inspection Law</w:t>
      </w:r>
      <w:r w:rsidR="00272AF2" w:rsidRPr="00281428">
        <w:tab/>
        <w:t>FLL</w:t>
      </w:r>
      <w:r w:rsidRPr="00281428">
        <w:t xml:space="preserve"> Series</w:t>
      </w:r>
    </w:p>
    <w:p w14:paraId="43DE27F4" w14:textId="77777777" w:rsidR="00891362" w:rsidRPr="00281428" w:rsidRDefault="00891362" w:rsidP="000803DF">
      <w:pPr>
        <w:pStyle w:val="SubjectSeriesLevel2"/>
        <w:keepNext/>
        <w:suppressLineNumbers/>
        <w:spacing w:before="120"/>
        <w:ind w:left="612"/>
      </w:pPr>
      <w:r w:rsidRPr="00281428">
        <w:t>Uniform Regulations</w:t>
      </w:r>
    </w:p>
    <w:p w14:paraId="3CAF8BF7" w14:textId="77777777" w:rsidR="00891362" w:rsidRPr="00281428" w:rsidRDefault="00891362" w:rsidP="000803DF">
      <w:pPr>
        <w:pStyle w:val="SubjectSeriesLevel3"/>
        <w:keepNext/>
        <w:suppressLineNumbers/>
        <w:ind w:left="972"/>
      </w:pPr>
      <w:r w:rsidRPr="00281428">
        <w:t>Uniform Packaging and Labeling Regulation</w:t>
      </w:r>
      <w:r w:rsidRPr="00281428">
        <w:tab/>
      </w:r>
      <w:r w:rsidR="00272AF2" w:rsidRPr="00281428">
        <w:t>PAL</w:t>
      </w:r>
      <w:r w:rsidRPr="00281428">
        <w:t xml:space="preserve"> Series</w:t>
      </w:r>
    </w:p>
    <w:p w14:paraId="359951C8" w14:textId="77777777" w:rsidR="00891362" w:rsidRPr="00281428" w:rsidRDefault="00891362" w:rsidP="000803DF">
      <w:pPr>
        <w:pStyle w:val="SubjectSeriesLevel3"/>
        <w:keepNext/>
        <w:suppressLineNumbers/>
        <w:ind w:left="972"/>
      </w:pPr>
      <w:r w:rsidRPr="00281428">
        <w:t xml:space="preserve">Uniform Regulation for the </w:t>
      </w:r>
      <w:r w:rsidR="00272AF2" w:rsidRPr="00281428">
        <w:t>Method of Sale of Commodities</w:t>
      </w:r>
      <w:r w:rsidR="00272AF2" w:rsidRPr="00281428">
        <w:tab/>
        <w:t>MOS</w:t>
      </w:r>
      <w:r w:rsidRPr="00281428">
        <w:t xml:space="preserve"> Series</w:t>
      </w:r>
    </w:p>
    <w:p w14:paraId="55E33155" w14:textId="77777777" w:rsidR="00891362" w:rsidRPr="00281428" w:rsidRDefault="00891362" w:rsidP="000803DF">
      <w:pPr>
        <w:pStyle w:val="SubjectSeriesLevel3"/>
        <w:keepNext/>
        <w:suppressLineNumbers/>
        <w:ind w:left="972"/>
      </w:pPr>
      <w:r w:rsidRPr="00281428">
        <w:t>Uniform</w:t>
      </w:r>
      <w:r w:rsidR="00272AF2" w:rsidRPr="00281428">
        <w:t xml:space="preserve"> Unit Pricing Regulation</w:t>
      </w:r>
      <w:r w:rsidR="00272AF2" w:rsidRPr="00281428">
        <w:tab/>
        <w:t>UPR</w:t>
      </w:r>
      <w:r w:rsidRPr="00281428">
        <w:t xml:space="preserve"> Series</w:t>
      </w:r>
    </w:p>
    <w:p w14:paraId="658BE46C" w14:textId="77777777" w:rsidR="0044082F" w:rsidRPr="00281428" w:rsidRDefault="00891362" w:rsidP="0044082F">
      <w:pPr>
        <w:pStyle w:val="SubjectSeriesLevel3"/>
        <w:keepNext/>
        <w:suppressLineNumbers/>
        <w:ind w:left="972"/>
      </w:pPr>
      <w:r w:rsidRPr="00281428">
        <w:t xml:space="preserve">Uniform Regulation for the Voluntary Registration of Servicepersons and Service Agencies </w:t>
      </w:r>
    </w:p>
    <w:p w14:paraId="07E87541" w14:textId="5ACF80C5" w:rsidR="00891362" w:rsidRPr="00281428" w:rsidRDefault="00891362" w:rsidP="0044082F">
      <w:pPr>
        <w:pStyle w:val="SubjectSeriesLevel3"/>
        <w:keepNext/>
        <w:suppressLineNumbers/>
        <w:ind w:left="972"/>
      </w:pPr>
      <w:r w:rsidRPr="00281428">
        <w:t>for Commercial W</w:t>
      </w:r>
      <w:r w:rsidR="00272AF2" w:rsidRPr="00281428">
        <w:t>eighing and Measuring Devices</w:t>
      </w:r>
      <w:r w:rsidR="00272AF2" w:rsidRPr="00281428">
        <w:tab/>
        <w:t>RSA</w:t>
      </w:r>
      <w:r w:rsidRPr="00281428">
        <w:t xml:space="preserve"> Series</w:t>
      </w:r>
    </w:p>
    <w:p w14:paraId="7BE6FD40" w14:textId="77777777" w:rsidR="00891362" w:rsidRPr="00281428" w:rsidRDefault="00891362" w:rsidP="000803DF">
      <w:pPr>
        <w:pStyle w:val="SubjectSeriesLevel3"/>
        <w:keepNext/>
        <w:suppressLineNumbers/>
        <w:ind w:left="972"/>
      </w:pPr>
      <w:r w:rsidRPr="00281428">
        <w:t>U</w:t>
      </w:r>
      <w:r w:rsidR="00272AF2" w:rsidRPr="00281428">
        <w:t>niform Open Dating Regulation</w:t>
      </w:r>
      <w:r w:rsidR="00272AF2" w:rsidRPr="00281428">
        <w:tab/>
        <w:t>ODR</w:t>
      </w:r>
      <w:r w:rsidRPr="00281428">
        <w:t xml:space="preserve"> Series</w:t>
      </w:r>
    </w:p>
    <w:p w14:paraId="678E7AC1" w14:textId="77777777" w:rsidR="00891362" w:rsidRPr="00281428" w:rsidRDefault="00891362" w:rsidP="000803DF">
      <w:pPr>
        <w:pStyle w:val="SubjectSeriesLevel3"/>
        <w:keepNext/>
        <w:suppressLineNumbers/>
        <w:ind w:left="972"/>
      </w:pPr>
      <w:r w:rsidRPr="00281428">
        <w:t>Uniform Regulation for</w:t>
      </w:r>
      <w:r w:rsidR="00272AF2" w:rsidRPr="00281428">
        <w:t xml:space="preserve"> National Type Evaluation</w:t>
      </w:r>
      <w:r w:rsidR="00272AF2" w:rsidRPr="00281428">
        <w:tab/>
        <w:t>NTP</w:t>
      </w:r>
      <w:r w:rsidRPr="00281428">
        <w:t xml:space="preserve"> Series</w:t>
      </w:r>
    </w:p>
    <w:p w14:paraId="60083DB7" w14:textId="77777777" w:rsidR="00891362" w:rsidRPr="00281428" w:rsidRDefault="00891362" w:rsidP="000803DF">
      <w:pPr>
        <w:pStyle w:val="SubjectSeriesLevel3"/>
        <w:keepNext/>
        <w:suppressLineNumbers/>
        <w:ind w:left="972"/>
      </w:pPr>
      <w:r w:rsidRPr="00281428">
        <w:t>Uniform Fuels and Aut</w:t>
      </w:r>
      <w:r w:rsidR="00272AF2" w:rsidRPr="00281428">
        <w:t>omotive Lubricants Regulation</w:t>
      </w:r>
      <w:r w:rsidR="00272AF2" w:rsidRPr="00281428">
        <w:tab/>
        <w:t>FLR</w:t>
      </w:r>
      <w:r w:rsidRPr="00281428">
        <w:t xml:space="preserve"> Series</w:t>
      </w:r>
    </w:p>
    <w:p w14:paraId="37347C22" w14:textId="77777777" w:rsidR="00891362" w:rsidRPr="00281428" w:rsidRDefault="00891362" w:rsidP="000803DF">
      <w:pPr>
        <w:pStyle w:val="SubjectSeriesLevel2"/>
        <w:keepNext/>
        <w:suppressLineNumbers/>
        <w:spacing w:before="120"/>
        <w:ind w:left="612"/>
      </w:pPr>
      <w:r w:rsidRPr="00281428">
        <w:t>Examination Procedu</w:t>
      </w:r>
      <w:r w:rsidR="00272AF2" w:rsidRPr="00281428">
        <w:t>re for Price Verification</w:t>
      </w:r>
      <w:r w:rsidR="00272AF2" w:rsidRPr="00281428">
        <w:tab/>
        <w:t>PPV</w:t>
      </w:r>
      <w:r w:rsidRPr="00281428">
        <w:t xml:space="preserve"> Series</w:t>
      </w:r>
    </w:p>
    <w:p w14:paraId="738AF858" w14:textId="77777777" w:rsidR="00891362" w:rsidRPr="00281428" w:rsidRDefault="00891362" w:rsidP="000803DF">
      <w:pPr>
        <w:pStyle w:val="SubjectSeriesLevel2"/>
        <w:keepNext/>
        <w:suppressLineNumbers/>
        <w:spacing w:before="120"/>
        <w:ind w:left="612"/>
      </w:pPr>
      <w:r w:rsidRPr="00281428">
        <w:t>NCWM Policy, In</w:t>
      </w:r>
      <w:r w:rsidR="00272AF2" w:rsidRPr="00281428">
        <w:t>terpretations, and Guidelines</w:t>
      </w:r>
      <w:r w:rsidR="00272AF2" w:rsidRPr="00281428">
        <w:tab/>
        <w:t>POL</w:t>
      </w:r>
      <w:r w:rsidRPr="00281428">
        <w:t xml:space="preserve"> Series</w:t>
      </w:r>
    </w:p>
    <w:p w14:paraId="35663990" w14:textId="271581E0" w:rsidR="00891362" w:rsidRPr="00281428" w:rsidRDefault="00272AF2" w:rsidP="000803DF">
      <w:pPr>
        <w:pStyle w:val="SubjectSeriesLevel1"/>
        <w:keepNext/>
        <w:suppressLineNumbers/>
        <w:ind w:left="252"/>
      </w:pPr>
      <w:r w:rsidRPr="00281428">
        <w:t>Handbook 133</w:t>
      </w:r>
      <w:r w:rsidRPr="00281428">
        <w:tab/>
      </w:r>
      <w:r w:rsidR="004A1AEB" w:rsidRPr="00281428">
        <w:t>NET</w:t>
      </w:r>
      <w:r w:rsidR="00891362" w:rsidRPr="00281428">
        <w:t xml:space="preserve"> Series</w:t>
      </w:r>
    </w:p>
    <w:p w14:paraId="16165AC5" w14:textId="7A93533C" w:rsidR="007C7783" w:rsidRPr="007C7783" w:rsidRDefault="00891362" w:rsidP="00577D7D">
      <w:pPr>
        <w:pStyle w:val="SubjectSeriesLevel1"/>
        <w:suppressLineNumbers/>
        <w:ind w:left="252"/>
      </w:pPr>
      <w:r w:rsidRPr="00281428">
        <w:t>Othe</w:t>
      </w:r>
      <w:r w:rsidR="00272AF2" w:rsidRPr="00281428">
        <w:t>r Items</w:t>
      </w:r>
      <w:r w:rsidR="00272AF2" w:rsidRPr="00281428">
        <w:tab/>
        <w:t>OTH</w:t>
      </w:r>
      <w:r w:rsidRPr="00281428">
        <w:t xml:space="preserve"> Series</w:t>
      </w:r>
      <w:bookmarkEnd w:id="6"/>
    </w:p>
    <w:tbl>
      <w:tblPr>
        <w:tblW w:w="9360" w:type="dxa"/>
        <w:jc w:val="center"/>
        <w:tblBorders>
          <w:top w:val="single" w:sz="4" w:space="0" w:color="auto"/>
          <w:bottom w:val="single" w:sz="4" w:space="0" w:color="auto"/>
        </w:tblBorders>
        <w:tblLook w:val="04A0" w:firstRow="1" w:lastRow="0" w:firstColumn="1" w:lastColumn="0" w:noHBand="0" w:noVBand="1"/>
      </w:tblPr>
      <w:tblGrid>
        <w:gridCol w:w="3110"/>
        <w:gridCol w:w="3110"/>
        <w:gridCol w:w="3140"/>
      </w:tblGrid>
      <w:tr w:rsidR="00105E26" w:rsidRPr="00281428" w14:paraId="0EDAE1BE" w14:textId="77777777" w:rsidTr="00604A9C">
        <w:trPr>
          <w:jc w:val="center"/>
        </w:trPr>
        <w:tc>
          <w:tcPr>
            <w:tcW w:w="9360" w:type="dxa"/>
            <w:gridSpan w:val="3"/>
            <w:tcBorders>
              <w:top w:val="single" w:sz="12" w:space="0" w:color="auto"/>
              <w:bottom w:val="single" w:sz="12" w:space="0" w:color="auto"/>
            </w:tcBorders>
          </w:tcPr>
          <w:p w14:paraId="52B1ECEB" w14:textId="77777777" w:rsidR="00105E26" w:rsidRPr="00281428" w:rsidRDefault="00891362" w:rsidP="000803DF">
            <w:pPr>
              <w:pStyle w:val="TableHeading"/>
              <w:pageBreakBefore/>
            </w:pPr>
            <w:r w:rsidRPr="00281428">
              <w:lastRenderedPageBreak/>
              <w:br w:type="page"/>
            </w:r>
            <w:r w:rsidR="00105E26" w:rsidRPr="00281428">
              <w:t>Table A</w:t>
            </w:r>
            <w:r w:rsidR="00443A38" w:rsidRPr="00281428">
              <w:br/>
            </w:r>
            <w:r w:rsidR="00C76925" w:rsidRPr="00281428">
              <w:t>Table of Contents</w:t>
            </w:r>
          </w:p>
        </w:tc>
      </w:tr>
      <w:tr w:rsidR="00105E26" w:rsidRPr="00281428" w14:paraId="336FF4C3" w14:textId="77777777" w:rsidTr="00604A9C">
        <w:trPr>
          <w:trHeight w:val="317"/>
          <w:jc w:val="center"/>
        </w:trPr>
        <w:tc>
          <w:tcPr>
            <w:tcW w:w="3110" w:type="dxa"/>
            <w:tcBorders>
              <w:top w:val="single" w:sz="12" w:space="0" w:color="auto"/>
              <w:bottom w:val="single" w:sz="12" w:space="0" w:color="auto"/>
            </w:tcBorders>
            <w:vAlign w:val="bottom"/>
          </w:tcPr>
          <w:p w14:paraId="7E12FEDA" w14:textId="77777777" w:rsidR="00105E26" w:rsidRPr="00281428" w:rsidRDefault="00F8763B" w:rsidP="000803DF">
            <w:pPr>
              <w:pStyle w:val="TableColumnHeadings"/>
              <w:ind w:left="-108"/>
              <w:jc w:val="left"/>
            </w:pPr>
            <w:r w:rsidRPr="00281428">
              <w:t>Reference Key</w:t>
            </w:r>
          </w:p>
        </w:tc>
        <w:tc>
          <w:tcPr>
            <w:tcW w:w="3110" w:type="dxa"/>
            <w:tcBorders>
              <w:top w:val="single" w:sz="12" w:space="0" w:color="auto"/>
              <w:bottom w:val="single" w:sz="12" w:space="0" w:color="auto"/>
            </w:tcBorders>
            <w:vAlign w:val="bottom"/>
          </w:tcPr>
          <w:p w14:paraId="39C7E051" w14:textId="77777777" w:rsidR="00105E26" w:rsidRPr="00281428" w:rsidRDefault="00105E26" w:rsidP="000803DF">
            <w:pPr>
              <w:pStyle w:val="TableColumnHeadings"/>
            </w:pPr>
            <w:r w:rsidRPr="00281428">
              <w:t>Title of Item</w:t>
            </w:r>
          </w:p>
        </w:tc>
        <w:tc>
          <w:tcPr>
            <w:tcW w:w="3140" w:type="dxa"/>
            <w:tcBorders>
              <w:top w:val="single" w:sz="12" w:space="0" w:color="auto"/>
              <w:bottom w:val="single" w:sz="12" w:space="0" w:color="auto"/>
            </w:tcBorders>
            <w:vAlign w:val="bottom"/>
          </w:tcPr>
          <w:p w14:paraId="43F5454A" w14:textId="77777777" w:rsidR="00105E26" w:rsidRPr="00281428" w:rsidRDefault="00A12E0D" w:rsidP="000803DF">
            <w:pPr>
              <w:pStyle w:val="TableColumnHeadings"/>
              <w:ind w:right="-108"/>
              <w:jc w:val="right"/>
            </w:pPr>
            <w:r w:rsidRPr="00281428">
              <w:t>L&amp;R</w:t>
            </w:r>
            <w:r w:rsidR="00F8763B" w:rsidRPr="00281428">
              <w:t xml:space="preserve"> </w:t>
            </w:r>
            <w:r w:rsidR="00105E26" w:rsidRPr="00281428">
              <w:t>Page</w:t>
            </w:r>
          </w:p>
        </w:tc>
      </w:tr>
    </w:tbl>
    <w:p w14:paraId="202D7F72" w14:textId="4E180422" w:rsidR="00FC3B44" w:rsidRDefault="00214C38">
      <w:pPr>
        <w:pStyle w:val="TOC1"/>
        <w:rPr>
          <w:rFonts w:asciiTheme="minorHAnsi" w:eastAsiaTheme="minorEastAsia" w:hAnsiTheme="minorHAnsi" w:cstheme="minorBidi"/>
          <w:b w:val="0"/>
          <w:caps w:val="0"/>
          <w:noProof/>
          <w:color w:val="auto"/>
          <w:sz w:val="22"/>
          <w:szCs w:val="22"/>
          <w:lang w:eastAsia="en-US"/>
        </w:rPr>
      </w:pPr>
      <w:r w:rsidRPr="00793645">
        <w:fldChar w:fldCharType="begin"/>
      </w:r>
      <w:r w:rsidRPr="00793645">
        <w:instrText xml:space="preserve"> TOC \o "1-1" \h \z \t "Appendix Heading,3,Item Heading,2,Roman Item Heading,4" </w:instrText>
      </w:r>
      <w:r w:rsidRPr="00793645">
        <w:fldChar w:fldCharType="separate"/>
      </w:r>
      <w:hyperlink w:anchor="_Toc129413989" w:history="1">
        <w:r w:rsidR="00FC3B44" w:rsidRPr="00084ACB">
          <w:rPr>
            <w:rStyle w:val="Hyperlink"/>
          </w:rPr>
          <w:t>WML – UNIFORM Weighmaster Law</w:t>
        </w:r>
        <w:r w:rsidR="00FC3B44">
          <w:rPr>
            <w:noProof/>
            <w:webHidden/>
          </w:rPr>
          <w:tab/>
        </w:r>
        <w:r w:rsidR="00FC3B44">
          <w:rPr>
            <w:noProof/>
            <w:webHidden/>
          </w:rPr>
          <w:fldChar w:fldCharType="begin"/>
        </w:r>
        <w:r w:rsidR="00FC3B44">
          <w:rPr>
            <w:noProof/>
            <w:webHidden/>
          </w:rPr>
          <w:instrText xml:space="preserve"> PAGEREF _Toc129413989 \h </w:instrText>
        </w:r>
        <w:r w:rsidR="00FC3B44">
          <w:rPr>
            <w:noProof/>
            <w:webHidden/>
          </w:rPr>
        </w:r>
        <w:r w:rsidR="00FC3B44">
          <w:rPr>
            <w:noProof/>
            <w:webHidden/>
          </w:rPr>
          <w:fldChar w:fldCharType="separate"/>
        </w:r>
        <w:r w:rsidR="00F37807">
          <w:rPr>
            <w:noProof/>
            <w:webHidden/>
          </w:rPr>
          <w:t>97</w:t>
        </w:r>
        <w:r w:rsidR="00FC3B44">
          <w:rPr>
            <w:noProof/>
            <w:webHidden/>
          </w:rPr>
          <w:fldChar w:fldCharType="end"/>
        </w:r>
      </w:hyperlink>
    </w:p>
    <w:p w14:paraId="0C7F04B2" w14:textId="7CB20BD0" w:rsidR="00FC3B44" w:rsidRDefault="00F24575">
      <w:pPr>
        <w:pStyle w:val="TOC2"/>
        <w:rPr>
          <w:rFonts w:asciiTheme="minorHAnsi" w:eastAsiaTheme="minorEastAsia" w:hAnsiTheme="minorHAnsi" w:cstheme="minorBidi"/>
          <w:noProof/>
          <w:color w:val="auto"/>
          <w:sz w:val="22"/>
          <w:lang w:eastAsia="en-US"/>
        </w:rPr>
      </w:pPr>
      <w:hyperlink w:anchor="_Toc129413990" w:history="1">
        <w:r w:rsidR="00FC3B44" w:rsidRPr="00084ACB">
          <w:rPr>
            <w:rStyle w:val="Hyperlink"/>
          </w:rPr>
          <w:t>WML-23.1</w:t>
        </w:r>
        <w:r w:rsidR="00FC3B44">
          <w:rPr>
            <w:rFonts w:asciiTheme="minorHAnsi" w:eastAsiaTheme="minorEastAsia" w:hAnsiTheme="minorHAnsi" w:cstheme="minorBidi"/>
            <w:noProof/>
            <w:color w:val="auto"/>
            <w:sz w:val="22"/>
            <w:lang w:eastAsia="en-US"/>
          </w:rPr>
          <w:tab/>
        </w:r>
        <w:r w:rsidR="00FC3B44" w:rsidRPr="00084ACB">
          <w:rPr>
            <w:rStyle w:val="Hyperlink"/>
          </w:rPr>
          <w:t>V Section 10. Certificate: Required Entries.</w:t>
        </w:r>
        <w:r w:rsidR="00FC3B44">
          <w:rPr>
            <w:noProof/>
            <w:webHidden/>
          </w:rPr>
          <w:tab/>
        </w:r>
        <w:r w:rsidR="00FC3B44">
          <w:rPr>
            <w:noProof/>
            <w:webHidden/>
          </w:rPr>
          <w:fldChar w:fldCharType="begin"/>
        </w:r>
        <w:r w:rsidR="00FC3B44">
          <w:rPr>
            <w:noProof/>
            <w:webHidden/>
          </w:rPr>
          <w:instrText xml:space="preserve"> PAGEREF _Toc129413990 \h </w:instrText>
        </w:r>
        <w:r w:rsidR="00FC3B44">
          <w:rPr>
            <w:noProof/>
            <w:webHidden/>
          </w:rPr>
        </w:r>
        <w:r w:rsidR="00FC3B44">
          <w:rPr>
            <w:noProof/>
            <w:webHidden/>
          </w:rPr>
          <w:fldChar w:fldCharType="separate"/>
        </w:r>
        <w:r w:rsidR="00F37807">
          <w:rPr>
            <w:noProof/>
            <w:webHidden/>
          </w:rPr>
          <w:t>97</w:t>
        </w:r>
        <w:r w:rsidR="00FC3B44">
          <w:rPr>
            <w:noProof/>
            <w:webHidden/>
          </w:rPr>
          <w:fldChar w:fldCharType="end"/>
        </w:r>
      </w:hyperlink>
    </w:p>
    <w:p w14:paraId="7FE3DC31" w14:textId="19759C73"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3991" w:history="1">
        <w:r w:rsidR="00FC3B44" w:rsidRPr="00084ACB">
          <w:rPr>
            <w:rStyle w:val="Hyperlink"/>
          </w:rPr>
          <w:t>MOS – UNIFORM REGULATION FOR THE METHOD OF SALE of COMMODITIES</w:t>
        </w:r>
        <w:r w:rsidR="00FC3B44">
          <w:rPr>
            <w:noProof/>
            <w:webHidden/>
          </w:rPr>
          <w:tab/>
        </w:r>
        <w:r w:rsidR="00FC3B44">
          <w:rPr>
            <w:noProof/>
            <w:webHidden/>
          </w:rPr>
          <w:fldChar w:fldCharType="begin"/>
        </w:r>
        <w:r w:rsidR="00FC3B44">
          <w:rPr>
            <w:noProof/>
            <w:webHidden/>
          </w:rPr>
          <w:instrText xml:space="preserve"> PAGEREF _Toc129413991 \h </w:instrText>
        </w:r>
        <w:r w:rsidR="00FC3B44">
          <w:rPr>
            <w:noProof/>
            <w:webHidden/>
          </w:rPr>
        </w:r>
        <w:r w:rsidR="00FC3B44">
          <w:rPr>
            <w:noProof/>
            <w:webHidden/>
          </w:rPr>
          <w:fldChar w:fldCharType="separate"/>
        </w:r>
        <w:r w:rsidR="00F37807">
          <w:rPr>
            <w:noProof/>
            <w:webHidden/>
          </w:rPr>
          <w:t>100</w:t>
        </w:r>
        <w:r w:rsidR="00FC3B44">
          <w:rPr>
            <w:noProof/>
            <w:webHidden/>
          </w:rPr>
          <w:fldChar w:fldCharType="end"/>
        </w:r>
      </w:hyperlink>
    </w:p>
    <w:p w14:paraId="63833CD8" w14:textId="1EB41E9A" w:rsidR="00FC3B44" w:rsidRDefault="00F24575">
      <w:pPr>
        <w:pStyle w:val="TOC2"/>
        <w:rPr>
          <w:rFonts w:asciiTheme="minorHAnsi" w:eastAsiaTheme="minorEastAsia" w:hAnsiTheme="minorHAnsi" w:cstheme="minorBidi"/>
          <w:noProof/>
          <w:color w:val="auto"/>
          <w:sz w:val="22"/>
          <w:lang w:eastAsia="en-US"/>
        </w:rPr>
      </w:pPr>
      <w:hyperlink w:anchor="_Toc129413992" w:history="1">
        <w:r w:rsidR="00FC3B44" w:rsidRPr="00084ACB">
          <w:rPr>
            <w:rStyle w:val="Hyperlink"/>
          </w:rPr>
          <w:t>MOS-23.3</w:t>
        </w:r>
        <w:r w:rsidR="00FC3B44">
          <w:rPr>
            <w:rFonts w:asciiTheme="minorHAnsi" w:eastAsiaTheme="minorEastAsia" w:hAnsiTheme="minorHAnsi" w:cstheme="minorBidi"/>
            <w:noProof/>
            <w:color w:val="auto"/>
            <w:sz w:val="22"/>
            <w:lang w:eastAsia="en-US"/>
          </w:rPr>
          <w:tab/>
        </w:r>
        <w:r w:rsidR="00FC3B44" w:rsidRPr="00084ACB">
          <w:rPr>
            <w:rStyle w:val="Hyperlink"/>
          </w:rPr>
          <w:t>V Section 1.12. Ready-to-Eat Food, 1.12.2. Methods of Sale.</w:t>
        </w:r>
        <w:r w:rsidR="00FC3B44">
          <w:rPr>
            <w:noProof/>
            <w:webHidden/>
          </w:rPr>
          <w:tab/>
        </w:r>
        <w:r w:rsidR="00FC3B44">
          <w:rPr>
            <w:noProof/>
            <w:webHidden/>
          </w:rPr>
          <w:fldChar w:fldCharType="begin"/>
        </w:r>
        <w:r w:rsidR="00FC3B44">
          <w:rPr>
            <w:noProof/>
            <w:webHidden/>
          </w:rPr>
          <w:instrText xml:space="preserve"> PAGEREF _Toc129413992 \h </w:instrText>
        </w:r>
        <w:r w:rsidR="00FC3B44">
          <w:rPr>
            <w:noProof/>
            <w:webHidden/>
          </w:rPr>
        </w:r>
        <w:r w:rsidR="00FC3B44">
          <w:rPr>
            <w:noProof/>
            <w:webHidden/>
          </w:rPr>
          <w:fldChar w:fldCharType="separate"/>
        </w:r>
        <w:r w:rsidR="00F37807">
          <w:rPr>
            <w:noProof/>
            <w:webHidden/>
          </w:rPr>
          <w:t>100</w:t>
        </w:r>
        <w:r w:rsidR="00FC3B44">
          <w:rPr>
            <w:noProof/>
            <w:webHidden/>
          </w:rPr>
          <w:fldChar w:fldCharType="end"/>
        </w:r>
      </w:hyperlink>
    </w:p>
    <w:p w14:paraId="3CC2286C" w14:textId="4211CD8C" w:rsidR="00FC3B44" w:rsidRDefault="00F24575">
      <w:pPr>
        <w:pStyle w:val="TOC2"/>
        <w:rPr>
          <w:rFonts w:asciiTheme="minorHAnsi" w:eastAsiaTheme="minorEastAsia" w:hAnsiTheme="minorHAnsi" w:cstheme="minorBidi"/>
          <w:noProof/>
          <w:color w:val="auto"/>
          <w:sz w:val="22"/>
          <w:lang w:eastAsia="en-US"/>
        </w:rPr>
      </w:pPr>
      <w:hyperlink w:anchor="_Toc129413993" w:history="1">
        <w:r w:rsidR="00FC3B44" w:rsidRPr="00084ACB">
          <w:rPr>
            <w:rStyle w:val="Hyperlink"/>
          </w:rPr>
          <w:t>MOS-20.5</w:t>
        </w:r>
        <w:r w:rsidR="00FC3B44">
          <w:rPr>
            <w:rFonts w:asciiTheme="minorHAnsi" w:eastAsiaTheme="minorEastAsia" w:hAnsiTheme="minorHAnsi" w:cstheme="minorBidi"/>
            <w:noProof/>
            <w:color w:val="auto"/>
            <w:sz w:val="22"/>
            <w:lang w:eastAsia="en-US"/>
          </w:rPr>
          <w:tab/>
        </w:r>
        <w:r w:rsidR="00FC3B44" w:rsidRPr="00084ACB">
          <w:rPr>
            <w:rStyle w:val="Hyperlink"/>
          </w:rPr>
          <w:t>V Section 2.21.  Liquefied Petroleum Gas</w:t>
        </w:r>
        <w:r w:rsidR="00FC3B44">
          <w:rPr>
            <w:noProof/>
            <w:webHidden/>
          </w:rPr>
          <w:tab/>
        </w:r>
        <w:r w:rsidR="00FC3B44">
          <w:rPr>
            <w:noProof/>
            <w:webHidden/>
          </w:rPr>
          <w:fldChar w:fldCharType="begin"/>
        </w:r>
        <w:r w:rsidR="00FC3B44">
          <w:rPr>
            <w:noProof/>
            <w:webHidden/>
          </w:rPr>
          <w:instrText xml:space="preserve"> PAGEREF _Toc129413993 \h </w:instrText>
        </w:r>
        <w:r w:rsidR="00FC3B44">
          <w:rPr>
            <w:noProof/>
            <w:webHidden/>
          </w:rPr>
        </w:r>
        <w:r w:rsidR="00FC3B44">
          <w:rPr>
            <w:noProof/>
            <w:webHidden/>
          </w:rPr>
          <w:fldChar w:fldCharType="separate"/>
        </w:r>
        <w:r w:rsidR="00F37807">
          <w:rPr>
            <w:noProof/>
            <w:webHidden/>
          </w:rPr>
          <w:t>104</w:t>
        </w:r>
        <w:r w:rsidR="00FC3B44">
          <w:rPr>
            <w:noProof/>
            <w:webHidden/>
          </w:rPr>
          <w:fldChar w:fldCharType="end"/>
        </w:r>
      </w:hyperlink>
    </w:p>
    <w:p w14:paraId="7F959E08" w14:textId="74115420" w:rsidR="00FC3B44" w:rsidRDefault="00F24575">
      <w:pPr>
        <w:pStyle w:val="TOC2"/>
        <w:rPr>
          <w:rFonts w:asciiTheme="minorHAnsi" w:eastAsiaTheme="minorEastAsia" w:hAnsiTheme="minorHAnsi" w:cstheme="minorBidi"/>
          <w:noProof/>
          <w:color w:val="auto"/>
          <w:sz w:val="22"/>
          <w:lang w:eastAsia="en-US"/>
        </w:rPr>
      </w:pPr>
      <w:hyperlink w:anchor="_Toc129413994" w:history="1">
        <w:r w:rsidR="00FC3B44" w:rsidRPr="00084ACB">
          <w:rPr>
            <w:rStyle w:val="Hyperlink"/>
          </w:rPr>
          <w:t>MOS-23.4</w:t>
        </w:r>
        <w:r w:rsidR="00FC3B44">
          <w:rPr>
            <w:rFonts w:asciiTheme="minorHAnsi" w:eastAsiaTheme="minorEastAsia" w:hAnsiTheme="minorHAnsi" w:cstheme="minorBidi"/>
            <w:noProof/>
            <w:color w:val="auto"/>
            <w:sz w:val="22"/>
            <w:lang w:eastAsia="en-US"/>
          </w:rPr>
          <w:tab/>
        </w:r>
        <w:r w:rsidR="00FC3B44" w:rsidRPr="00084ACB">
          <w:rPr>
            <w:rStyle w:val="Hyperlink"/>
          </w:rPr>
          <w:t>V Retail Sales of Electricity Sold as a Vehicle Fuel.</w:t>
        </w:r>
        <w:r w:rsidR="00FC3B44">
          <w:rPr>
            <w:noProof/>
            <w:webHidden/>
          </w:rPr>
          <w:tab/>
        </w:r>
        <w:r w:rsidR="00FC3B44">
          <w:rPr>
            <w:noProof/>
            <w:webHidden/>
          </w:rPr>
          <w:fldChar w:fldCharType="begin"/>
        </w:r>
        <w:r w:rsidR="00FC3B44">
          <w:rPr>
            <w:noProof/>
            <w:webHidden/>
          </w:rPr>
          <w:instrText xml:space="preserve"> PAGEREF _Toc129413994 \h </w:instrText>
        </w:r>
        <w:r w:rsidR="00FC3B44">
          <w:rPr>
            <w:noProof/>
            <w:webHidden/>
          </w:rPr>
        </w:r>
        <w:r w:rsidR="00FC3B44">
          <w:rPr>
            <w:noProof/>
            <w:webHidden/>
          </w:rPr>
          <w:fldChar w:fldCharType="separate"/>
        </w:r>
        <w:r w:rsidR="00F37807">
          <w:rPr>
            <w:noProof/>
            <w:webHidden/>
          </w:rPr>
          <w:t>111</w:t>
        </w:r>
        <w:r w:rsidR="00FC3B44">
          <w:rPr>
            <w:noProof/>
            <w:webHidden/>
          </w:rPr>
          <w:fldChar w:fldCharType="end"/>
        </w:r>
      </w:hyperlink>
    </w:p>
    <w:p w14:paraId="29DCA134" w14:textId="2D9DC72D"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3995" w:history="1">
        <w:r w:rsidR="00FC3B44" w:rsidRPr="00084ACB">
          <w:rPr>
            <w:rStyle w:val="Hyperlink"/>
          </w:rPr>
          <w:t>UPR – Uniform Unit Pricing REGULATION</w:t>
        </w:r>
        <w:r w:rsidR="00FC3B44">
          <w:rPr>
            <w:noProof/>
            <w:webHidden/>
          </w:rPr>
          <w:tab/>
        </w:r>
        <w:r w:rsidR="00FC3B44">
          <w:rPr>
            <w:noProof/>
            <w:webHidden/>
          </w:rPr>
          <w:fldChar w:fldCharType="begin"/>
        </w:r>
        <w:r w:rsidR="00FC3B44">
          <w:rPr>
            <w:noProof/>
            <w:webHidden/>
          </w:rPr>
          <w:instrText xml:space="preserve"> PAGEREF _Toc129413995 \h </w:instrText>
        </w:r>
        <w:r w:rsidR="00FC3B44">
          <w:rPr>
            <w:noProof/>
            <w:webHidden/>
          </w:rPr>
        </w:r>
        <w:r w:rsidR="00FC3B44">
          <w:rPr>
            <w:noProof/>
            <w:webHidden/>
          </w:rPr>
          <w:fldChar w:fldCharType="separate"/>
        </w:r>
        <w:r w:rsidR="00F37807">
          <w:rPr>
            <w:noProof/>
            <w:webHidden/>
          </w:rPr>
          <w:t>114</w:t>
        </w:r>
        <w:r w:rsidR="00FC3B44">
          <w:rPr>
            <w:noProof/>
            <w:webHidden/>
          </w:rPr>
          <w:fldChar w:fldCharType="end"/>
        </w:r>
      </w:hyperlink>
    </w:p>
    <w:p w14:paraId="10210AF4" w14:textId="1FAE18B0" w:rsidR="00FC3B44" w:rsidRDefault="00F24575">
      <w:pPr>
        <w:pStyle w:val="TOC2"/>
        <w:rPr>
          <w:rFonts w:asciiTheme="minorHAnsi" w:eastAsiaTheme="minorEastAsia" w:hAnsiTheme="minorHAnsi" w:cstheme="minorBidi"/>
          <w:noProof/>
          <w:color w:val="auto"/>
          <w:sz w:val="22"/>
          <w:lang w:eastAsia="en-US"/>
        </w:rPr>
      </w:pPr>
      <w:hyperlink w:anchor="_Toc129413996" w:history="1">
        <w:r w:rsidR="00FC3B44" w:rsidRPr="00084ACB">
          <w:rPr>
            <w:rStyle w:val="Hyperlink"/>
          </w:rPr>
          <w:t>UPR-23.1</w:t>
        </w:r>
        <w:r w:rsidR="00FC3B44">
          <w:rPr>
            <w:rFonts w:asciiTheme="minorHAnsi" w:eastAsiaTheme="minorEastAsia" w:hAnsiTheme="minorHAnsi" w:cstheme="minorBidi"/>
            <w:noProof/>
            <w:color w:val="auto"/>
            <w:sz w:val="22"/>
            <w:lang w:eastAsia="en-US"/>
          </w:rPr>
          <w:tab/>
        </w:r>
        <w:r w:rsidR="00FC3B44" w:rsidRPr="00084ACB">
          <w:rPr>
            <w:rStyle w:val="Hyperlink"/>
          </w:rPr>
          <w:t>V Section 2. Terms for Unit Pricing</w:t>
        </w:r>
        <w:r w:rsidR="00FC3B44">
          <w:rPr>
            <w:noProof/>
            <w:webHidden/>
          </w:rPr>
          <w:tab/>
        </w:r>
        <w:r w:rsidR="00FC3B44">
          <w:rPr>
            <w:noProof/>
            <w:webHidden/>
          </w:rPr>
          <w:fldChar w:fldCharType="begin"/>
        </w:r>
        <w:r w:rsidR="00FC3B44">
          <w:rPr>
            <w:noProof/>
            <w:webHidden/>
          </w:rPr>
          <w:instrText xml:space="preserve"> PAGEREF _Toc129413996 \h </w:instrText>
        </w:r>
        <w:r w:rsidR="00FC3B44">
          <w:rPr>
            <w:noProof/>
            <w:webHidden/>
          </w:rPr>
        </w:r>
        <w:r w:rsidR="00FC3B44">
          <w:rPr>
            <w:noProof/>
            <w:webHidden/>
          </w:rPr>
          <w:fldChar w:fldCharType="separate"/>
        </w:r>
        <w:r w:rsidR="00F37807">
          <w:rPr>
            <w:noProof/>
            <w:webHidden/>
          </w:rPr>
          <w:t>114</w:t>
        </w:r>
        <w:r w:rsidR="00FC3B44">
          <w:rPr>
            <w:noProof/>
            <w:webHidden/>
          </w:rPr>
          <w:fldChar w:fldCharType="end"/>
        </w:r>
      </w:hyperlink>
    </w:p>
    <w:p w14:paraId="5EADFBEB" w14:textId="192C9DC5"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3997" w:history="1">
        <w:r w:rsidR="00FC3B44" w:rsidRPr="00084ACB">
          <w:rPr>
            <w:rStyle w:val="Hyperlink"/>
          </w:rPr>
          <w:t>NTP – uniform regulation for national type evaluation</w:t>
        </w:r>
        <w:r w:rsidR="00FC3B44">
          <w:rPr>
            <w:noProof/>
            <w:webHidden/>
          </w:rPr>
          <w:tab/>
        </w:r>
        <w:r w:rsidR="00FC3B44">
          <w:rPr>
            <w:noProof/>
            <w:webHidden/>
          </w:rPr>
          <w:fldChar w:fldCharType="begin"/>
        </w:r>
        <w:r w:rsidR="00FC3B44">
          <w:rPr>
            <w:noProof/>
            <w:webHidden/>
          </w:rPr>
          <w:instrText xml:space="preserve"> PAGEREF _Toc129413997 \h </w:instrText>
        </w:r>
        <w:r w:rsidR="00FC3B44">
          <w:rPr>
            <w:noProof/>
            <w:webHidden/>
          </w:rPr>
        </w:r>
        <w:r w:rsidR="00FC3B44">
          <w:rPr>
            <w:noProof/>
            <w:webHidden/>
          </w:rPr>
          <w:fldChar w:fldCharType="separate"/>
        </w:r>
        <w:r w:rsidR="00F37807">
          <w:rPr>
            <w:noProof/>
            <w:webHidden/>
          </w:rPr>
          <w:t>118</w:t>
        </w:r>
        <w:r w:rsidR="00FC3B44">
          <w:rPr>
            <w:noProof/>
            <w:webHidden/>
          </w:rPr>
          <w:fldChar w:fldCharType="end"/>
        </w:r>
      </w:hyperlink>
    </w:p>
    <w:p w14:paraId="53A658F0" w14:textId="18634849" w:rsidR="00FC3B44" w:rsidRDefault="00F24575">
      <w:pPr>
        <w:pStyle w:val="TOC2"/>
        <w:rPr>
          <w:rFonts w:asciiTheme="minorHAnsi" w:eastAsiaTheme="minorEastAsia" w:hAnsiTheme="minorHAnsi" w:cstheme="minorBidi"/>
          <w:noProof/>
          <w:color w:val="auto"/>
          <w:sz w:val="22"/>
          <w:lang w:eastAsia="en-US"/>
        </w:rPr>
      </w:pPr>
      <w:hyperlink w:anchor="_Toc129413998" w:history="1">
        <w:r w:rsidR="00FC3B44" w:rsidRPr="00084ACB">
          <w:rPr>
            <w:rStyle w:val="Hyperlink"/>
          </w:rPr>
          <w:t xml:space="preserve">NTP-23.1 </w:t>
        </w:r>
        <w:r w:rsidR="00FC3B44">
          <w:rPr>
            <w:rFonts w:asciiTheme="minorHAnsi" w:eastAsiaTheme="minorEastAsia" w:hAnsiTheme="minorHAnsi" w:cstheme="minorBidi"/>
            <w:noProof/>
            <w:color w:val="auto"/>
            <w:sz w:val="22"/>
            <w:lang w:eastAsia="en-US"/>
          </w:rPr>
          <w:tab/>
        </w:r>
        <w:r w:rsidR="00FC3B44" w:rsidRPr="00084ACB">
          <w:rPr>
            <w:rStyle w:val="Hyperlink"/>
          </w:rPr>
          <w:t>W Section 4. Prohibited Acts and Exemptions</w:t>
        </w:r>
        <w:r w:rsidR="00FC3B44">
          <w:rPr>
            <w:noProof/>
            <w:webHidden/>
          </w:rPr>
          <w:tab/>
        </w:r>
        <w:r w:rsidR="00FC3B44">
          <w:rPr>
            <w:noProof/>
            <w:webHidden/>
          </w:rPr>
          <w:fldChar w:fldCharType="begin"/>
        </w:r>
        <w:r w:rsidR="00FC3B44">
          <w:rPr>
            <w:noProof/>
            <w:webHidden/>
          </w:rPr>
          <w:instrText xml:space="preserve"> PAGEREF _Toc129413998 \h </w:instrText>
        </w:r>
        <w:r w:rsidR="00FC3B44">
          <w:rPr>
            <w:noProof/>
            <w:webHidden/>
          </w:rPr>
        </w:r>
        <w:r w:rsidR="00FC3B44">
          <w:rPr>
            <w:noProof/>
            <w:webHidden/>
          </w:rPr>
          <w:fldChar w:fldCharType="separate"/>
        </w:r>
        <w:r w:rsidR="00F37807">
          <w:rPr>
            <w:noProof/>
            <w:webHidden/>
          </w:rPr>
          <w:t>118</w:t>
        </w:r>
        <w:r w:rsidR="00FC3B44">
          <w:rPr>
            <w:noProof/>
            <w:webHidden/>
          </w:rPr>
          <w:fldChar w:fldCharType="end"/>
        </w:r>
      </w:hyperlink>
    </w:p>
    <w:p w14:paraId="2FAEBE9D" w14:textId="229D5EB4"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3999" w:history="1">
        <w:r w:rsidR="00FC3B44" w:rsidRPr="00084ACB">
          <w:rPr>
            <w:rStyle w:val="Hyperlink"/>
          </w:rPr>
          <w:t>FLR – uniform fuels and automotive lubricants regulation</w:t>
        </w:r>
        <w:r w:rsidR="00FC3B44">
          <w:rPr>
            <w:noProof/>
            <w:webHidden/>
          </w:rPr>
          <w:tab/>
        </w:r>
        <w:r w:rsidR="00FC3B44">
          <w:rPr>
            <w:noProof/>
            <w:webHidden/>
          </w:rPr>
          <w:fldChar w:fldCharType="begin"/>
        </w:r>
        <w:r w:rsidR="00FC3B44">
          <w:rPr>
            <w:noProof/>
            <w:webHidden/>
          </w:rPr>
          <w:instrText xml:space="preserve"> PAGEREF _Toc129413999 \h </w:instrText>
        </w:r>
        <w:r w:rsidR="00FC3B44">
          <w:rPr>
            <w:noProof/>
            <w:webHidden/>
          </w:rPr>
        </w:r>
        <w:r w:rsidR="00FC3B44">
          <w:rPr>
            <w:noProof/>
            <w:webHidden/>
          </w:rPr>
          <w:fldChar w:fldCharType="separate"/>
        </w:r>
        <w:r w:rsidR="00F37807">
          <w:rPr>
            <w:noProof/>
            <w:webHidden/>
          </w:rPr>
          <w:t>123</w:t>
        </w:r>
        <w:r w:rsidR="00FC3B44">
          <w:rPr>
            <w:noProof/>
            <w:webHidden/>
          </w:rPr>
          <w:fldChar w:fldCharType="end"/>
        </w:r>
      </w:hyperlink>
    </w:p>
    <w:p w14:paraId="5DD35531" w14:textId="5B8FCF3F" w:rsidR="00FC3B44" w:rsidRDefault="00F24575">
      <w:pPr>
        <w:pStyle w:val="TOC2"/>
        <w:rPr>
          <w:rFonts w:asciiTheme="minorHAnsi" w:eastAsiaTheme="minorEastAsia" w:hAnsiTheme="minorHAnsi" w:cstheme="minorBidi"/>
          <w:noProof/>
          <w:color w:val="auto"/>
          <w:sz w:val="22"/>
          <w:lang w:eastAsia="en-US"/>
        </w:rPr>
      </w:pPr>
      <w:hyperlink w:anchor="_Toc129414000" w:history="1">
        <w:r w:rsidR="00FC3B44" w:rsidRPr="00084ACB">
          <w:rPr>
            <w:rStyle w:val="Hyperlink"/>
            <w:lang w:val="fr-FR"/>
          </w:rPr>
          <w:t xml:space="preserve">FLR-23.3 </w:t>
        </w:r>
        <w:r w:rsidR="00FC3B44">
          <w:rPr>
            <w:rFonts w:asciiTheme="minorHAnsi" w:eastAsiaTheme="minorEastAsia" w:hAnsiTheme="minorHAnsi" w:cstheme="minorBidi"/>
            <w:noProof/>
            <w:color w:val="auto"/>
            <w:sz w:val="22"/>
            <w:lang w:eastAsia="en-US"/>
          </w:rPr>
          <w:tab/>
        </w:r>
        <w:r w:rsidR="00FC3B44" w:rsidRPr="00084ACB">
          <w:rPr>
            <w:rStyle w:val="Hyperlink"/>
            <w:lang w:val="fr-FR"/>
          </w:rPr>
          <w:t>D Section 2.20. Hydrogen Fuel.</w:t>
        </w:r>
        <w:r w:rsidR="00FC3B44">
          <w:rPr>
            <w:noProof/>
            <w:webHidden/>
          </w:rPr>
          <w:tab/>
        </w:r>
        <w:r w:rsidR="00FC3B44">
          <w:rPr>
            <w:noProof/>
            <w:webHidden/>
          </w:rPr>
          <w:fldChar w:fldCharType="begin"/>
        </w:r>
        <w:r w:rsidR="00FC3B44">
          <w:rPr>
            <w:noProof/>
            <w:webHidden/>
          </w:rPr>
          <w:instrText xml:space="preserve"> PAGEREF _Toc129414000 \h </w:instrText>
        </w:r>
        <w:r w:rsidR="00FC3B44">
          <w:rPr>
            <w:noProof/>
            <w:webHidden/>
          </w:rPr>
        </w:r>
        <w:r w:rsidR="00FC3B44">
          <w:rPr>
            <w:noProof/>
            <w:webHidden/>
          </w:rPr>
          <w:fldChar w:fldCharType="separate"/>
        </w:r>
        <w:r w:rsidR="00F37807">
          <w:rPr>
            <w:noProof/>
            <w:webHidden/>
          </w:rPr>
          <w:t>123</w:t>
        </w:r>
        <w:r w:rsidR="00FC3B44">
          <w:rPr>
            <w:noProof/>
            <w:webHidden/>
          </w:rPr>
          <w:fldChar w:fldCharType="end"/>
        </w:r>
      </w:hyperlink>
    </w:p>
    <w:p w14:paraId="0F780F92" w14:textId="46A024B3" w:rsidR="00FC3B44" w:rsidRDefault="00F24575">
      <w:pPr>
        <w:pStyle w:val="TOC2"/>
        <w:rPr>
          <w:rFonts w:asciiTheme="minorHAnsi" w:eastAsiaTheme="minorEastAsia" w:hAnsiTheme="minorHAnsi" w:cstheme="minorBidi"/>
          <w:noProof/>
          <w:color w:val="auto"/>
          <w:sz w:val="22"/>
          <w:lang w:eastAsia="en-US"/>
        </w:rPr>
      </w:pPr>
      <w:hyperlink w:anchor="_Toc129414001" w:history="1">
        <w:r w:rsidR="00FC3B44" w:rsidRPr="00084ACB">
          <w:rPr>
            <w:rStyle w:val="Hyperlink"/>
          </w:rPr>
          <w:t>FLR-23.4</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V Section 4.3. Dispenser Filters</w:t>
        </w:r>
        <w:r w:rsidR="00FC3B44">
          <w:rPr>
            <w:noProof/>
            <w:webHidden/>
          </w:rPr>
          <w:tab/>
        </w:r>
        <w:r w:rsidR="00FC3B44">
          <w:rPr>
            <w:noProof/>
            <w:webHidden/>
          </w:rPr>
          <w:fldChar w:fldCharType="begin"/>
        </w:r>
        <w:r w:rsidR="00FC3B44">
          <w:rPr>
            <w:noProof/>
            <w:webHidden/>
          </w:rPr>
          <w:instrText xml:space="preserve"> PAGEREF _Toc129414001 \h </w:instrText>
        </w:r>
        <w:r w:rsidR="00FC3B44">
          <w:rPr>
            <w:noProof/>
            <w:webHidden/>
          </w:rPr>
        </w:r>
        <w:r w:rsidR="00FC3B44">
          <w:rPr>
            <w:noProof/>
            <w:webHidden/>
          </w:rPr>
          <w:fldChar w:fldCharType="separate"/>
        </w:r>
        <w:r w:rsidR="00F37807">
          <w:rPr>
            <w:noProof/>
            <w:webHidden/>
          </w:rPr>
          <w:t>125</w:t>
        </w:r>
        <w:r w:rsidR="00FC3B44">
          <w:rPr>
            <w:noProof/>
            <w:webHidden/>
          </w:rPr>
          <w:fldChar w:fldCharType="end"/>
        </w:r>
      </w:hyperlink>
    </w:p>
    <w:p w14:paraId="0BFA148E" w14:textId="6966B42D"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4002" w:history="1">
        <w:r w:rsidR="00FC3B44" w:rsidRPr="00084ACB">
          <w:rPr>
            <w:rStyle w:val="Hyperlink"/>
          </w:rPr>
          <w:t>PPV – ExamINATION Procedure for Price Verification</w:t>
        </w:r>
        <w:r w:rsidR="00FC3B44">
          <w:rPr>
            <w:noProof/>
            <w:webHidden/>
          </w:rPr>
          <w:tab/>
        </w:r>
        <w:r w:rsidR="00FC3B44">
          <w:rPr>
            <w:noProof/>
            <w:webHidden/>
          </w:rPr>
          <w:fldChar w:fldCharType="begin"/>
        </w:r>
        <w:r w:rsidR="00FC3B44">
          <w:rPr>
            <w:noProof/>
            <w:webHidden/>
          </w:rPr>
          <w:instrText xml:space="preserve"> PAGEREF _Toc129414002 \h </w:instrText>
        </w:r>
        <w:r w:rsidR="00FC3B44">
          <w:rPr>
            <w:noProof/>
            <w:webHidden/>
          </w:rPr>
        </w:r>
        <w:r w:rsidR="00FC3B44">
          <w:rPr>
            <w:noProof/>
            <w:webHidden/>
          </w:rPr>
          <w:fldChar w:fldCharType="separate"/>
        </w:r>
        <w:r w:rsidR="00F37807">
          <w:rPr>
            <w:noProof/>
            <w:webHidden/>
          </w:rPr>
          <w:t>127</w:t>
        </w:r>
        <w:r w:rsidR="00FC3B44">
          <w:rPr>
            <w:noProof/>
            <w:webHidden/>
          </w:rPr>
          <w:fldChar w:fldCharType="end"/>
        </w:r>
      </w:hyperlink>
    </w:p>
    <w:p w14:paraId="13F34E20" w14:textId="3DE72578" w:rsidR="00FC3B44" w:rsidRDefault="00F24575">
      <w:pPr>
        <w:pStyle w:val="TOC2"/>
        <w:rPr>
          <w:rFonts w:asciiTheme="minorHAnsi" w:eastAsiaTheme="minorEastAsia" w:hAnsiTheme="minorHAnsi" w:cstheme="minorBidi"/>
          <w:noProof/>
          <w:color w:val="auto"/>
          <w:sz w:val="22"/>
          <w:lang w:eastAsia="en-US"/>
        </w:rPr>
      </w:pPr>
      <w:hyperlink w:anchor="_Toc129414003" w:history="1">
        <w:r w:rsidR="00FC3B44" w:rsidRPr="00084ACB">
          <w:rPr>
            <w:rStyle w:val="Hyperlink"/>
          </w:rPr>
          <w:t>PPV-23.1</w:t>
        </w:r>
        <w:r w:rsidR="00FC3B44">
          <w:rPr>
            <w:rFonts w:asciiTheme="minorHAnsi" w:eastAsiaTheme="minorEastAsia" w:hAnsiTheme="minorHAnsi" w:cstheme="minorBidi"/>
            <w:noProof/>
            <w:color w:val="auto"/>
            <w:sz w:val="22"/>
            <w:lang w:eastAsia="en-US"/>
          </w:rPr>
          <w:tab/>
        </w:r>
        <w:r w:rsidR="00FC3B44" w:rsidRPr="00084ACB">
          <w:rPr>
            <w:rStyle w:val="Hyperlink"/>
          </w:rPr>
          <w:t>W Inspection Procedures of Online Orders</w:t>
        </w:r>
        <w:r w:rsidR="00FC3B44">
          <w:rPr>
            <w:noProof/>
            <w:webHidden/>
          </w:rPr>
          <w:tab/>
        </w:r>
        <w:r w:rsidR="00FC3B44">
          <w:rPr>
            <w:noProof/>
            <w:webHidden/>
          </w:rPr>
          <w:fldChar w:fldCharType="begin"/>
        </w:r>
        <w:r w:rsidR="00FC3B44">
          <w:rPr>
            <w:noProof/>
            <w:webHidden/>
          </w:rPr>
          <w:instrText xml:space="preserve"> PAGEREF _Toc129414003 \h </w:instrText>
        </w:r>
        <w:r w:rsidR="00FC3B44">
          <w:rPr>
            <w:noProof/>
            <w:webHidden/>
          </w:rPr>
        </w:r>
        <w:r w:rsidR="00FC3B44">
          <w:rPr>
            <w:noProof/>
            <w:webHidden/>
          </w:rPr>
          <w:fldChar w:fldCharType="separate"/>
        </w:r>
        <w:r w:rsidR="00F37807">
          <w:rPr>
            <w:noProof/>
            <w:webHidden/>
          </w:rPr>
          <w:t>127</w:t>
        </w:r>
        <w:r w:rsidR="00FC3B44">
          <w:rPr>
            <w:noProof/>
            <w:webHidden/>
          </w:rPr>
          <w:fldChar w:fldCharType="end"/>
        </w:r>
      </w:hyperlink>
    </w:p>
    <w:p w14:paraId="7808E07D" w14:textId="614689D4"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4004" w:history="1">
        <w:r w:rsidR="00FC3B44" w:rsidRPr="00084ACB">
          <w:rPr>
            <w:rStyle w:val="Hyperlink"/>
          </w:rPr>
          <w:t>NET – Handbook 133: Checking the Net Content of Packaged Goods</w:t>
        </w:r>
        <w:r w:rsidR="00FC3B44">
          <w:rPr>
            <w:noProof/>
            <w:webHidden/>
          </w:rPr>
          <w:tab/>
        </w:r>
        <w:r w:rsidR="00FC3B44">
          <w:rPr>
            <w:noProof/>
            <w:webHidden/>
          </w:rPr>
          <w:fldChar w:fldCharType="begin"/>
        </w:r>
        <w:r w:rsidR="00FC3B44">
          <w:rPr>
            <w:noProof/>
            <w:webHidden/>
          </w:rPr>
          <w:instrText xml:space="preserve"> PAGEREF _Toc129414004 \h </w:instrText>
        </w:r>
        <w:r w:rsidR="00FC3B44">
          <w:rPr>
            <w:noProof/>
            <w:webHidden/>
          </w:rPr>
        </w:r>
        <w:r w:rsidR="00FC3B44">
          <w:rPr>
            <w:noProof/>
            <w:webHidden/>
          </w:rPr>
          <w:fldChar w:fldCharType="separate"/>
        </w:r>
        <w:r w:rsidR="00F37807">
          <w:rPr>
            <w:noProof/>
            <w:webHidden/>
          </w:rPr>
          <w:t>129</w:t>
        </w:r>
        <w:r w:rsidR="00FC3B44">
          <w:rPr>
            <w:noProof/>
            <w:webHidden/>
          </w:rPr>
          <w:fldChar w:fldCharType="end"/>
        </w:r>
      </w:hyperlink>
    </w:p>
    <w:p w14:paraId="07990477" w14:textId="44CAD551" w:rsidR="00FC3B44" w:rsidRDefault="00F24575">
      <w:pPr>
        <w:pStyle w:val="TOC2"/>
        <w:rPr>
          <w:rFonts w:asciiTheme="minorHAnsi" w:eastAsiaTheme="minorEastAsia" w:hAnsiTheme="minorHAnsi" w:cstheme="minorBidi"/>
          <w:noProof/>
          <w:color w:val="auto"/>
          <w:sz w:val="22"/>
          <w:lang w:eastAsia="en-US"/>
        </w:rPr>
      </w:pPr>
      <w:hyperlink w:anchor="_Toc129414005" w:history="1">
        <w:r w:rsidR="00FC3B44" w:rsidRPr="00084ACB">
          <w:rPr>
            <w:rStyle w:val="Hyperlink"/>
          </w:rPr>
          <w:t>NET-22.1</w:t>
        </w:r>
        <w:r w:rsidR="00FC3B44">
          <w:rPr>
            <w:rFonts w:asciiTheme="minorHAnsi" w:eastAsiaTheme="minorEastAsia" w:hAnsiTheme="minorHAnsi" w:cstheme="minorBidi"/>
            <w:noProof/>
            <w:color w:val="auto"/>
            <w:sz w:val="22"/>
            <w:lang w:eastAsia="en-US"/>
          </w:rPr>
          <w:tab/>
        </w:r>
        <w:r w:rsidR="00FC3B44" w:rsidRPr="00084ACB">
          <w:rPr>
            <w:rStyle w:val="Hyperlink"/>
          </w:rPr>
          <w:t>A HB133, Section 1.2.6. Deviations Caused by Moisture Loss or Gain and Section 2.3.8. Table 2-3 Moisture Allowances.</w:t>
        </w:r>
        <w:r w:rsidR="00FC3B44">
          <w:rPr>
            <w:noProof/>
            <w:webHidden/>
          </w:rPr>
          <w:tab/>
        </w:r>
        <w:r w:rsidR="00FC3B44">
          <w:rPr>
            <w:noProof/>
            <w:webHidden/>
          </w:rPr>
          <w:fldChar w:fldCharType="begin"/>
        </w:r>
        <w:r w:rsidR="00FC3B44">
          <w:rPr>
            <w:noProof/>
            <w:webHidden/>
          </w:rPr>
          <w:instrText xml:space="preserve"> PAGEREF _Toc129414005 \h </w:instrText>
        </w:r>
        <w:r w:rsidR="00FC3B44">
          <w:rPr>
            <w:noProof/>
            <w:webHidden/>
          </w:rPr>
        </w:r>
        <w:r w:rsidR="00FC3B44">
          <w:rPr>
            <w:noProof/>
            <w:webHidden/>
          </w:rPr>
          <w:fldChar w:fldCharType="separate"/>
        </w:r>
        <w:r w:rsidR="00F37807">
          <w:rPr>
            <w:noProof/>
            <w:webHidden/>
          </w:rPr>
          <w:t>129</w:t>
        </w:r>
        <w:r w:rsidR="00FC3B44">
          <w:rPr>
            <w:noProof/>
            <w:webHidden/>
          </w:rPr>
          <w:fldChar w:fldCharType="end"/>
        </w:r>
      </w:hyperlink>
    </w:p>
    <w:p w14:paraId="144CEFD2" w14:textId="55B12E95" w:rsidR="00FC3B44" w:rsidRDefault="00F24575">
      <w:pPr>
        <w:pStyle w:val="TOC2"/>
        <w:rPr>
          <w:rFonts w:asciiTheme="minorHAnsi" w:eastAsiaTheme="minorEastAsia" w:hAnsiTheme="minorHAnsi" w:cstheme="minorBidi"/>
          <w:noProof/>
          <w:color w:val="auto"/>
          <w:sz w:val="22"/>
          <w:lang w:eastAsia="en-US"/>
        </w:rPr>
      </w:pPr>
      <w:hyperlink w:anchor="_Toc129414006" w:history="1">
        <w:r w:rsidR="00FC3B44" w:rsidRPr="00084ACB">
          <w:rPr>
            <w:rStyle w:val="Hyperlink"/>
          </w:rPr>
          <w:t>NET-22.2</w:t>
        </w:r>
        <w:r w:rsidR="00FC3B44">
          <w:rPr>
            <w:rFonts w:asciiTheme="minorHAnsi" w:eastAsiaTheme="minorEastAsia" w:hAnsiTheme="minorHAnsi" w:cstheme="minorBidi"/>
            <w:noProof/>
            <w:color w:val="auto"/>
            <w:sz w:val="22"/>
            <w:lang w:eastAsia="en-US"/>
          </w:rPr>
          <w:tab/>
        </w:r>
        <w:r w:rsidR="00FC3B44" w:rsidRPr="00084ACB">
          <w:rPr>
            <w:rStyle w:val="Hyperlink"/>
          </w:rPr>
          <w:t>W Section 3.1.1 Test Methods and 3.X.  Gravimetric Test Procedure for Viscous and Non-Viscous Liquids by Portable Digital Density Meter.</w:t>
        </w:r>
        <w:r w:rsidR="00FC3B44">
          <w:rPr>
            <w:noProof/>
            <w:webHidden/>
          </w:rPr>
          <w:tab/>
        </w:r>
        <w:r w:rsidR="00FC3B44">
          <w:rPr>
            <w:noProof/>
            <w:webHidden/>
          </w:rPr>
          <w:fldChar w:fldCharType="begin"/>
        </w:r>
        <w:r w:rsidR="00FC3B44">
          <w:rPr>
            <w:noProof/>
            <w:webHidden/>
          </w:rPr>
          <w:instrText xml:space="preserve"> PAGEREF _Toc129414006 \h </w:instrText>
        </w:r>
        <w:r w:rsidR="00FC3B44">
          <w:rPr>
            <w:noProof/>
            <w:webHidden/>
          </w:rPr>
        </w:r>
        <w:r w:rsidR="00FC3B44">
          <w:rPr>
            <w:noProof/>
            <w:webHidden/>
          </w:rPr>
          <w:fldChar w:fldCharType="separate"/>
        </w:r>
        <w:r w:rsidR="00F37807">
          <w:rPr>
            <w:noProof/>
            <w:webHidden/>
          </w:rPr>
          <w:t>135</w:t>
        </w:r>
        <w:r w:rsidR="00FC3B44">
          <w:rPr>
            <w:noProof/>
            <w:webHidden/>
          </w:rPr>
          <w:fldChar w:fldCharType="end"/>
        </w:r>
      </w:hyperlink>
    </w:p>
    <w:p w14:paraId="669913AB" w14:textId="198F2933"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4007" w:history="1">
        <w:r w:rsidR="00FC3B44" w:rsidRPr="00084ACB">
          <w:rPr>
            <w:rStyle w:val="Hyperlink"/>
          </w:rPr>
          <w:t>OTH – OTHER ITEMS</w:t>
        </w:r>
        <w:r w:rsidR="00FC3B44">
          <w:rPr>
            <w:noProof/>
            <w:webHidden/>
          </w:rPr>
          <w:tab/>
        </w:r>
        <w:r w:rsidR="00FC3B44">
          <w:rPr>
            <w:noProof/>
            <w:webHidden/>
          </w:rPr>
          <w:fldChar w:fldCharType="begin"/>
        </w:r>
        <w:r w:rsidR="00FC3B44">
          <w:rPr>
            <w:noProof/>
            <w:webHidden/>
          </w:rPr>
          <w:instrText xml:space="preserve"> PAGEREF _Toc129414007 \h </w:instrText>
        </w:r>
        <w:r w:rsidR="00FC3B44">
          <w:rPr>
            <w:noProof/>
            <w:webHidden/>
          </w:rPr>
        </w:r>
        <w:r w:rsidR="00FC3B44">
          <w:rPr>
            <w:noProof/>
            <w:webHidden/>
          </w:rPr>
          <w:fldChar w:fldCharType="separate"/>
        </w:r>
        <w:r w:rsidR="00F37807">
          <w:rPr>
            <w:noProof/>
            <w:webHidden/>
          </w:rPr>
          <w:t>161</w:t>
        </w:r>
        <w:r w:rsidR="00FC3B44">
          <w:rPr>
            <w:noProof/>
            <w:webHidden/>
          </w:rPr>
          <w:fldChar w:fldCharType="end"/>
        </w:r>
      </w:hyperlink>
    </w:p>
    <w:p w14:paraId="199472CC" w14:textId="50669E73" w:rsidR="00FC3B44" w:rsidRDefault="00F24575">
      <w:pPr>
        <w:pStyle w:val="TOC2"/>
        <w:rPr>
          <w:rFonts w:asciiTheme="minorHAnsi" w:eastAsiaTheme="minorEastAsia" w:hAnsiTheme="minorHAnsi" w:cstheme="minorBidi"/>
          <w:noProof/>
          <w:color w:val="auto"/>
          <w:sz w:val="22"/>
          <w:lang w:eastAsia="en-US"/>
        </w:rPr>
      </w:pPr>
      <w:hyperlink w:anchor="_Toc129414008" w:history="1">
        <w:r w:rsidR="00FC3B44" w:rsidRPr="00084ACB">
          <w:rPr>
            <w:rStyle w:val="Hyperlink"/>
          </w:rPr>
          <w:t>OTH-07.1</w:t>
        </w:r>
        <w:r w:rsidR="00FC3B44">
          <w:rPr>
            <w:rFonts w:asciiTheme="minorHAnsi" w:eastAsiaTheme="minorEastAsia" w:hAnsiTheme="minorHAnsi" w:cstheme="minorBidi"/>
            <w:noProof/>
            <w:color w:val="auto"/>
            <w:sz w:val="22"/>
            <w:lang w:eastAsia="en-US"/>
          </w:rPr>
          <w:tab/>
        </w:r>
        <w:r w:rsidR="00FC3B44" w:rsidRPr="00084ACB">
          <w:rPr>
            <w:rStyle w:val="Hyperlink"/>
          </w:rPr>
          <w:t>D Fuels and Lubricants Subcommittee</w:t>
        </w:r>
        <w:r w:rsidR="00FC3B44">
          <w:rPr>
            <w:noProof/>
            <w:webHidden/>
          </w:rPr>
          <w:tab/>
        </w:r>
        <w:r w:rsidR="00FC3B44">
          <w:rPr>
            <w:noProof/>
            <w:webHidden/>
          </w:rPr>
          <w:fldChar w:fldCharType="begin"/>
        </w:r>
        <w:r w:rsidR="00FC3B44">
          <w:rPr>
            <w:noProof/>
            <w:webHidden/>
          </w:rPr>
          <w:instrText xml:space="preserve"> PAGEREF _Toc129414008 \h </w:instrText>
        </w:r>
        <w:r w:rsidR="00FC3B44">
          <w:rPr>
            <w:noProof/>
            <w:webHidden/>
          </w:rPr>
        </w:r>
        <w:r w:rsidR="00FC3B44">
          <w:rPr>
            <w:noProof/>
            <w:webHidden/>
          </w:rPr>
          <w:fldChar w:fldCharType="separate"/>
        </w:r>
        <w:r w:rsidR="00F37807">
          <w:rPr>
            <w:noProof/>
            <w:webHidden/>
          </w:rPr>
          <w:t>161</w:t>
        </w:r>
        <w:r w:rsidR="00FC3B44">
          <w:rPr>
            <w:noProof/>
            <w:webHidden/>
          </w:rPr>
          <w:fldChar w:fldCharType="end"/>
        </w:r>
      </w:hyperlink>
    </w:p>
    <w:p w14:paraId="6F04B042" w14:textId="307C78AD" w:rsidR="00FC3B44" w:rsidRDefault="00F24575">
      <w:pPr>
        <w:pStyle w:val="TOC2"/>
        <w:rPr>
          <w:rFonts w:asciiTheme="minorHAnsi" w:eastAsiaTheme="minorEastAsia" w:hAnsiTheme="minorHAnsi" w:cstheme="minorBidi"/>
          <w:noProof/>
          <w:color w:val="auto"/>
          <w:sz w:val="22"/>
          <w:lang w:eastAsia="en-US"/>
        </w:rPr>
      </w:pPr>
      <w:hyperlink w:anchor="_Toc129414009" w:history="1">
        <w:r w:rsidR="00FC3B44" w:rsidRPr="00084ACB">
          <w:rPr>
            <w:rStyle w:val="Hyperlink"/>
          </w:rPr>
          <w:t>OTH-11.1</w:t>
        </w:r>
        <w:r w:rsidR="00FC3B44">
          <w:rPr>
            <w:rFonts w:asciiTheme="minorHAnsi" w:eastAsiaTheme="minorEastAsia" w:hAnsiTheme="minorHAnsi" w:cstheme="minorBidi"/>
            <w:noProof/>
            <w:color w:val="auto"/>
            <w:sz w:val="22"/>
            <w:lang w:eastAsia="en-US"/>
          </w:rPr>
          <w:tab/>
        </w:r>
        <w:r w:rsidR="00FC3B44" w:rsidRPr="00084ACB">
          <w:rPr>
            <w:rStyle w:val="Hyperlink"/>
          </w:rPr>
          <w:t>D Packaging and Labeling Subcommittee</w:t>
        </w:r>
        <w:r w:rsidR="00FC3B44">
          <w:rPr>
            <w:noProof/>
            <w:webHidden/>
          </w:rPr>
          <w:tab/>
        </w:r>
        <w:r w:rsidR="00FC3B44">
          <w:rPr>
            <w:noProof/>
            <w:webHidden/>
          </w:rPr>
          <w:fldChar w:fldCharType="begin"/>
        </w:r>
        <w:r w:rsidR="00FC3B44">
          <w:rPr>
            <w:noProof/>
            <w:webHidden/>
          </w:rPr>
          <w:instrText xml:space="preserve"> PAGEREF _Toc129414009 \h </w:instrText>
        </w:r>
        <w:r w:rsidR="00FC3B44">
          <w:rPr>
            <w:noProof/>
            <w:webHidden/>
          </w:rPr>
        </w:r>
        <w:r w:rsidR="00FC3B44">
          <w:rPr>
            <w:noProof/>
            <w:webHidden/>
          </w:rPr>
          <w:fldChar w:fldCharType="separate"/>
        </w:r>
        <w:r w:rsidR="00F37807">
          <w:rPr>
            <w:noProof/>
            <w:webHidden/>
          </w:rPr>
          <w:t>163</w:t>
        </w:r>
        <w:r w:rsidR="00FC3B44">
          <w:rPr>
            <w:noProof/>
            <w:webHidden/>
          </w:rPr>
          <w:fldChar w:fldCharType="end"/>
        </w:r>
      </w:hyperlink>
    </w:p>
    <w:p w14:paraId="21EABE01" w14:textId="36C8650F"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4010" w:history="1">
        <w:r w:rsidR="00FC3B44" w:rsidRPr="00084ACB">
          <w:rPr>
            <w:rStyle w:val="Hyperlink"/>
          </w:rPr>
          <w:t>item block 1 (b1) A</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renewable diesel and diesel</w:t>
        </w:r>
        <w:r w:rsidR="00FC3B44">
          <w:rPr>
            <w:noProof/>
            <w:webHidden/>
          </w:rPr>
          <w:tab/>
        </w:r>
        <w:r w:rsidR="00FC3B44">
          <w:rPr>
            <w:noProof/>
            <w:webHidden/>
          </w:rPr>
          <w:fldChar w:fldCharType="begin"/>
        </w:r>
        <w:r w:rsidR="00FC3B44">
          <w:rPr>
            <w:noProof/>
            <w:webHidden/>
          </w:rPr>
          <w:instrText xml:space="preserve"> PAGEREF _Toc129414010 \h </w:instrText>
        </w:r>
        <w:r w:rsidR="00FC3B44">
          <w:rPr>
            <w:noProof/>
            <w:webHidden/>
          </w:rPr>
        </w:r>
        <w:r w:rsidR="00FC3B44">
          <w:rPr>
            <w:noProof/>
            <w:webHidden/>
          </w:rPr>
          <w:fldChar w:fldCharType="separate"/>
        </w:r>
        <w:r w:rsidR="00F37807">
          <w:rPr>
            <w:noProof/>
            <w:webHidden/>
          </w:rPr>
          <w:t>164</w:t>
        </w:r>
        <w:r w:rsidR="00FC3B44">
          <w:rPr>
            <w:noProof/>
            <w:webHidden/>
          </w:rPr>
          <w:fldChar w:fldCharType="end"/>
        </w:r>
      </w:hyperlink>
    </w:p>
    <w:p w14:paraId="4587E0BD" w14:textId="7F1DFFF2" w:rsidR="00FC3B44" w:rsidRDefault="00F24575">
      <w:pPr>
        <w:pStyle w:val="TOC2"/>
        <w:rPr>
          <w:rFonts w:asciiTheme="minorHAnsi" w:eastAsiaTheme="minorEastAsia" w:hAnsiTheme="minorHAnsi" w:cstheme="minorBidi"/>
          <w:noProof/>
          <w:color w:val="auto"/>
          <w:sz w:val="22"/>
          <w:lang w:eastAsia="en-US"/>
        </w:rPr>
      </w:pPr>
      <w:hyperlink w:anchor="_Toc129414011" w:history="1">
        <w:r w:rsidR="00FC3B44" w:rsidRPr="00084ACB">
          <w:rPr>
            <w:rStyle w:val="Hyperlink"/>
          </w:rPr>
          <w:t xml:space="preserve">B1: MOS-23.1 </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Sections 2.31. Biodiesel and biodiesel Blends that Contain Greater Than or Equal to 21% by Volume Biodiesel. and 2.40. Diesel Fuel.</w:t>
        </w:r>
        <w:r w:rsidR="00FC3B44">
          <w:rPr>
            <w:noProof/>
            <w:webHidden/>
          </w:rPr>
          <w:tab/>
        </w:r>
        <w:r w:rsidR="00FC3B44">
          <w:rPr>
            <w:noProof/>
            <w:webHidden/>
          </w:rPr>
          <w:fldChar w:fldCharType="begin"/>
        </w:r>
        <w:r w:rsidR="00FC3B44">
          <w:rPr>
            <w:noProof/>
            <w:webHidden/>
          </w:rPr>
          <w:instrText xml:space="preserve"> PAGEREF _Toc129414011 \h </w:instrText>
        </w:r>
        <w:r w:rsidR="00FC3B44">
          <w:rPr>
            <w:noProof/>
            <w:webHidden/>
          </w:rPr>
        </w:r>
        <w:r w:rsidR="00FC3B44">
          <w:rPr>
            <w:noProof/>
            <w:webHidden/>
          </w:rPr>
          <w:fldChar w:fldCharType="separate"/>
        </w:r>
        <w:r w:rsidR="00F37807">
          <w:rPr>
            <w:noProof/>
            <w:webHidden/>
          </w:rPr>
          <w:t>164</w:t>
        </w:r>
        <w:r w:rsidR="00FC3B44">
          <w:rPr>
            <w:noProof/>
            <w:webHidden/>
          </w:rPr>
          <w:fldChar w:fldCharType="end"/>
        </w:r>
      </w:hyperlink>
    </w:p>
    <w:p w14:paraId="08C58B3B" w14:textId="01E7AFC0" w:rsidR="00FC3B44" w:rsidRDefault="00F24575">
      <w:pPr>
        <w:pStyle w:val="TOC2"/>
        <w:rPr>
          <w:rFonts w:asciiTheme="minorHAnsi" w:eastAsiaTheme="minorEastAsia" w:hAnsiTheme="minorHAnsi" w:cstheme="minorBidi"/>
          <w:noProof/>
          <w:color w:val="auto"/>
          <w:sz w:val="22"/>
          <w:lang w:eastAsia="en-US"/>
        </w:rPr>
      </w:pPr>
      <w:hyperlink w:anchor="_Toc129414012" w:history="1">
        <w:r w:rsidR="00FC3B44" w:rsidRPr="00084ACB">
          <w:rPr>
            <w:rStyle w:val="Hyperlink"/>
          </w:rPr>
          <w:t>B1: FLR-23.1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Sections 1.9. Biodiesel Blend., 1.27. Fuel Oil., 1.XX. Renewable Diesel., 3.3.2. Automotive Fuel Rating., 3.15. Biodiesel and Biodiesel Blends Containing Greater than 20% by Volume Biodiesel.,</w:t>
        </w:r>
        <w:r w:rsidR="00FC3B44">
          <w:rPr>
            <w:noProof/>
            <w:webHidden/>
          </w:rPr>
          <w:tab/>
        </w:r>
        <w:r w:rsidR="00FC3B44">
          <w:rPr>
            <w:noProof/>
            <w:webHidden/>
          </w:rPr>
          <w:fldChar w:fldCharType="begin"/>
        </w:r>
        <w:r w:rsidR="00FC3B44">
          <w:rPr>
            <w:noProof/>
            <w:webHidden/>
          </w:rPr>
          <w:instrText xml:space="preserve"> PAGEREF _Toc129414012 \h </w:instrText>
        </w:r>
        <w:r w:rsidR="00FC3B44">
          <w:rPr>
            <w:noProof/>
            <w:webHidden/>
          </w:rPr>
        </w:r>
        <w:r w:rsidR="00FC3B44">
          <w:rPr>
            <w:noProof/>
            <w:webHidden/>
          </w:rPr>
          <w:fldChar w:fldCharType="separate"/>
        </w:r>
        <w:r w:rsidR="00F37807">
          <w:rPr>
            <w:noProof/>
            <w:webHidden/>
          </w:rPr>
          <w:t>166</w:t>
        </w:r>
        <w:r w:rsidR="00FC3B44">
          <w:rPr>
            <w:noProof/>
            <w:webHidden/>
          </w:rPr>
          <w:fldChar w:fldCharType="end"/>
        </w:r>
      </w:hyperlink>
    </w:p>
    <w:p w14:paraId="1D7AFE5F" w14:textId="3EDE6BBC"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4013" w:history="1">
        <w:r w:rsidR="00FC3B44" w:rsidRPr="00084ACB">
          <w:rPr>
            <w:rStyle w:val="Hyperlink"/>
          </w:rPr>
          <w:t>Item Block 2 (B2) V</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Gasoline</w:t>
        </w:r>
        <w:r w:rsidR="00FC3B44">
          <w:rPr>
            <w:noProof/>
            <w:webHidden/>
          </w:rPr>
          <w:tab/>
        </w:r>
        <w:r w:rsidR="00FC3B44">
          <w:rPr>
            <w:noProof/>
            <w:webHidden/>
          </w:rPr>
          <w:fldChar w:fldCharType="begin"/>
        </w:r>
        <w:r w:rsidR="00FC3B44">
          <w:rPr>
            <w:noProof/>
            <w:webHidden/>
          </w:rPr>
          <w:instrText xml:space="preserve"> PAGEREF _Toc129414013 \h </w:instrText>
        </w:r>
        <w:r w:rsidR="00FC3B44">
          <w:rPr>
            <w:noProof/>
            <w:webHidden/>
          </w:rPr>
        </w:r>
        <w:r w:rsidR="00FC3B44">
          <w:rPr>
            <w:noProof/>
            <w:webHidden/>
          </w:rPr>
          <w:fldChar w:fldCharType="separate"/>
        </w:r>
        <w:r w:rsidR="00F37807">
          <w:rPr>
            <w:noProof/>
            <w:webHidden/>
          </w:rPr>
          <w:t>173</w:t>
        </w:r>
        <w:r w:rsidR="00FC3B44">
          <w:rPr>
            <w:noProof/>
            <w:webHidden/>
          </w:rPr>
          <w:fldChar w:fldCharType="end"/>
        </w:r>
      </w:hyperlink>
    </w:p>
    <w:p w14:paraId="127D553C" w14:textId="75534ED5" w:rsidR="00FC3B44" w:rsidRDefault="00F24575">
      <w:pPr>
        <w:pStyle w:val="TOC2"/>
        <w:rPr>
          <w:rFonts w:asciiTheme="minorHAnsi" w:eastAsiaTheme="minorEastAsia" w:hAnsiTheme="minorHAnsi" w:cstheme="minorBidi"/>
          <w:noProof/>
          <w:color w:val="auto"/>
          <w:sz w:val="22"/>
          <w:lang w:eastAsia="en-US"/>
        </w:rPr>
      </w:pPr>
      <w:hyperlink w:anchor="_Toc129414014" w:history="1">
        <w:r w:rsidR="00FC3B44" w:rsidRPr="00084ACB">
          <w:rPr>
            <w:rStyle w:val="Hyperlink"/>
          </w:rPr>
          <w:t xml:space="preserve">B2: MOS-23.2 </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Section 2.20. Gasoline and Gasoline-Oxygenate Blends.</w:t>
        </w:r>
        <w:r w:rsidR="00FC3B44">
          <w:rPr>
            <w:noProof/>
            <w:webHidden/>
          </w:rPr>
          <w:tab/>
        </w:r>
        <w:r w:rsidR="00FC3B44">
          <w:rPr>
            <w:noProof/>
            <w:webHidden/>
          </w:rPr>
          <w:fldChar w:fldCharType="begin"/>
        </w:r>
        <w:r w:rsidR="00FC3B44">
          <w:rPr>
            <w:noProof/>
            <w:webHidden/>
          </w:rPr>
          <w:instrText xml:space="preserve"> PAGEREF _Toc129414014 \h </w:instrText>
        </w:r>
        <w:r w:rsidR="00FC3B44">
          <w:rPr>
            <w:noProof/>
            <w:webHidden/>
          </w:rPr>
        </w:r>
        <w:r w:rsidR="00FC3B44">
          <w:rPr>
            <w:noProof/>
            <w:webHidden/>
          </w:rPr>
          <w:fldChar w:fldCharType="separate"/>
        </w:r>
        <w:r w:rsidR="00F37807">
          <w:rPr>
            <w:noProof/>
            <w:webHidden/>
          </w:rPr>
          <w:t>173</w:t>
        </w:r>
        <w:r w:rsidR="00FC3B44">
          <w:rPr>
            <w:noProof/>
            <w:webHidden/>
          </w:rPr>
          <w:fldChar w:fldCharType="end"/>
        </w:r>
      </w:hyperlink>
    </w:p>
    <w:p w14:paraId="6D3BA6A7" w14:textId="77463802" w:rsidR="00FC3B44" w:rsidRDefault="00F24575">
      <w:pPr>
        <w:pStyle w:val="TOC2"/>
        <w:rPr>
          <w:rFonts w:asciiTheme="minorHAnsi" w:eastAsiaTheme="minorEastAsia" w:hAnsiTheme="minorHAnsi" w:cstheme="minorBidi"/>
          <w:noProof/>
          <w:color w:val="auto"/>
          <w:sz w:val="22"/>
          <w:lang w:eastAsia="en-US"/>
        </w:rPr>
      </w:pPr>
      <w:hyperlink w:anchor="_Toc129414015" w:history="1">
        <w:r w:rsidR="00FC3B44" w:rsidRPr="00084ACB">
          <w:rPr>
            <w:rStyle w:val="Hyperlink"/>
          </w:rPr>
          <w:t>B2: FLR-23.2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 Sections 2.1. Gasoline-Oxygenate Blends, 3.2. and </w:t>
        </w:r>
        <w:r w:rsidR="00FC3B44" w:rsidRPr="00084ACB">
          <w:rPr>
            <w:rStyle w:val="Hyperlink"/>
            <w:rFonts w:eastAsiaTheme="minorHAnsi"/>
          </w:rPr>
          <w:t>Automotive Gasoline and Automotive Gasoline-Oxygenate Blends (Including Racing Gasoline).</w:t>
        </w:r>
        <w:r w:rsidR="00FC3B44">
          <w:rPr>
            <w:noProof/>
            <w:webHidden/>
          </w:rPr>
          <w:tab/>
        </w:r>
        <w:r w:rsidR="00FC3B44">
          <w:rPr>
            <w:noProof/>
            <w:webHidden/>
          </w:rPr>
          <w:fldChar w:fldCharType="begin"/>
        </w:r>
        <w:r w:rsidR="00FC3B44">
          <w:rPr>
            <w:noProof/>
            <w:webHidden/>
          </w:rPr>
          <w:instrText xml:space="preserve"> PAGEREF _Toc129414015 \h </w:instrText>
        </w:r>
        <w:r w:rsidR="00FC3B44">
          <w:rPr>
            <w:noProof/>
            <w:webHidden/>
          </w:rPr>
        </w:r>
        <w:r w:rsidR="00FC3B44">
          <w:rPr>
            <w:noProof/>
            <w:webHidden/>
          </w:rPr>
          <w:fldChar w:fldCharType="separate"/>
        </w:r>
        <w:r w:rsidR="00F37807">
          <w:rPr>
            <w:noProof/>
            <w:webHidden/>
          </w:rPr>
          <w:t>174</w:t>
        </w:r>
        <w:r w:rsidR="00FC3B44">
          <w:rPr>
            <w:noProof/>
            <w:webHidden/>
          </w:rPr>
          <w:fldChar w:fldCharType="end"/>
        </w:r>
      </w:hyperlink>
    </w:p>
    <w:p w14:paraId="247535ED" w14:textId="2E9EA696"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4016" w:history="1">
        <w:r w:rsidR="00FC3B44" w:rsidRPr="00084ACB">
          <w:rPr>
            <w:rStyle w:val="Hyperlink"/>
          </w:rPr>
          <w:t>ITEM Block 3 (B3)</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cannabis</w:t>
        </w:r>
        <w:r w:rsidR="00FC3B44">
          <w:rPr>
            <w:noProof/>
            <w:webHidden/>
          </w:rPr>
          <w:tab/>
        </w:r>
        <w:r w:rsidR="00FC3B44">
          <w:rPr>
            <w:noProof/>
            <w:webHidden/>
          </w:rPr>
          <w:fldChar w:fldCharType="begin"/>
        </w:r>
        <w:r w:rsidR="00FC3B44">
          <w:rPr>
            <w:noProof/>
            <w:webHidden/>
          </w:rPr>
          <w:instrText xml:space="preserve"> PAGEREF _Toc129414016 \h </w:instrText>
        </w:r>
        <w:r w:rsidR="00FC3B44">
          <w:rPr>
            <w:noProof/>
            <w:webHidden/>
          </w:rPr>
        </w:r>
        <w:r w:rsidR="00FC3B44">
          <w:rPr>
            <w:noProof/>
            <w:webHidden/>
          </w:rPr>
          <w:fldChar w:fldCharType="separate"/>
        </w:r>
        <w:r w:rsidR="00F37807">
          <w:rPr>
            <w:noProof/>
            <w:webHidden/>
          </w:rPr>
          <w:t>179</w:t>
        </w:r>
        <w:r w:rsidR="00FC3B44">
          <w:rPr>
            <w:noProof/>
            <w:webHidden/>
          </w:rPr>
          <w:fldChar w:fldCharType="end"/>
        </w:r>
      </w:hyperlink>
    </w:p>
    <w:p w14:paraId="3FA2963F" w14:textId="4677B73D" w:rsidR="00FC3B44" w:rsidRDefault="00F24575">
      <w:pPr>
        <w:pStyle w:val="TOC2"/>
        <w:rPr>
          <w:rFonts w:asciiTheme="minorHAnsi" w:eastAsiaTheme="minorEastAsia" w:hAnsiTheme="minorHAnsi" w:cstheme="minorBidi"/>
          <w:noProof/>
          <w:color w:val="auto"/>
          <w:sz w:val="22"/>
          <w:lang w:eastAsia="en-US"/>
        </w:rPr>
      </w:pPr>
      <w:hyperlink w:anchor="_Toc129414017" w:history="1">
        <w:r w:rsidR="00FC3B44" w:rsidRPr="00084ACB">
          <w:rPr>
            <w:rStyle w:val="Hyperlink"/>
          </w:rPr>
          <w:t>B3: PAL-22.1</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W Section 2. Definitions 2.XX </w:t>
        </w:r>
        <w:r w:rsidR="00FC3B44" w:rsidRPr="00084ACB">
          <w:rPr>
            <w:rStyle w:val="Hyperlink"/>
            <w:i/>
          </w:rPr>
          <w:t>Cannabis</w:t>
        </w:r>
        <w:r w:rsidR="00FC3B44" w:rsidRPr="00084ACB">
          <w:rPr>
            <w:rStyle w:val="Hyperlink"/>
          </w:rPr>
          <w:t xml:space="preserve"> and </w:t>
        </w:r>
        <w:r w:rsidR="00FC3B44" w:rsidRPr="00084ACB">
          <w:rPr>
            <w:rStyle w:val="Hyperlink"/>
            <w:i/>
          </w:rPr>
          <w:t>Cannabis</w:t>
        </w:r>
        <w:r w:rsidR="00FC3B44" w:rsidRPr="00084ACB">
          <w:rPr>
            <w:rStyle w:val="Hyperlink"/>
          </w:rPr>
          <w:t>-Containing Products.</w:t>
        </w:r>
        <w:r w:rsidR="00FC3B44">
          <w:rPr>
            <w:noProof/>
            <w:webHidden/>
          </w:rPr>
          <w:tab/>
        </w:r>
        <w:r w:rsidR="00FC3B44">
          <w:rPr>
            <w:noProof/>
            <w:webHidden/>
          </w:rPr>
          <w:fldChar w:fldCharType="begin"/>
        </w:r>
        <w:r w:rsidR="00FC3B44">
          <w:rPr>
            <w:noProof/>
            <w:webHidden/>
          </w:rPr>
          <w:instrText xml:space="preserve"> PAGEREF _Toc129414017 \h </w:instrText>
        </w:r>
        <w:r w:rsidR="00FC3B44">
          <w:rPr>
            <w:noProof/>
            <w:webHidden/>
          </w:rPr>
        </w:r>
        <w:r w:rsidR="00FC3B44">
          <w:rPr>
            <w:noProof/>
            <w:webHidden/>
          </w:rPr>
          <w:fldChar w:fldCharType="separate"/>
        </w:r>
        <w:r w:rsidR="00F37807">
          <w:rPr>
            <w:noProof/>
            <w:webHidden/>
          </w:rPr>
          <w:t>179</w:t>
        </w:r>
        <w:r w:rsidR="00FC3B44">
          <w:rPr>
            <w:noProof/>
            <w:webHidden/>
          </w:rPr>
          <w:fldChar w:fldCharType="end"/>
        </w:r>
      </w:hyperlink>
    </w:p>
    <w:p w14:paraId="5B6ABDDC" w14:textId="7381B60F" w:rsidR="00FC3B44" w:rsidRDefault="00F24575">
      <w:pPr>
        <w:pStyle w:val="TOC2"/>
        <w:rPr>
          <w:rFonts w:asciiTheme="minorHAnsi" w:eastAsiaTheme="minorEastAsia" w:hAnsiTheme="minorHAnsi" w:cstheme="minorBidi"/>
          <w:noProof/>
          <w:color w:val="auto"/>
          <w:sz w:val="22"/>
          <w:lang w:eastAsia="en-US"/>
        </w:rPr>
      </w:pPr>
      <w:hyperlink w:anchor="_Toc129414018" w:history="1">
        <w:r w:rsidR="00FC3B44" w:rsidRPr="00084ACB">
          <w:rPr>
            <w:rStyle w:val="Hyperlink"/>
          </w:rPr>
          <w:t>B3: PAL-22.2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Section 10. Requirements, 10.XX </w:t>
        </w:r>
        <w:r w:rsidR="00FC3B44" w:rsidRPr="00084ACB">
          <w:rPr>
            <w:rStyle w:val="Hyperlink"/>
            <w:i/>
          </w:rPr>
          <w:t>Cannabis</w:t>
        </w:r>
        <w:r w:rsidR="00FC3B44" w:rsidRPr="00084ACB">
          <w:rPr>
            <w:rStyle w:val="Hyperlink"/>
          </w:rPr>
          <w:t xml:space="preserve"> and </w:t>
        </w:r>
        <w:r w:rsidR="00FC3B44" w:rsidRPr="00084ACB">
          <w:rPr>
            <w:rStyle w:val="Hyperlink"/>
            <w:i/>
          </w:rPr>
          <w:t>Cannabis</w:t>
        </w:r>
        <w:r w:rsidR="00FC3B44" w:rsidRPr="00084ACB">
          <w:rPr>
            <w:rStyle w:val="Hyperlink"/>
          </w:rPr>
          <w:t>-Containing Products.</w:t>
        </w:r>
        <w:r w:rsidR="00FC3B44">
          <w:rPr>
            <w:noProof/>
            <w:webHidden/>
          </w:rPr>
          <w:tab/>
        </w:r>
        <w:r w:rsidR="00FC3B44">
          <w:rPr>
            <w:noProof/>
            <w:webHidden/>
          </w:rPr>
          <w:fldChar w:fldCharType="begin"/>
        </w:r>
        <w:r w:rsidR="00FC3B44">
          <w:rPr>
            <w:noProof/>
            <w:webHidden/>
          </w:rPr>
          <w:instrText xml:space="preserve"> PAGEREF _Toc129414018 \h </w:instrText>
        </w:r>
        <w:r w:rsidR="00FC3B44">
          <w:rPr>
            <w:noProof/>
            <w:webHidden/>
          </w:rPr>
        </w:r>
        <w:r w:rsidR="00FC3B44">
          <w:rPr>
            <w:noProof/>
            <w:webHidden/>
          </w:rPr>
          <w:fldChar w:fldCharType="separate"/>
        </w:r>
        <w:r w:rsidR="00F37807">
          <w:rPr>
            <w:noProof/>
            <w:webHidden/>
          </w:rPr>
          <w:t>181</w:t>
        </w:r>
        <w:r w:rsidR="00FC3B44">
          <w:rPr>
            <w:noProof/>
            <w:webHidden/>
          </w:rPr>
          <w:fldChar w:fldCharType="end"/>
        </w:r>
      </w:hyperlink>
    </w:p>
    <w:p w14:paraId="29028BFF" w14:textId="6FF2306A" w:rsidR="00FC3B44" w:rsidRDefault="00F24575">
      <w:pPr>
        <w:pStyle w:val="TOC2"/>
        <w:rPr>
          <w:rFonts w:asciiTheme="minorHAnsi" w:eastAsiaTheme="minorEastAsia" w:hAnsiTheme="minorHAnsi" w:cstheme="minorBidi"/>
          <w:noProof/>
          <w:color w:val="auto"/>
          <w:sz w:val="22"/>
          <w:lang w:eastAsia="en-US"/>
        </w:rPr>
      </w:pPr>
      <w:hyperlink w:anchor="_Toc129414019" w:history="1">
        <w:r w:rsidR="00FC3B44" w:rsidRPr="00084ACB">
          <w:rPr>
            <w:rStyle w:val="Hyperlink"/>
          </w:rPr>
          <w:t>B3: MOS-22.2</w:t>
        </w:r>
        <w:r w:rsidR="00FC3B44">
          <w:rPr>
            <w:rFonts w:asciiTheme="minorHAnsi" w:eastAsiaTheme="minorEastAsia" w:hAnsiTheme="minorHAnsi" w:cstheme="minorBidi"/>
            <w:noProof/>
            <w:color w:val="auto"/>
            <w:sz w:val="22"/>
            <w:lang w:eastAsia="en-US"/>
          </w:rPr>
          <w:tab/>
        </w:r>
        <w:r w:rsidR="00FC3B44" w:rsidRPr="00084ACB">
          <w:rPr>
            <w:rStyle w:val="Hyperlink"/>
          </w:rPr>
          <w:t xml:space="preserve">V Section 1. XX. </w:t>
        </w:r>
        <w:r w:rsidR="00FC3B44" w:rsidRPr="00084ACB">
          <w:rPr>
            <w:rStyle w:val="Hyperlink"/>
            <w:i/>
          </w:rPr>
          <w:t>Cannabis</w:t>
        </w:r>
        <w:r w:rsidR="00FC3B44" w:rsidRPr="00084ACB">
          <w:rPr>
            <w:rStyle w:val="Hyperlink"/>
          </w:rPr>
          <w:t xml:space="preserve"> and </w:t>
        </w:r>
        <w:r w:rsidR="00FC3B44" w:rsidRPr="00084ACB">
          <w:rPr>
            <w:rStyle w:val="Hyperlink"/>
            <w:i/>
          </w:rPr>
          <w:t>Cannabis</w:t>
        </w:r>
        <w:r w:rsidR="00FC3B44" w:rsidRPr="00084ACB">
          <w:rPr>
            <w:rStyle w:val="Hyperlink"/>
          </w:rPr>
          <w:t xml:space="preserve">-Containing Products and 2. XX. </w:t>
        </w:r>
        <w:r w:rsidR="00FC3B44" w:rsidRPr="00084ACB">
          <w:rPr>
            <w:rStyle w:val="Hyperlink"/>
            <w:i/>
          </w:rPr>
          <w:t xml:space="preserve">Cannabis </w:t>
        </w:r>
        <w:r w:rsidR="00FC3B44" w:rsidRPr="00084ACB">
          <w:rPr>
            <w:rStyle w:val="Hyperlink"/>
          </w:rPr>
          <w:t xml:space="preserve">and </w:t>
        </w:r>
        <w:r w:rsidR="00FC3B44" w:rsidRPr="00084ACB">
          <w:rPr>
            <w:rStyle w:val="Hyperlink"/>
            <w:i/>
          </w:rPr>
          <w:t>Cannabis</w:t>
        </w:r>
        <w:r w:rsidR="00FC3B44" w:rsidRPr="00084ACB">
          <w:rPr>
            <w:rStyle w:val="Hyperlink"/>
          </w:rPr>
          <w:t>-Containing Products.</w:t>
        </w:r>
        <w:r w:rsidR="00FC3B44">
          <w:rPr>
            <w:noProof/>
            <w:webHidden/>
          </w:rPr>
          <w:tab/>
        </w:r>
        <w:r w:rsidR="00FC3B44">
          <w:rPr>
            <w:noProof/>
            <w:webHidden/>
          </w:rPr>
          <w:fldChar w:fldCharType="begin"/>
        </w:r>
        <w:r w:rsidR="00FC3B44">
          <w:rPr>
            <w:noProof/>
            <w:webHidden/>
          </w:rPr>
          <w:instrText xml:space="preserve"> PAGEREF _Toc129414019 \h </w:instrText>
        </w:r>
        <w:r w:rsidR="00FC3B44">
          <w:rPr>
            <w:noProof/>
            <w:webHidden/>
          </w:rPr>
        </w:r>
        <w:r w:rsidR="00FC3B44">
          <w:rPr>
            <w:noProof/>
            <w:webHidden/>
          </w:rPr>
          <w:fldChar w:fldCharType="separate"/>
        </w:r>
        <w:r w:rsidR="00F37807">
          <w:rPr>
            <w:noProof/>
            <w:webHidden/>
          </w:rPr>
          <w:t>183</w:t>
        </w:r>
        <w:r w:rsidR="00FC3B44">
          <w:rPr>
            <w:noProof/>
            <w:webHidden/>
          </w:rPr>
          <w:fldChar w:fldCharType="end"/>
        </w:r>
      </w:hyperlink>
    </w:p>
    <w:p w14:paraId="61C17EC4" w14:textId="3EAA9A62"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4020" w:history="1">
        <w:r w:rsidR="00FC3B44" w:rsidRPr="00084ACB">
          <w:rPr>
            <w:rStyle w:val="Hyperlink"/>
          </w:rPr>
          <w:t>ITEM Block 4 (B4)    V</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E-Commerce</w:t>
        </w:r>
        <w:r w:rsidR="00FC3B44">
          <w:rPr>
            <w:noProof/>
            <w:webHidden/>
          </w:rPr>
          <w:tab/>
        </w:r>
        <w:r w:rsidR="00FC3B44">
          <w:rPr>
            <w:noProof/>
            <w:webHidden/>
          </w:rPr>
          <w:fldChar w:fldCharType="begin"/>
        </w:r>
        <w:r w:rsidR="00FC3B44">
          <w:rPr>
            <w:noProof/>
            <w:webHidden/>
          </w:rPr>
          <w:instrText xml:space="preserve"> PAGEREF _Toc129414020 \h </w:instrText>
        </w:r>
        <w:r w:rsidR="00FC3B44">
          <w:rPr>
            <w:noProof/>
            <w:webHidden/>
          </w:rPr>
        </w:r>
        <w:r w:rsidR="00FC3B44">
          <w:rPr>
            <w:noProof/>
            <w:webHidden/>
          </w:rPr>
          <w:fldChar w:fldCharType="separate"/>
        </w:r>
        <w:r w:rsidR="00F37807">
          <w:rPr>
            <w:noProof/>
            <w:webHidden/>
          </w:rPr>
          <w:t>191</w:t>
        </w:r>
        <w:r w:rsidR="00FC3B44">
          <w:rPr>
            <w:noProof/>
            <w:webHidden/>
          </w:rPr>
          <w:fldChar w:fldCharType="end"/>
        </w:r>
      </w:hyperlink>
    </w:p>
    <w:p w14:paraId="572909D5" w14:textId="161CA69E" w:rsidR="00FC3B44" w:rsidRDefault="00F24575">
      <w:pPr>
        <w:pStyle w:val="TOC2"/>
        <w:rPr>
          <w:rFonts w:asciiTheme="minorHAnsi" w:eastAsiaTheme="minorEastAsia" w:hAnsiTheme="minorHAnsi" w:cstheme="minorBidi"/>
          <w:noProof/>
          <w:color w:val="auto"/>
          <w:sz w:val="22"/>
          <w:lang w:eastAsia="en-US"/>
        </w:rPr>
      </w:pPr>
      <w:hyperlink w:anchor="_Toc129414021" w:history="1">
        <w:r w:rsidR="00FC3B44" w:rsidRPr="00084ACB">
          <w:rPr>
            <w:rStyle w:val="Hyperlink"/>
          </w:rPr>
          <w:t>B4: WAM-23.1</w:t>
        </w:r>
        <w:r w:rsidR="00FC3B44">
          <w:rPr>
            <w:rFonts w:asciiTheme="minorHAnsi" w:eastAsiaTheme="minorEastAsia" w:hAnsiTheme="minorHAnsi" w:cstheme="minorBidi"/>
            <w:noProof/>
            <w:color w:val="auto"/>
            <w:sz w:val="22"/>
            <w:lang w:eastAsia="en-US"/>
          </w:rPr>
          <w:tab/>
        </w:r>
        <w:r w:rsidR="00FC3B44" w:rsidRPr="00084ACB">
          <w:rPr>
            <w:rStyle w:val="Hyperlink"/>
          </w:rPr>
          <w:t>V Section 11. Powers and Duties of the Director</w:t>
        </w:r>
        <w:r w:rsidR="00FC3B44">
          <w:rPr>
            <w:noProof/>
            <w:webHidden/>
          </w:rPr>
          <w:tab/>
        </w:r>
        <w:r w:rsidR="00FC3B44">
          <w:rPr>
            <w:noProof/>
            <w:webHidden/>
          </w:rPr>
          <w:fldChar w:fldCharType="begin"/>
        </w:r>
        <w:r w:rsidR="00FC3B44">
          <w:rPr>
            <w:noProof/>
            <w:webHidden/>
          </w:rPr>
          <w:instrText xml:space="preserve"> PAGEREF _Toc129414021 \h </w:instrText>
        </w:r>
        <w:r w:rsidR="00FC3B44">
          <w:rPr>
            <w:noProof/>
            <w:webHidden/>
          </w:rPr>
        </w:r>
        <w:r w:rsidR="00FC3B44">
          <w:rPr>
            <w:noProof/>
            <w:webHidden/>
          </w:rPr>
          <w:fldChar w:fldCharType="separate"/>
        </w:r>
        <w:r w:rsidR="00F37807">
          <w:rPr>
            <w:noProof/>
            <w:webHidden/>
          </w:rPr>
          <w:t>191</w:t>
        </w:r>
        <w:r w:rsidR="00FC3B44">
          <w:rPr>
            <w:noProof/>
            <w:webHidden/>
          </w:rPr>
          <w:fldChar w:fldCharType="end"/>
        </w:r>
      </w:hyperlink>
    </w:p>
    <w:p w14:paraId="5C6B080B" w14:textId="3AB478EB" w:rsidR="00FC3B44" w:rsidRDefault="00F24575">
      <w:pPr>
        <w:pStyle w:val="TOC2"/>
        <w:rPr>
          <w:rFonts w:asciiTheme="minorHAnsi" w:eastAsiaTheme="minorEastAsia" w:hAnsiTheme="minorHAnsi" w:cstheme="minorBidi"/>
          <w:noProof/>
          <w:color w:val="auto"/>
          <w:sz w:val="22"/>
          <w:lang w:eastAsia="en-US"/>
        </w:rPr>
      </w:pPr>
      <w:hyperlink w:anchor="_Toc129414022" w:history="1">
        <w:r w:rsidR="00FC3B44" w:rsidRPr="00084ACB">
          <w:rPr>
            <w:rStyle w:val="Hyperlink"/>
          </w:rPr>
          <w:t>B4: OTH-22.1</w:t>
        </w:r>
        <w:r w:rsidR="00FC3B44">
          <w:rPr>
            <w:rFonts w:asciiTheme="minorHAnsi" w:eastAsiaTheme="minorEastAsia" w:hAnsiTheme="minorHAnsi" w:cstheme="minorBidi"/>
            <w:noProof/>
            <w:color w:val="auto"/>
            <w:sz w:val="22"/>
            <w:lang w:eastAsia="en-US"/>
          </w:rPr>
          <w:tab/>
        </w:r>
        <w:r w:rsidR="00FC3B44" w:rsidRPr="00084ACB">
          <w:rPr>
            <w:rStyle w:val="Hyperlink"/>
          </w:rPr>
          <w:t>V Uniform E-Commerce Regulation</w:t>
        </w:r>
        <w:r w:rsidR="00FC3B44">
          <w:rPr>
            <w:noProof/>
            <w:webHidden/>
          </w:rPr>
          <w:tab/>
        </w:r>
        <w:r w:rsidR="00FC3B44">
          <w:rPr>
            <w:noProof/>
            <w:webHidden/>
          </w:rPr>
          <w:fldChar w:fldCharType="begin"/>
        </w:r>
        <w:r w:rsidR="00FC3B44">
          <w:rPr>
            <w:noProof/>
            <w:webHidden/>
          </w:rPr>
          <w:instrText xml:space="preserve"> PAGEREF _Toc129414022 \h </w:instrText>
        </w:r>
        <w:r w:rsidR="00FC3B44">
          <w:rPr>
            <w:noProof/>
            <w:webHidden/>
          </w:rPr>
        </w:r>
        <w:r w:rsidR="00FC3B44">
          <w:rPr>
            <w:noProof/>
            <w:webHidden/>
          </w:rPr>
          <w:fldChar w:fldCharType="separate"/>
        </w:r>
        <w:r w:rsidR="00F37807">
          <w:rPr>
            <w:noProof/>
            <w:webHidden/>
          </w:rPr>
          <w:t>194</w:t>
        </w:r>
        <w:r w:rsidR="00FC3B44">
          <w:rPr>
            <w:noProof/>
            <w:webHidden/>
          </w:rPr>
          <w:fldChar w:fldCharType="end"/>
        </w:r>
      </w:hyperlink>
    </w:p>
    <w:p w14:paraId="11207BC5" w14:textId="79ABF62D" w:rsidR="00FC3B44" w:rsidRDefault="00F24575">
      <w:pPr>
        <w:pStyle w:val="TOC1"/>
        <w:rPr>
          <w:rFonts w:asciiTheme="minorHAnsi" w:eastAsiaTheme="minorEastAsia" w:hAnsiTheme="minorHAnsi" w:cstheme="minorBidi"/>
          <w:b w:val="0"/>
          <w:caps w:val="0"/>
          <w:noProof/>
          <w:color w:val="auto"/>
          <w:sz w:val="22"/>
          <w:szCs w:val="22"/>
          <w:lang w:eastAsia="en-US"/>
        </w:rPr>
      </w:pPr>
      <w:hyperlink w:anchor="_Toc129414023" w:history="1">
        <w:r w:rsidR="00FC3B44" w:rsidRPr="00084ACB">
          <w:rPr>
            <w:rStyle w:val="Hyperlink"/>
          </w:rPr>
          <w:t>ITEM Block 6 (B6)     A</w:t>
        </w:r>
        <w:r w:rsidR="00FC3B44">
          <w:rPr>
            <w:rFonts w:asciiTheme="minorHAnsi" w:eastAsiaTheme="minorEastAsia" w:hAnsiTheme="minorHAnsi" w:cstheme="minorBidi"/>
            <w:b w:val="0"/>
            <w:caps w:val="0"/>
            <w:noProof/>
            <w:color w:val="auto"/>
            <w:sz w:val="22"/>
            <w:szCs w:val="22"/>
            <w:lang w:eastAsia="en-US"/>
          </w:rPr>
          <w:tab/>
        </w:r>
        <w:r w:rsidR="00FC3B44" w:rsidRPr="00084ACB">
          <w:rPr>
            <w:rStyle w:val="Hyperlink"/>
          </w:rPr>
          <w:t>transmission Fluid</w:t>
        </w:r>
        <w:r w:rsidR="00FC3B44">
          <w:rPr>
            <w:noProof/>
            <w:webHidden/>
          </w:rPr>
          <w:tab/>
        </w:r>
        <w:r w:rsidR="00FC3B44">
          <w:rPr>
            <w:noProof/>
            <w:webHidden/>
          </w:rPr>
          <w:fldChar w:fldCharType="begin"/>
        </w:r>
        <w:r w:rsidR="00FC3B44">
          <w:rPr>
            <w:noProof/>
            <w:webHidden/>
          </w:rPr>
          <w:instrText xml:space="preserve"> PAGEREF _Toc129414023 \h </w:instrText>
        </w:r>
        <w:r w:rsidR="00FC3B44">
          <w:rPr>
            <w:noProof/>
            <w:webHidden/>
          </w:rPr>
        </w:r>
        <w:r w:rsidR="00FC3B44">
          <w:rPr>
            <w:noProof/>
            <w:webHidden/>
          </w:rPr>
          <w:fldChar w:fldCharType="separate"/>
        </w:r>
        <w:r w:rsidR="00F37807">
          <w:rPr>
            <w:noProof/>
            <w:webHidden/>
          </w:rPr>
          <w:t>211</w:t>
        </w:r>
        <w:r w:rsidR="00FC3B44">
          <w:rPr>
            <w:noProof/>
            <w:webHidden/>
          </w:rPr>
          <w:fldChar w:fldCharType="end"/>
        </w:r>
      </w:hyperlink>
    </w:p>
    <w:p w14:paraId="2638EC04" w14:textId="63809D49" w:rsidR="00FC3B44" w:rsidRDefault="00F24575">
      <w:pPr>
        <w:pStyle w:val="TOC2"/>
        <w:rPr>
          <w:rFonts w:asciiTheme="minorHAnsi" w:eastAsiaTheme="minorEastAsia" w:hAnsiTheme="minorHAnsi" w:cstheme="minorBidi"/>
          <w:noProof/>
          <w:color w:val="auto"/>
          <w:sz w:val="22"/>
          <w:lang w:eastAsia="en-US"/>
        </w:rPr>
      </w:pPr>
      <w:hyperlink w:anchor="_Toc129414024" w:history="1">
        <w:r w:rsidR="00FC3B44" w:rsidRPr="00084ACB">
          <w:rPr>
            <w:rStyle w:val="Hyperlink"/>
          </w:rPr>
          <w:t>B6: MOS-21.1.</w:t>
        </w:r>
        <w:r w:rsidR="00FC3B44">
          <w:rPr>
            <w:rFonts w:asciiTheme="minorHAnsi" w:eastAsiaTheme="minorEastAsia" w:hAnsiTheme="minorHAnsi" w:cstheme="minorBidi"/>
            <w:noProof/>
            <w:color w:val="auto"/>
            <w:sz w:val="22"/>
            <w:lang w:eastAsia="en-US"/>
          </w:rPr>
          <w:tab/>
        </w:r>
        <w:r w:rsidR="00FC3B44" w:rsidRPr="00084ACB">
          <w:rPr>
            <w:rStyle w:val="Hyperlink"/>
          </w:rPr>
          <w:t>A Section 2.36.2. Labeling and Identification of Transmission Fluid</w:t>
        </w:r>
        <w:r w:rsidR="00FC3B44">
          <w:rPr>
            <w:noProof/>
            <w:webHidden/>
          </w:rPr>
          <w:tab/>
        </w:r>
        <w:r w:rsidR="00FC3B44">
          <w:rPr>
            <w:noProof/>
            <w:webHidden/>
          </w:rPr>
          <w:fldChar w:fldCharType="begin"/>
        </w:r>
        <w:r w:rsidR="00FC3B44">
          <w:rPr>
            <w:noProof/>
            <w:webHidden/>
          </w:rPr>
          <w:instrText xml:space="preserve"> PAGEREF _Toc129414024 \h </w:instrText>
        </w:r>
        <w:r w:rsidR="00FC3B44">
          <w:rPr>
            <w:noProof/>
            <w:webHidden/>
          </w:rPr>
        </w:r>
        <w:r w:rsidR="00FC3B44">
          <w:rPr>
            <w:noProof/>
            <w:webHidden/>
          </w:rPr>
          <w:fldChar w:fldCharType="separate"/>
        </w:r>
        <w:r w:rsidR="00F37807">
          <w:rPr>
            <w:noProof/>
            <w:webHidden/>
          </w:rPr>
          <w:t>211</w:t>
        </w:r>
        <w:r w:rsidR="00FC3B44">
          <w:rPr>
            <w:noProof/>
            <w:webHidden/>
          </w:rPr>
          <w:fldChar w:fldCharType="end"/>
        </w:r>
      </w:hyperlink>
    </w:p>
    <w:p w14:paraId="70C318D0" w14:textId="32F552B4" w:rsidR="00FC3B44" w:rsidRDefault="00F24575">
      <w:pPr>
        <w:pStyle w:val="TOC2"/>
        <w:rPr>
          <w:rFonts w:asciiTheme="minorHAnsi" w:eastAsiaTheme="minorEastAsia" w:hAnsiTheme="minorHAnsi" w:cstheme="minorBidi"/>
          <w:noProof/>
          <w:color w:val="auto"/>
          <w:sz w:val="22"/>
          <w:lang w:eastAsia="en-US"/>
        </w:rPr>
      </w:pPr>
      <w:hyperlink w:anchor="_Toc129414025" w:history="1">
        <w:r w:rsidR="00FC3B44" w:rsidRPr="00084ACB">
          <w:rPr>
            <w:rStyle w:val="Hyperlink"/>
          </w:rPr>
          <w:t>B6: FLR-21.2.</w:t>
        </w:r>
        <w:r w:rsidR="00FC3B44">
          <w:rPr>
            <w:rFonts w:asciiTheme="minorHAnsi" w:eastAsiaTheme="minorEastAsia" w:hAnsiTheme="minorHAnsi" w:cstheme="minorBidi"/>
            <w:noProof/>
            <w:color w:val="auto"/>
            <w:sz w:val="22"/>
            <w:lang w:eastAsia="en-US"/>
          </w:rPr>
          <w:tab/>
        </w:r>
        <w:r w:rsidR="00FC3B44" w:rsidRPr="00084ACB">
          <w:rPr>
            <w:rStyle w:val="Hyperlink"/>
          </w:rPr>
          <w:t>A Section 3.14.1. Labeling and Identification of Transmission Fluid</w:t>
        </w:r>
        <w:r w:rsidR="00FC3B44">
          <w:rPr>
            <w:noProof/>
            <w:webHidden/>
          </w:rPr>
          <w:tab/>
        </w:r>
        <w:r w:rsidR="00FC3B44">
          <w:rPr>
            <w:noProof/>
            <w:webHidden/>
          </w:rPr>
          <w:fldChar w:fldCharType="begin"/>
        </w:r>
        <w:r w:rsidR="00FC3B44">
          <w:rPr>
            <w:noProof/>
            <w:webHidden/>
          </w:rPr>
          <w:instrText xml:space="preserve"> PAGEREF _Toc129414025 \h </w:instrText>
        </w:r>
        <w:r w:rsidR="00FC3B44">
          <w:rPr>
            <w:noProof/>
            <w:webHidden/>
          </w:rPr>
        </w:r>
        <w:r w:rsidR="00FC3B44">
          <w:rPr>
            <w:noProof/>
            <w:webHidden/>
          </w:rPr>
          <w:fldChar w:fldCharType="separate"/>
        </w:r>
        <w:r w:rsidR="00F37807">
          <w:rPr>
            <w:noProof/>
            <w:webHidden/>
          </w:rPr>
          <w:t>212</w:t>
        </w:r>
        <w:r w:rsidR="00FC3B44">
          <w:rPr>
            <w:noProof/>
            <w:webHidden/>
          </w:rPr>
          <w:fldChar w:fldCharType="end"/>
        </w:r>
      </w:hyperlink>
    </w:p>
    <w:p w14:paraId="3FD01391" w14:textId="079BC8B8" w:rsidR="00644CB3" w:rsidRDefault="00214C38" w:rsidP="00644CB3">
      <w:pPr>
        <w:suppressLineNumbers/>
        <w:pBdr>
          <w:top w:val="single" w:sz="12" w:space="0" w:color="auto"/>
          <w:bottom w:val="single" w:sz="12" w:space="1" w:color="auto"/>
        </w:pBdr>
        <w:tabs>
          <w:tab w:val="left" w:pos="1440"/>
        </w:tabs>
        <w:spacing w:before="360"/>
      </w:pPr>
      <w:r w:rsidRPr="00793645">
        <w:lastRenderedPageBreak/>
        <w:fldChar w:fldCharType="end"/>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8D2EE6" w:rsidRPr="00281428" w14:paraId="3B0F1E5C" w14:textId="77777777" w:rsidTr="00604A9C">
        <w:trPr>
          <w:jc w:val="center"/>
        </w:trPr>
        <w:tc>
          <w:tcPr>
            <w:tcW w:w="9360" w:type="dxa"/>
            <w:tcBorders>
              <w:top w:val="single" w:sz="12" w:space="0" w:color="000000"/>
              <w:bottom w:val="single" w:sz="12" w:space="0" w:color="000000"/>
            </w:tcBorders>
          </w:tcPr>
          <w:p w14:paraId="5FAAEB3B" w14:textId="484B462D" w:rsidR="008D2EE6" w:rsidRPr="00281428" w:rsidRDefault="00644CB3" w:rsidP="00875C70">
            <w:pPr>
              <w:pStyle w:val="TableHeading"/>
              <w:keepNext w:val="0"/>
              <w:keepLines w:val="0"/>
              <w:suppressLineNumbers/>
              <w:ind w:left="-220"/>
            </w:pPr>
            <w:r>
              <w:br w:type="page"/>
            </w:r>
            <w:bookmarkStart w:id="7" w:name="_Hlk522695263"/>
            <w:r w:rsidR="008D2EE6" w:rsidRPr="00281428">
              <w:fldChar w:fldCharType="begin"/>
            </w:r>
            <w:r w:rsidR="008D2EE6" w:rsidRPr="00281428">
              <w:instrText xml:space="preserve"> TOC \o "1-1" \h \z \t "Appendix Heading,3,Item Heading,2,Roman Item Heading,4" </w:instrText>
            </w:r>
            <w:r w:rsidR="008D2EE6" w:rsidRPr="00281428">
              <w:fldChar w:fldCharType="end"/>
            </w:r>
            <w:r w:rsidR="008D2EE6" w:rsidRPr="00281428">
              <w:br w:type="page"/>
            </w:r>
            <w:r w:rsidR="008D2EE6" w:rsidRPr="00281428">
              <w:rPr>
                <w:noProof/>
              </w:rPr>
              <w:br w:type="page"/>
            </w:r>
            <w:r w:rsidR="008D2EE6" w:rsidRPr="00281428">
              <w:t xml:space="preserve">Table </w:t>
            </w:r>
            <w:r w:rsidR="005E25F3" w:rsidRPr="00281428">
              <w:t>B</w:t>
            </w:r>
            <w:r w:rsidR="008D2EE6" w:rsidRPr="00281428">
              <w:br/>
              <w:t>Glossary of Acronyms and Terms</w:t>
            </w:r>
          </w:p>
        </w:tc>
      </w:tr>
      <w:bookmarkEnd w:id="7"/>
    </w:tbl>
    <w:p w14:paraId="4E0C86CA" w14:textId="77777777" w:rsidR="008D2EE6" w:rsidRPr="00281428" w:rsidRDefault="008D2EE6" w:rsidP="00875C70">
      <w:pPr>
        <w:suppressLineNumbers/>
        <w:spacing w:after="0"/>
        <w:ind w:left="252"/>
        <w:rPr>
          <w:lang w:eastAsia="ja-JP"/>
        </w:rPr>
      </w:pP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ynm chart laws and regulations report"/>
        <w:tblDescription w:val="Acroynm chart laws and regulations report"/>
      </w:tblPr>
      <w:tblGrid>
        <w:gridCol w:w="1219"/>
        <w:gridCol w:w="3258"/>
        <w:gridCol w:w="1583"/>
        <w:gridCol w:w="3305"/>
      </w:tblGrid>
      <w:tr w:rsidR="000813DF" w:rsidRPr="00281428" w14:paraId="051C6CA0" w14:textId="77777777" w:rsidTr="00954271">
        <w:trPr>
          <w:trHeight w:val="260"/>
          <w:jc w:val="center"/>
        </w:trPr>
        <w:tc>
          <w:tcPr>
            <w:tcW w:w="1219" w:type="dxa"/>
            <w:vAlign w:val="center"/>
          </w:tcPr>
          <w:p w14:paraId="1759E03B" w14:textId="77777777" w:rsidR="000813DF" w:rsidRPr="00281428" w:rsidRDefault="000813DF" w:rsidP="00875C70">
            <w:pPr>
              <w:pStyle w:val="TableColumnHeadings"/>
              <w:keepNext w:val="0"/>
              <w:keepLines w:val="0"/>
              <w:jc w:val="left"/>
            </w:pPr>
            <w:bookmarkStart w:id="8" w:name="_Hlk31977869"/>
            <w:r w:rsidRPr="00281428">
              <w:t>Acronym</w:t>
            </w:r>
          </w:p>
        </w:tc>
        <w:tc>
          <w:tcPr>
            <w:tcW w:w="3258" w:type="dxa"/>
            <w:vAlign w:val="center"/>
          </w:tcPr>
          <w:p w14:paraId="6DFBF1CD" w14:textId="77777777" w:rsidR="000813DF" w:rsidRPr="00281428" w:rsidRDefault="000813DF" w:rsidP="00875C70">
            <w:pPr>
              <w:pStyle w:val="TableColumnHeadings"/>
              <w:keepNext w:val="0"/>
              <w:keepLines w:val="0"/>
              <w:jc w:val="left"/>
            </w:pPr>
            <w:r w:rsidRPr="00281428">
              <w:t>Term</w:t>
            </w:r>
          </w:p>
        </w:tc>
        <w:tc>
          <w:tcPr>
            <w:tcW w:w="1583" w:type="dxa"/>
            <w:vAlign w:val="center"/>
          </w:tcPr>
          <w:p w14:paraId="7578326A" w14:textId="77777777" w:rsidR="000813DF" w:rsidRPr="00281428" w:rsidRDefault="000813DF" w:rsidP="00875C70">
            <w:pPr>
              <w:pStyle w:val="TableColumnHeadings"/>
              <w:keepNext w:val="0"/>
              <w:keepLines w:val="0"/>
              <w:jc w:val="left"/>
            </w:pPr>
            <w:r w:rsidRPr="00281428">
              <w:t>Acronym</w:t>
            </w:r>
          </w:p>
        </w:tc>
        <w:tc>
          <w:tcPr>
            <w:tcW w:w="3305" w:type="dxa"/>
            <w:vAlign w:val="center"/>
          </w:tcPr>
          <w:p w14:paraId="1F3310E9" w14:textId="77777777" w:rsidR="000813DF" w:rsidRPr="00281428" w:rsidRDefault="000813DF" w:rsidP="00875C70">
            <w:pPr>
              <w:pStyle w:val="TableColumnHeadings"/>
              <w:keepNext w:val="0"/>
              <w:keepLines w:val="0"/>
              <w:jc w:val="left"/>
            </w:pPr>
            <w:r w:rsidRPr="00281428">
              <w:t>Term</w:t>
            </w:r>
          </w:p>
        </w:tc>
      </w:tr>
      <w:tr w:rsidR="00644CB3" w:rsidRPr="00281428" w14:paraId="7731DD3C" w14:textId="77777777" w:rsidTr="00954271">
        <w:trPr>
          <w:trHeight w:val="460"/>
          <w:jc w:val="center"/>
        </w:trPr>
        <w:tc>
          <w:tcPr>
            <w:tcW w:w="1219" w:type="dxa"/>
            <w:vAlign w:val="center"/>
          </w:tcPr>
          <w:p w14:paraId="08791654" w14:textId="40473E35" w:rsidR="00644CB3" w:rsidRPr="00281428" w:rsidRDefault="00644CB3" w:rsidP="00875C70">
            <w:pPr>
              <w:pStyle w:val="TableText"/>
            </w:pPr>
            <w:r w:rsidRPr="00834FE5">
              <w:t>ASTM</w:t>
            </w:r>
          </w:p>
        </w:tc>
        <w:tc>
          <w:tcPr>
            <w:tcW w:w="3258" w:type="dxa"/>
            <w:vAlign w:val="center"/>
          </w:tcPr>
          <w:p w14:paraId="285A39D5" w14:textId="082A56CB" w:rsidR="00644CB3" w:rsidRPr="00281428" w:rsidRDefault="00644CB3" w:rsidP="00875C70">
            <w:pPr>
              <w:pStyle w:val="TableText"/>
            </w:pPr>
            <w:r w:rsidRPr="00834FE5">
              <w:t>ASTM International</w:t>
            </w:r>
          </w:p>
        </w:tc>
        <w:tc>
          <w:tcPr>
            <w:tcW w:w="1583" w:type="dxa"/>
            <w:vAlign w:val="center"/>
          </w:tcPr>
          <w:p w14:paraId="28696564" w14:textId="1B297105" w:rsidR="00644CB3" w:rsidRPr="00281428" w:rsidRDefault="00644CB3" w:rsidP="00875C70">
            <w:pPr>
              <w:pStyle w:val="TableText"/>
            </w:pPr>
            <w:r w:rsidRPr="00281428">
              <w:t>NEWMA</w:t>
            </w:r>
          </w:p>
        </w:tc>
        <w:tc>
          <w:tcPr>
            <w:tcW w:w="3305" w:type="dxa"/>
            <w:vAlign w:val="center"/>
          </w:tcPr>
          <w:p w14:paraId="6E636BF7" w14:textId="1FE19A25" w:rsidR="00644CB3" w:rsidRPr="00281428" w:rsidRDefault="00644CB3" w:rsidP="00875C70">
            <w:pPr>
              <w:pStyle w:val="TableText"/>
            </w:pPr>
            <w:r w:rsidRPr="00281428">
              <w:t>Northeastern Weights and Measures Association</w:t>
            </w:r>
          </w:p>
        </w:tc>
      </w:tr>
      <w:tr w:rsidR="00644CB3" w:rsidRPr="00281428" w14:paraId="09A17194" w14:textId="77777777" w:rsidTr="00954271">
        <w:trPr>
          <w:trHeight w:val="460"/>
          <w:jc w:val="center"/>
        </w:trPr>
        <w:tc>
          <w:tcPr>
            <w:tcW w:w="1219" w:type="dxa"/>
            <w:vAlign w:val="center"/>
          </w:tcPr>
          <w:p w14:paraId="2E7FEF85" w14:textId="5B504D8F" w:rsidR="00644CB3" w:rsidRPr="00281428" w:rsidRDefault="00644CB3" w:rsidP="00875C70">
            <w:pPr>
              <w:pStyle w:val="TableText"/>
            </w:pPr>
            <w:r w:rsidRPr="00834FE5">
              <w:t>API</w:t>
            </w:r>
          </w:p>
        </w:tc>
        <w:tc>
          <w:tcPr>
            <w:tcW w:w="3258" w:type="dxa"/>
            <w:vAlign w:val="center"/>
          </w:tcPr>
          <w:p w14:paraId="7D14A066" w14:textId="32BC6069" w:rsidR="00644CB3" w:rsidRPr="00281428" w:rsidRDefault="00644CB3" w:rsidP="00875C70">
            <w:pPr>
              <w:pStyle w:val="TableText"/>
            </w:pPr>
            <w:r w:rsidRPr="00834FE5">
              <w:t>American Petroleum Institute</w:t>
            </w:r>
          </w:p>
        </w:tc>
        <w:tc>
          <w:tcPr>
            <w:tcW w:w="1583" w:type="dxa"/>
            <w:vAlign w:val="center"/>
          </w:tcPr>
          <w:p w14:paraId="1B5A5627" w14:textId="25735B0B" w:rsidR="00644CB3" w:rsidRPr="00281428" w:rsidRDefault="00644CB3" w:rsidP="00875C70">
            <w:pPr>
              <w:pStyle w:val="TableText"/>
            </w:pPr>
            <w:r w:rsidRPr="00281428">
              <w:t>NIST</w:t>
            </w:r>
          </w:p>
        </w:tc>
        <w:tc>
          <w:tcPr>
            <w:tcW w:w="3305" w:type="dxa"/>
            <w:vAlign w:val="center"/>
          </w:tcPr>
          <w:p w14:paraId="73A7DBA0" w14:textId="07AE773C" w:rsidR="00644CB3" w:rsidRPr="00281428" w:rsidRDefault="00644CB3" w:rsidP="00875C70">
            <w:pPr>
              <w:pStyle w:val="TableText"/>
            </w:pPr>
            <w:r w:rsidRPr="00281428">
              <w:t>National Institute of Standards and Technology</w:t>
            </w:r>
          </w:p>
        </w:tc>
      </w:tr>
      <w:tr w:rsidR="00644CB3" w:rsidRPr="00281428" w14:paraId="7A7A9D2A" w14:textId="77777777" w:rsidTr="00954271">
        <w:trPr>
          <w:trHeight w:val="460"/>
          <w:jc w:val="center"/>
        </w:trPr>
        <w:tc>
          <w:tcPr>
            <w:tcW w:w="1219" w:type="dxa"/>
            <w:vAlign w:val="center"/>
          </w:tcPr>
          <w:p w14:paraId="118EF656" w14:textId="7FCB607A" w:rsidR="00644CB3" w:rsidRPr="00281428" w:rsidRDefault="00644CB3" w:rsidP="00875C70">
            <w:pPr>
              <w:pStyle w:val="TableText"/>
              <w:keepNext/>
              <w:keepLines/>
            </w:pPr>
            <w:r w:rsidRPr="00834FE5">
              <w:t>CFR</w:t>
            </w:r>
          </w:p>
        </w:tc>
        <w:tc>
          <w:tcPr>
            <w:tcW w:w="3258" w:type="dxa"/>
            <w:vAlign w:val="center"/>
          </w:tcPr>
          <w:p w14:paraId="348D043B" w14:textId="34C28530" w:rsidR="00644CB3" w:rsidRPr="00281428" w:rsidRDefault="00644CB3" w:rsidP="00875C70">
            <w:pPr>
              <w:pStyle w:val="TableText"/>
              <w:keepNext/>
              <w:keepLines/>
            </w:pPr>
            <w:r w:rsidRPr="00834FE5">
              <w:t>Code of Federal Regulations</w:t>
            </w:r>
          </w:p>
        </w:tc>
        <w:tc>
          <w:tcPr>
            <w:tcW w:w="1583" w:type="dxa"/>
            <w:vAlign w:val="center"/>
          </w:tcPr>
          <w:p w14:paraId="20E80DBF" w14:textId="3DD4B7E0" w:rsidR="00644CB3" w:rsidRPr="00281428" w:rsidRDefault="00644CB3" w:rsidP="00875C70">
            <w:pPr>
              <w:pStyle w:val="TableText"/>
              <w:keepNext/>
              <w:keepLines/>
            </w:pPr>
            <w:r w:rsidRPr="00281428">
              <w:t>NCWM</w:t>
            </w:r>
          </w:p>
        </w:tc>
        <w:tc>
          <w:tcPr>
            <w:tcW w:w="3305" w:type="dxa"/>
            <w:vAlign w:val="center"/>
          </w:tcPr>
          <w:p w14:paraId="016428B7" w14:textId="0F990D09" w:rsidR="00644CB3" w:rsidRPr="00281428" w:rsidRDefault="00644CB3" w:rsidP="00644CB3">
            <w:pPr>
              <w:pStyle w:val="TableText"/>
              <w:keepNext/>
              <w:keepLines/>
            </w:pPr>
            <w:r w:rsidRPr="00281428">
              <w:t>National Conference on Weights and Measures</w:t>
            </w:r>
          </w:p>
        </w:tc>
      </w:tr>
      <w:tr w:rsidR="00644CB3" w:rsidRPr="00281428" w14:paraId="7429FB84" w14:textId="77777777" w:rsidTr="00954271">
        <w:trPr>
          <w:trHeight w:val="460"/>
          <w:jc w:val="center"/>
        </w:trPr>
        <w:tc>
          <w:tcPr>
            <w:tcW w:w="1219" w:type="dxa"/>
            <w:vAlign w:val="center"/>
          </w:tcPr>
          <w:p w14:paraId="4CEC464D" w14:textId="257C5F33" w:rsidR="00644CB3" w:rsidRPr="00281428" w:rsidRDefault="00644CB3" w:rsidP="00875C70">
            <w:pPr>
              <w:pStyle w:val="TableText"/>
              <w:keepNext/>
              <w:keepLines/>
            </w:pPr>
            <w:r w:rsidRPr="00834FE5">
              <w:t>CWMA</w:t>
            </w:r>
          </w:p>
        </w:tc>
        <w:tc>
          <w:tcPr>
            <w:tcW w:w="3258" w:type="dxa"/>
            <w:vAlign w:val="center"/>
          </w:tcPr>
          <w:p w14:paraId="1F51C886" w14:textId="2F5CFC6C" w:rsidR="00644CB3" w:rsidRPr="00281428" w:rsidRDefault="00644CB3" w:rsidP="00875C70">
            <w:pPr>
              <w:pStyle w:val="TableText"/>
              <w:keepNext/>
              <w:keepLines/>
            </w:pPr>
            <w:r w:rsidRPr="00834FE5">
              <w:t>Central Weights and Measures Association</w:t>
            </w:r>
          </w:p>
        </w:tc>
        <w:tc>
          <w:tcPr>
            <w:tcW w:w="1583" w:type="dxa"/>
            <w:vAlign w:val="center"/>
          </w:tcPr>
          <w:p w14:paraId="1F867A46" w14:textId="77777777" w:rsidR="00644CB3" w:rsidRPr="00281428" w:rsidRDefault="00644CB3" w:rsidP="00875C70">
            <w:pPr>
              <w:pStyle w:val="TableText"/>
              <w:keepNext/>
              <w:keepLines/>
            </w:pPr>
            <w:r w:rsidRPr="00281428">
              <w:t>OWM</w:t>
            </w:r>
          </w:p>
        </w:tc>
        <w:tc>
          <w:tcPr>
            <w:tcW w:w="3305" w:type="dxa"/>
            <w:vAlign w:val="center"/>
          </w:tcPr>
          <w:p w14:paraId="050D8EBF" w14:textId="77777777" w:rsidR="00644CB3" w:rsidRPr="00281428" w:rsidRDefault="00644CB3" w:rsidP="00644CB3">
            <w:pPr>
              <w:pStyle w:val="TableText"/>
              <w:keepNext/>
              <w:keepLines/>
            </w:pPr>
            <w:r w:rsidRPr="00281428">
              <w:t>Office of Weights and Measures</w:t>
            </w:r>
          </w:p>
        </w:tc>
      </w:tr>
      <w:tr w:rsidR="00644CB3" w:rsidRPr="00281428" w14:paraId="01243983" w14:textId="77777777" w:rsidTr="00954271">
        <w:trPr>
          <w:trHeight w:val="460"/>
          <w:jc w:val="center"/>
        </w:trPr>
        <w:tc>
          <w:tcPr>
            <w:tcW w:w="1219" w:type="dxa"/>
            <w:vAlign w:val="center"/>
          </w:tcPr>
          <w:p w14:paraId="09A2F7C2" w14:textId="1D4C8D5C" w:rsidR="00644CB3" w:rsidRPr="00281428" w:rsidRDefault="00644CB3" w:rsidP="00875C70">
            <w:pPr>
              <w:pStyle w:val="TableText"/>
              <w:keepNext/>
              <w:keepLines/>
            </w:pPr>
            <w:r w:rsidRPr="00834FE5">
              <w:t>FALS</w:t>
            </w:r>
          </w:p>
        </w:tc>
        <w:tc>
          <w:tcPr>
            <w:tcW w:w="3258" w:type="dxa"/>
            <w:vAlign w:val="center"/>
          </w:tcPr>
          <w:p w14:paraId="4C078A3E" w14:textId="1CD7B8E6" w:rsidR="00644CB3" w:rsidRPr="00281428" w:rsidRDefault="00644CB3" w:rsidP="00875C70">
            <w:pPr>
              <w:pStyle w:val="TableText"/>
              <w:keepNext/>
              <w:keepLines/>
            </w:pPr>
            <w:r w:rsidRPr="00834FE5">
              <w:t>Fuels and Lubricants Subcommittee</w:t>
            </w:r>
          </w:p>
        </w:tc>
        <w:tc>
          <w:tcPr>
            <w:tcW w:w="1583" w:type="dxa"/>
            <w:vAlign w:val="center"/>
          </w:tcPr>
          <w:p w14:paraId="584F5246" w14:textId="77777777" w:rsidR="00644CB3" w:rsidRPr="00281428" w:rsidRDefault="00644CB3" w:rsidP="00875C70">
            <w:pPr>
              <w:pStyle w:val="TableText"/>
              <w:keepNext/>
              <w:keepLines/>
            </w:pPr>
            <w:r w:rsidRPr="00281428">
              <w:t>PALS</w:t>
            </w:r>
          </w:p>
        </w:tc>
        <w:tc>
          <w:tcPr>
            <w:tcW w:w="3305" w:type="dxa"/>
            <w:vAlign w:val="center"/>
          </w:tcPr>
          <w:p w14:paraId="76143AE4" w14:textId="77777777" w:rsidR="00644CB3" w:rsidRPr="00281428" w:rsidRDefault="00644CB3" w:rsidP="00644CB3">
            <w:pPr>
              <w:pStyle w:val="TableText"/>
              <w:keepNext/>
              <w:keepLines/>
            </w:pPr>
            <w:r w:rsidRPr="00281428">
              <w:t>Packaging and Labeling Subcommittee</w:t>
            </w:r>
          </w:p>
        </w:tc>
      </w:tr>
      <w:tr w:rsidR="00644CB3" w:rsidRPr="00281428" w14:paraId="297F15D3" w14:textId="77777777" w:rsidTr="00954271">
        <w:trPr>
          <w:trHeight w:val="460"/>
          <w:jc w:val="center"/>
        </w:trPr>
        <w:tc>
          <w:tcPr>
            <w:tcW w:w="1219" w:type="dxa"/>
            <w:vAlign w:val="center"/>
          </w:tcPr>
          <w:p w14:paraId="65BF13A8" w14:textId="1ADD050E" w:rsidR="00644CB3" w:rsidRPr="00281428" w:rsidRDefault="00644CB3" w:rsidP="00875C70">
            <w:pPr>
              <w:pStyle w:val="TableText"/>
              <w:keepNext/>
              <w:keepLines/>
            </w:pPr>
            <w:r w:rsidRPr="00834FE5">
              <w:t>FDA</w:t>
            </w:r>
          </w:p>
        </w:tc>
        <w:tc>
          <w:tcPr>
            <w:tcW w:w="3258" w:type="dxa"/>
            <w:vAlign w:val="center"/>
          </w:tcPr>
          <w:p w14:paraId="6E61EF4B" w14:textId="24FE0134" w:rsidR="00644CB3" w:rsidRPr="00281428" w:rsidRDefault="00644CB3" w:rsidP="00875C70">
            <w:pPr>
              <w:pStyle w:val="TableText"/>
              <w:keepNext/>
              <w:keepLines/>
            </w:pPr>
            <w:r w:rsidRPr="00834FE5">
              <w:t>Food and Drug Administration</w:t>
            </w:r>
          </w:p>
        </w:tc>
        <w:tc>
          <w:tcPr>
            <w:tcW w:w="1583" w:type="dxa"/>
            <w:vAlign w:val="center"/>
          </w:tcPr>
          <w:p w14:paraId="3E25FEB1" w14:textId="77777777" w:rsidR="00644CB3" w:rsidRPr="00281428" w:rsidRDefault="00644CB3" w:rsidP="00875C70">
            <w:pPr>
              <w:pStyle w:val="TableText"/>
              <w:keepNext/>
              <w:keepLines/>
            </w:pPr>
            <w:r w:rsidRPr="00281428">
              <w:t>S&amp;T</w:t>
            </w:r>
          </w:p>
        </w:tc>
        <w:tc>
          <w:tcPr>
            <w:tcW w:w="3305" w:type="dxa"/>
            <w:vAlign w:val="center"/>
          </w:tcPr>
          <w:p w14:paraId="52A89C40" w14:textId="77777777" w:rsidR="00644CB3" w:rsidRPr="00281428" w:rsidRDefault="00644CB3" w:rsidP="00644CB3">
            <w:pPr>
              <w:pStyle w:val="TableText"/>
              <w:keepNext/>
              <w:keepLines/>
            </w:pPr>
            <w:r w:rsidRPr="00281428">
              <w:t>Specifications and Tolerances</w:t>
            </w:r>
          </w:p>
        </w:tc>
      </w:tr>
      <w:tr w:rsidR="00644CB3" w:rsidRPr="00281428" w14:paraId="4F496D5F" w14:textId="77777777" w:rsidTr="00954271">
        <w:trPr>
          <w:trHeight w:val="460"/>
          <w:jc w:val="center"/>
        </w:trPr>
        <w:tc>
          <w:tcPr>
            <w:tcW w:w="1219" w:type="dxa"/>
            <w:vAlign w:val="center"/>
          </w:tcPr>
          <w:p w14:paraId="0B74F993" w14:textId="3F81003B" w:rsidR="00644CB3" w:rsidRPr="00281428" w:rsidRDefault="00644CB3" w:rsidP="00875C70">
            <w:pPr>
              <w:pStyle w:val="TableText"/>
              <w:keepNext/>
              <w:keepLines/>
            </w:pPr>
            <w:r w:rsidRPr="00834FE5">
              <w:t>FTC</w:t>
            </w:r>
          </w:p>
        </w:tc>
        <w:tc>
          <w:tcPr>
            <w:tcW w:w="3258" w:type="dxa"/>
            <w:vAlign w:val="center"/>
          </w:tcPr>
          <w:p w14:paraId="21973F8A" w14:textId="446AB1E3" w:rsidR="00644CB3" w:rsidRPr="00281428" w:rsidRDefault="00644CB3" w:rsidP="00875C70">
            <w:pPr>
              <w:pStyle w:val="TableText"/>
              <w:keepNext/>
              <w:keepLines/>
            </w:pPr>
            <w:r w:rsidRPr="00834FE5">
              <w:t>Federal Trade Commission</w:t>
            </w:r>
          </w:p>
        </w:tc>
        <w:tc>
          <w:tcPr>
            <w:tcW w:w="1583" w:type="dxa"/>
            <w:vAlign w:val="center"/>
          </w:tcPr>
          <w:p w14:paraId="426D6162" w14:textId="77777777" w:rsidR="00644CB3" w:rsidRPr="00281428" w:rsidRDefault="00644CB3" w:rsidP="00875C70">
            <w:pPr>
              <w:pStyle w:val="TableText"/>
              <w:keepNext/>
              <w:keepLines/>
            </w:pPr>
            <w:r w:rsidRPr="00281428">
              <w:t>SAE</w:t>
            </w:r>
          </w:p>
        </w:tc>
        <w:tc>
          <w:tcPr>
            <w:tcW w:w="3305" w:type="dxa"/>
            <w:vAlign w:val="center"/>
          </w:tcPr>
          <w:p w14:paraId="793DB4AE" w14:textId="77777777" w:rsidR="00644CB3" w:rsidRPr="00281428" w:rsidRDefault="00644CB3" w:rsidP="00644CB3">
            <w:pPr>
              <w:pStyle w:val="TableText"/>
              <w:keepNext/>
              <w:keepLines/>
            </w:pPr>
            <w:r w:rsidRPr="00281428">
              <w:t xml:space="preserve">SAE International </w:t>
            </w:r>
          </w:p>
        </w:tc>
      </w:tr>
      <w:tr w:rsidR="00644CB3" w:rsidRPr="00281428" w14:paraId="6D372C0A" w14:textId="77777777" w:rsidTr="00954271">
        <w:trPr>
          <w:trHeight w:val="460"/>
          <w:jc w:val="center"/>
        </w:trPr>
        <w:tc>
          <w:tcPr>
            <w:tcW w:w="1219" w:type="dxa"/>
            <w:vAlign w:val="center"/>
          </w:tcPr>
          <w:p w14:paraId="4EF5C095" w14:textId="4C371832" w:rsidR="00644CB3" w:rsidRPr="00281428" w:rsidRDefault="00644CB3" w:rsidP="00875C70">
            <w:pPr>
              <w:pStyle w:val="TableText"/>
            </w:pPr>
            <w:r w:rsidRPr="004A469B">
              <w:t>HB</w:t>
            </w:r>
          </w:p>
        </w:tc>
        <w:tc>
          <w:tcPr>
            <w:tcW w:w="3258" w:type="dxa"/>
            <w:vAlign w:val="center"/>
          </w:tcPr>
          <w:p w14:paraId="44EA039F" w14:textId="78A821FC" w:rsidR="00644CB3" w:rsidRPr="00281428" w:rsidRDefault="00644CB3" w:rsidP="00875C70">
            <w:pPr>
              <w:pStyle w:val="TableText"/>
            </w:pPr>
            <w:r w:rsidRPr="004A469B">
              <w:t>Handbook</w:t>
            </w:r>
          </w:p>
        </w:tc>
        <w:tc>
          <w:tcPr>
            <w:tcW w:w="1583" w:type="dxa"/>
            <w:vAlign w:val="center"/>
          </w:tcPr>
          <w:p w14:paraId="6099CF64" w14:textId="77777777" w:rsidR="00644CB3" w:rsidRPr="00281428" w:rsidRDefault="00644CB3" w:rsidP="00875C70">
            <w:pPr>
              <w:pStyle w:val="TableText"/>
            </w:pPr>
            <w:r w:rsidRPr="00281428">
              <w:t>SWMA</w:t>
            </w:r>
          </w:p>
        </w:tc>
        <w:tc>
          <w:tcPr>
            <w:tcW w:w="3305" w:type="dxa"/>
            <w:vAlign w:val="center"/>
          </w:tcPr>
          <w:p w14:paraId="07B606FF" w14:textId="77777777" w:rsidR="00644CB3" w:rsidRPr="00281428" w:rsidRDefault="00644CB3" w:rsidP="00644CB3">
            <w:pPr>
              <w:pStyle w:val="TableText"/>
            </w:pPr>
            <w:r w:rsidRPr="00281428">
              <w:t>Southern Weights and Measures Association</w:t>
            </w:r>
          </w:p>
        </w:tc>
      </w:tr>
      <w:tr w:rsidR="00644CB3" w:rsidRPr="00281428" w14:paraId="585082DB" w14:textId="77777777" w:rsidTr="00954271">
        <w:trPr>
          <w:trHeight w:val="460"/>
          <w:jc w:val="center"/>
        </w:trPr>
        <w:tc>
          <w:tcPr>
            <w:tcW w:w="1219" w:type="dxa"/>
            <w:vAlign w:val="center"/>
          </w:tcPr>
          <w:p w14:paraId="78A17FCE" w14:textId="652CA8FF" w:rsidR="00644CB3" w:rsidRPr="00281428" w:rsidRDefault="00644CB3" w:rsidP="00875C70">
            <w:pPr>
              <w:pStyle w:val="TableText"/>
            </w:pPr>
            <w:r w:rsidRPr="006D3B5B">
              <w:t>ILMA</w:t>
            </w:r>
          </w:p>
        </w:tc>
        <w:tc>
          <w:tcPr>
            <w:tcW w:w="3258" w:type="dxa"/>
            <w:vAlign w:val="center"/>
          </w:tcPr>
          <w:p w14:paraId="66B0EB8F" w14:textId="7D5C2091" w:rsidR="00644CB3" w:rsidRPr="00281428" w:rsidRDefault="00644CB3" w:rsidP="00875C70">
            <w:pPr>
              <w:pStyle w:val="TableText"/>
            </w:pPr>
            <w:r w:rsidRPr="006D3B5B">
              <w:t>Independent Lubricant Manufacturers Association</w:t>
            </w:r>
          </w:p>
        </w:tc>
        <w:tc>
          <w:tcPr>
            <w:tcW w:w="1583" w:type="dxa"/>
            <w:vAlign w:val="center"/>
          </w:tcPr>
          <w:p w14:paraId="2C49B22E" w14:textId="77777777" w:rsidR="00644CB3" w:rsidRPr="00281428" w:rsidRDefault="00644CB3" w:rsidP="00875C70">
            <w:pPr>
              <w:pStyle w:val="TableText"/>
            </w:pPr>
            <w:r w:rsidRPr="00281428">
              <w:t>UPLR</w:t>
            </w:r>
          </w:p>
        </w:tc>
        <w:tc>
          <w:tcPr>
            <w:tcW w:w="3305" w:type="dxa"/>
            <w:vAlign w:val="center"/>
          </w:tcPr>
          <w:p w14:paraId="22455166" w14:textId="77777777" w:rsidR="00644CB3" w:rsidRPr="00281428" w:rsidRDefault="00644CB3" w:rsidP="00644CB3">
            <w:pPr>
              <w:pStyle w:val="TableText"/>
            </w:pPr>
            <w:r w:rsidRPr="00281428">
              <w:t>Uniform Packaging and Labeling Regulation</w:t>
            </w:r>
          </w:p>
        </w:tc>
      </w:tr>
      <w:tr w:rsidR="00644CB3" w:rsidRPr="00281428" w14:paraId="4C2D61D8" w14:textId="77777777" w:rsidTr="00954271">
        <w:trPr>
          <w:trHeight w:val="460"/>
          <w:jc w:val="center"/>
        </w:trPr>
        <w:tc>
          <w:tcPr>
            <w:tcW w:w="1219" w:type="dxa"/>
            <w:vAlign w:val="center"/>
          </w:tcPr>
          <w:p w14:paraId="5AB48C5D" w14:textId="525A4406" w:rsidR="00644CB3" w:rsidRPr="00281428" w:rsidRDefault="00644CB3" w:rsidP="00875C70">
            <w:pPr>
              <w:pStyle w:val="TableText"/>
            </w:pPr>
            <w:r w:rsidRPr="006D3B5B">
              <w:t>L&amp;R</w:t>
            </w:r>
          </w:p>
        </w:tc>
        <w:tc>
          <w:tcPr>
            <w:tcW w:w="3258" w:type="dxa"/>
            <w:vAlign w:val="center"/>
          </w:tcPr>
          <w:p w14:paraId="5B79A373" w14:textId="04DE9BA1" w:rsidR="00644CB3" w:rsidRPr="00281428" w:rsidRDefault="00644CB3" w:rsidP="00875C70">
            <w:pPr>
              <w:pStyle w:val="TableText"/>
            </w:pPr>
            <w:r w:rsidRPr="006D3B5B">
              <w:t>Laws and Regulations</w:t>
            </w:r>
          </w:p>
        </w:tc>
        <w:tc>
          <w:tcPr>
            <w:tcW w:w="1583" w:type="dxa"/>
            <w:vAlign w:val="center"/>
          </w:tcPr>
          <w:p w14:paraId="6480608C" w14:textId="6DE4AC9F" w:rsidR="00644CB3" w:rsidRPr="00281428" w:rsidRDefault="00644CB3" w:rsidP="00875C70">
            <w:pPr>
              <w:pStyle w:val="TableText"/>
            </w:pPr>
            <w:r w:rsidRPr="00281428">
              <w:t>USDA – FSIS</w:t>
            </w:r>
          </w:p>
        </w:tc>
        <w:tc>
          <w:tcPr>
            <w:tcW w:w="3305" w:type="dxa"/>
            <w:vAlign w:val="center"/>
          </w:tcPr>
          <w:p w14:paraId="2C04B8AC" w14:textId="0F8ACF0B" w:rsidR="00644CB3" w:rsidRPr="00281428" w:rsidRDefault="00644CB3" w:rsidP="00644CB3">
            <w:pPr>
              <w:pStyle w:val="TableText"/>
            </w:pPr>
            <w:r w:rsidRPr="00281428">
              <w:t>U.S. Department of Agriculture – Food Safety and Inspection Service</w:t>
            </w:r>
          </w:p>
        </w:tc>
      </w:tr>
      <w:tr w:rsidR="00644CB3" w:rsidRPr="00281428" w14:paraId="06C1DE4B" w14:textId="77777777" w:rsidTr="00954271">
        <w:trPr>
          <w:trHeight w:val="460"/>
          <w:jc w:val="center"/>
        </w:trPr>
        <w:tc>
          <w:tcPr>
            <w:tcW w:w="1219" w:type="dxa"/>
            <w:vAlign w:val="center"/>
          </w:tcPr>
          <w:p w14:paraId="23B8EC5E" w14:textId="6B051014" w:rsidR="00644CB3" w:rsidRPr="00281428" w:rsidRDefault="00644CB3" w:rsidP="00875C70">
            <w:pPr>
              <w:pStyle w:val="TableText"/>
            </w:pPr>
            <w:r w:rsidRPr="006D3B5B">
              <w:t>LPG</w:t>
            </w:r>
          </w:p>
        </w:tc>
        <w:tc>
          <w:tcPr>
            <w:tcW w:w="3258" w:type="dxa"/>
            <w:vAlign w:val="center"/>
          </w:tcPr>
          <w:p w14:paraId="08509FB4" w14:textId="3C46CFFE" w:rsidR="00644CB3" w:rsidRPr="00281428" w:rsidRDefault="00644CB3" w:rsidP="00875C70">
            <w:pPr>
              <w:pStyle w:val="TableText"/>
            </w:pPr>
            <w:r w:rsidRPr="006D3B5B">
              <w:t>Liquefied Petroleum Gas</w:t>
            </w:r>
          </w:p>
        </w:tc>
        <w:tc>
          <w:tcPr>
            <w:tcW w:w="1583" w:type="dxa"/>
            <w:vAlign w:val="center"/>
          </w:tcPr>
          <w:p w14:paraId="180B6FCB" w14:textId="77777777" w:rsidR="00644CB3" w:rsidRPr="00281428" w:rsidRDefault="00644CB3" w:rsidP="00644CB3">
            <w:pPr>
              <w:pStyle w:val="TableText"/>
            </w:pPr>
            <w:r w:rsidRPr="00281428">
              <w:t>USNWG</w:t>
            </w:r>
          </w:p>
        </w:tc>
        <w:tc>
          <w:tcPr>
            <w:tcW w:w="3305" w:type="dxa"/>
            <w:vAlign w:val="center"/>
          </w:tcPr>
          <w:p w14:paraId="09CC8974" w14:textId="77777777" w:rsidR="00644CB3" w:rsidRPr="00281428" w:rsidRDefault="00644CB3" w:rsidP="00644CB3">
            <w:pPr>
              <w:pStyle w:val="TableText"/>
            </w:pPr>
            <w:r w:rsidRPr="00281428">
              <w:t>U.S. National Work Group</w:t>
            </w:r>
          </w:p>
        </w:tc>
      </w:tr>
      <w:tr w:rsidR="00644CB3" w:rsidRPr="00281428" w14:paraId="0C562FB2" w14:textId="77777777" w:rsidTr="00954271">
        <w:trPr>
          <w:trHeight w:val="460"/>
          <w:jc w:val="center"/>
        </w:trPr>
        <w:tc>
          <w:tcPr>
            <w:tcW w:w="1219" w:type="dxa"/>
            <w:vAlign w:val="center"/>
          </w:tcPr>
          <w:p w14:paraId="56798ABB" w14:textId="03A61F84" w:rsidR="00644CB3" w:rsidRPr="00281428" w:rsidRDefault="00644CB3" w:rsidP="00875C70">
            <w:pPr>
              <w:pStyle w:val="TableText"/>
            </w:pPr>
            <w:r w:rsidRPr="006D3B5B">
              <w:t>MAV</w:t>
            </w:r>
          </w:p>
        </w:tc>
        <w:tc>
          <w:tcPr>
            <w:tcW w:w="3258" w:type="dxa"/>
            <w:vAlign w:val="center"/>
          </w:tcPr>
          <w:p w14:paraId="0FCC1D93" w14:textId="1713AF12" w:rsidR="00644CB3" w:rsidRPr="00281428" w:rsidRDefault="00644CB3" w:rsidP="00875C70">
            <w:pPr>
              <w:pStyle w:val="TableText"/>
            </w:pPr>
            <w:r w:rsidRPr="006D3B5B">
              <w:t>Maximum Allowable Variation</w:t>
            </w:r>
          </w:p>
        </w:tc>
        <w:tc>
          <w:tcPr>
            <w:tcW w:w="1583" w:type="dxa"/>
            <w:vAlign w:val="center"/>
          </w:tcPr>
          <w:p w14:paraId="24974AA0" w14:textId="77777777" w:rsidR="00644CB3" w:rsidRPr="00281428" w:rsidRDefault="00644CB3" w:rsidP="00644CB3">
            <w:pPr>
              <w:pStyle w:val="TableText"/>
            </w:pPr>
            <w:r w:rsidRPr="00281428">
              <w:t>WWMA</w:t>
            </w:r>
          </w:p>
        </w:tc>
        <w:tc>
          <w:tcPr>
            <w:tcW w:w="3305" w:type="dxa"/>
            <w:vAlign w:val="center"/>
          </w:tcPr>
          <w:p w14:paraId="5B1694C5" w14:textId="77777777" w:rsidR="00644CB3" w:rsidRPr="00281428" w:rsidRDefault="00644CB3" w:rsidP="00644CB3">
            <w:pPr>
              <w:pStyle w:val="TableText"/>
            </w:pPr>
            <w:r w:rsidRPr="00281428">
              <w:t>Western Weights and Measures Association</w:t>
            </w:r>
          </w:p>
        </w:tc>
      </w:tr>
      <w:bookmarkEnd w:id="8"/>
    </w:tbl>
    <w:p w14:paraId="2B1504A5" w14:textId="7081A973" w:rsidR="00A8385E" w:rsidRPr="00281428" w:rsidRDefault="0034796B" w:rsidP="000340AC">
      <w:pPr>
        <w:suppressLineNumbers/>
        <w:spacing w:after="0"/>
        <w:ind w:left="252"/>
        <w:rPr>
          <w:lang w:eastAsia="ja-JP"/>
        </w:rPr>
      </w:pPr>
      <w:r w:rsidRPr="00281428">
        <w:rPr>
          <w:lang w:eastAsia="ja-JP"/>
        </w:rPr>
        <w:br w:type="page"/>
      </w:r>
    </w:p>
    <w:tbl>
      <w:tblPr>
        <w:tblW w:w="9360" w:type="dxa"/>
        <w:jc w:val="center"/>
        <w:tblBorders>
          <w:top w:val="single" w:sz="4" w:space="0" w:color="auto"/>
          <w:bottom w:val="single" w:sz="4" w:space="0" w:color="auto"/>
        </w:tblBorders>
        <w:tblLook w:val="04A0" w:firstRow="1" w:lastRow="0" w:firstColumn="1" w:lastColumn="0" w:noHBand="0" w:noVBand="1"/>
      </w:tblPr>
      <w:tblGrid>
        <w:gridCol w:w="9360"/>
      </w:tblGrid>
      <w:tr w:rsidR="000006B8" w:rsidRPr="00281428" w14:paraId="5BC47B9B" w14:textId="77777777" w:rsidTr="00604A9C">
        <w:trPr>
          <w:jc w:val="center"/>
        </w:trPr>
        <w:tc>
          <w:tcPr>
            <w:tcW w:w="9360" w:type="dxa"/>
            <w:tcBorders>
              <w:top w:val="single" w:sz="12" w:space="0" w:color="auto"/>
              <w:bottom w:val="single" w:sz="12" w:space="0" w:color="auto"/>
            </w:tcBorders>
          </w:tcPr>
          <w:p w14:paraId="605FF19A" w14:textId="77777777" w:rsidR="000006B8" w:rsidRPr="00281428" w:rsidRDefault="00A8385E" w:rsidP="000803DF">
            <w:pPr>
              <w:pStyle w:val="TableHeading"/>
              <w:ind w:left="-220"/>
            </w:pPr>
            <w:r w:rsidRPr="00281428">
              <w:rPr>
                <w:b w:val="0"/>
                <w:bCs w:val="0"/>
              </w:rPr>
              <w:lastRenderedPageBreak/>
              <w:br w:type="page"/>
            </w:r>
            <w:r w:rsidR="000006B8" w:rsidRPr="00281428">
              <w:t>Details of All Items</w:t>
            </w:r>
            <w:r w:rsidR="00443A38" w:rsidRPr="00281428">
              <w:br/>
            </w:r>
            <w:r w:rsidR="000006B8" w:rsidRPr="00281428">
              <w:rPr>
                <w:b w:val="0"/>
                <w:i/>
              </w:rPr>
              <w:t>(In order by Reference Key)</w:t>
            </w:r>
          </w:p>
        </w:tc>
      </w:tr>
    </w:tbl>
    <w:p w14:paraId="1BC047E1" w14:textId="3124AB2C" w:rsidR="007E6609" w:rsidRPr="00ED1A9B" w:rsidRDefault="007E6609" w:rsidP="007E6609">
      <w:pPr>
        <w:pStyle w:val="Heading1"/>
        <w:keepNext w:val="0"/>
        <w:keepLines w:val="0"/>
      </w:pPr>
      <w:bookmarkStart w:id="9" w:name="_Toc129413989"/>
      <w:bookmarkStart w:id="10" w:name="_Hlk497996425"/>
      <w:bookmarkStart w:id="11" w:name="_Hlk61505009"/>
      <w:bookmarkStart w:id="12" w:name="_Toc302379796"/>
      <w:bookmarkStart w:id="13" w:name="_Toc302381449"/>
      <w:bookmarkStart w:id="14" w:name="_Toc302382310"/>
      <w:bookmarkStart w:id="15" w:name="_Toc302382374"/>
      <w:bookmarkStart w:id="16" w:name="_Toc302382670"/>
      <w:bookmarkStart w:id="17" w:name="_Toc302383030"/>
      <w:bookmarkStart w:id="18" w:name="_Toc302383261"/>
      <w:bookmarkStart w:id="19" w:name="_Toc302383542"/>
      <w:r>
        <w:t>WML</w:t>
      </w:r>
      <w:r w:rsidRPr="00281428">
        <w:t xml:space="preserve"> – UNIFORM </w:t>
      </w:r>
      <w:r>
        <w:t>Weighmaster Law</w:t>
      </w:r>
      <w:bookmarkEnd w:id="9"/>
    </w:p>
    <w:p w14:paraId="3A9250F7" w14:textId="5EA4DF17" w:rsidR="007E6609" w:rsidRPr="00281428" w:rsidRDefault="007E6609" w:rsidP="00F75F43">
      <w:pPr>
        <w:pStyle w:val="ItemHeading"/>
        <w:tabs>
          <w:tab w:val="clear" w:pos="900"/>
          <w:tab w:val="left" w:pos="1710"/>
        </w:tabs>
        <w:ind w:left="0" w:firstLine="0"/>
      </w:pPr>
      <w:bookmarkStart w:id="20" w:name="_Toc129413990"/>
      <w:r>
        <w:t>WML-23.1</w:t>
      </w:r>
      <w:r w:rsidRPr="00281428">
        <w:tab/>
      </w:r>
      <w:r w:rsidR="00F00FA9">
        <w:t>V</w:t>
      </w:r>
      <w:r>
        <w:tab/>
      </w:r>
      <w:r w:rsidRPr="00281428">
        <w:t xml:space="preserve">Section </w:t>
      </w:r>
      <w:r>
        <w:t>10. Certificate</w:t>
      </w:r>
      <w:r w:rsidR="007A6CD1">
        <w:t>: Required Entries</w:t>
      </w:r>
      <w:r w:rsidR="009873D8">
        <w:t>.</w:t>
      </w:r>
      <w:bookmarkEnd w:id="20"/>
      <w:r w:rsidR="007A6CD1">
        <w:t xml:space="preserve"> </w:t>
      </w:r>
    </w:p>
    <w:p w14:paraId="1A38DF7C" w14:textId="77777777" w:rsidR="007E6609" w:rsidRPr="00281428" w:rsidRDefault="007E6609" w:rsidP="007E6609">
      <w:pPr>
        <w:keepNext/>
        <w:keepLines/>
        <w:spacing w:after="0"/>
        <w:rPr>
          <w:b/>
          <w:szCs w:val="20"/>
        </w:rPr>
      </w:pPr>
      <w:r w:rsidRPr="00281428">
        <w:rPr>
          <w:b/>
          <w:szCs w:val="20"/>
        </w:rPr>
        <w:t>Source:</w:t>
      </w:r>
    </w:p>
    <w:p w14:paraId="12E26407" w14:textId="1AA5A040" w:rsidR="007E6609" w:rsidRPr="00281428" w:rsidRDefault="007A6CD1" w:rsidP="007E6609">
      <w:pPr>
        <w:keepNext/>
        <w:keepLines/>
        <w:rPr>
          <w:bCs/>
          <w:szCs w:val="20"/>
        </w:rPr>
      </w:pPr>
      <w:r>
        <w:rPr>
          <w:bCs/>
          <w:szCs w:val="20"/>
        </w:rPr>
        <w:t>NIST Office of Weights and Measures</w:t>
      </w:r>
    </w:p>
    <w:p w14:paraId="12241B11" w14:textId="77777777" w:rsidR="007E6609" w:rsidRPr="00281428" w:rsidRDefault="007E6609" w:rsidP="007E6609">
      <w:pPr>
        <w:keepNext/>
        <w:keepLines/>
        <w:spacing w:after="0"/>
        <w:rPr>
          <w:b/>
        </w:rPr>
      </w:pPr>
      <w:r w:rsidRPr="00281428">
        <w:rPr>
          <w:b/>
          <w:szCs w:val="20"/>
        </w:rPr>
        <w:t>Purpose:</w:t>
      </w:r>
    </w:p>
    <w:p w14:paraId="0E2F0956" w14:textId="1E29A7C2" w:rsidR="007E6609" w:rsidRPr="00281428" w:rsidRDefault="007A6CD1" w:rsidP="007E6609">
      <w:pPr>
        <w:keepNext/>
        <w:keepLines/>
        <w:jc w:val="left"/>
        <w:rPr>
          <w:szCs w:val="20"/>
        </w:rPr>
      </w:pPr>
      <w:r>
        <w:rPr>
          <w:szCs w:val="20"/>
        </w:rPr>
        <w:t>Allow the use of electronic signatures on certificates</w:t>
      </w:r>
      <w:r w:rsidR="007E6609" w:rsidRPr="00281428">
        <w:rPr>
          <w:szCs w:val="20"/>
        </w:rPr>
        <w:t>.</w:t>
      </w:r>
    </w:p>
    <w:p w14:paraId="3D85D786" w14:textId="77777777" w:rsidR="007E6609" w:rsidRPr="00281428" w:rsidRDefault="007E6609" w:rsidP="007E6609">
      <w:pPr>
        <w:keepNext/>
        <w:keepLines/>
        <w:spacing w:after="0"/>
        <w:rPr>
          <w:b/>
          <w:bCs/>
        </w:rPr>
      </w:pPr>
      <w:r w:rsidRPr="00281428">
        <w:rPr>
          <w:b/>
          <w:bCs/>
        </w:rPr>
        <w:t>Item Under Consideration:</w:t>
      </w:r>
    </w:p>
    <w:p w14:paraId="52A9FAC2" w14:textId="14FF88B1" w:rsidR="007E6609" w:rsidRPr="00281428" w:rsidRDefault="007E6609" w:rsidP="007E6609">
      <w:pPr>
        <w:keepNext/>
        <w:keepLines/>
        <w:rPr>
          <w:szCs w:val="20"/>
        </w:rPr>
      </w:pPr>
      <w:r w:rsidRPr="00281428">
        <w:rPr>
          <w:szCs w:val="20"/>
        </w:rPr>
        <w:t xml:space="preserve">Amend Handbook 130, Uniform </w:t>
      </w:r>
      <w:r w:rsidR="007A6CD1">
        <w:rPr>
          <w:szCs w:val="20"/>
        </w:rPr>
        <w:t>Weighmaster Law</w:t>
      </w:r>
      <w:r w:rsidRPr="00281428">
        <w:rPr>
          <w:szCs w:val="20"/>
        </w:rPr>
        <w:t>, as follows:</w:t>
      </w:r>
    </w:p>
    <w:p w14:paraId="18F2B51B" w14:textId="77777777" w:rsidR="007A6CD1" w:rsidRPr="0053251E" w:rsidRDefault="007A6CD1" w:rsidP="0053251E">
      <w:pPr>
        <w:spacing w:before="40" w:after="0"/>
        <w:ind w:left="360"/>
        <w:rPr>
          <w:b/>
          <w:bCs/>
          <w:szCs w:val="20"/>
        </w:rPr>
      </w:pPr>
      <w:r w:rsidRPr="0053251E">
        <w:rPr>
          <w:b/>
          <w:bCs/>
          <w:szCs w:val="20"/>
        </w:rPr>
        <w:t>Section 10.  Certificate:  Required Entries</w:t>
      </w:r>
    </w:p>
    <w:p w14:paraId="321A7ABE" w14:textId="77777777" w:rsidR="007A6CD1" w:rsidRPr="00ED5E2B" w:rsidRDefault="007A6CD1" w:rsidP="007A6CD1">
      <w:pPr>
        <w:spacing w:before="40" w:after="0"/>
        <w:ind w:left="252"/>
        <w:rPr>
          <w:szCs w:val="20"/>
        </w:rPr>
      </w:pPr>
    </w:p>
    <w:p w14:paraId="3CE38BC3" w14:textId="77777777" w:rsidR="007A6CD1" w:rsidRPr="00ED5E2B" w:rsidRDefault="007A6CD1" w:rsidP="0053251E">
      <w:pPr>
        <w:ind w:left="1080" w:hanging="360"/>
        <w:rPr>
          <w:szCs w:val="20"/>
        </w:rPr>
      </w:pPr>
      <w:r w:rsidRPr="00ED5E2B">
        <w:rPr>
          <w:szCs w:val="20"/>
        </w:rPr>
        <w:t>(a)</w:t>
      </w:r>
      <w:r w:rsidRPr="00ED5E2B">
        <w:rPr>
          <w:szCs w:val="20"/>
        </w:rPr>
        <w:tab/>
        <w:t>The certificate, when properly filled out and signed [</w:t>
      </w:r>
      <w:r w:rsidRPr="00067BC9">
        <w:rPr>
          <w:b/>
          <w:bCs/>
          <w:szCs w:val="20"/>
          <w:u w:val="single"/>
        </w:rPr>
        <w:t>see Section 10, Note 2</w:t>
      </w:r>
      <w:r w:rsidRPr="00ED5E2B">
        <w:rPr>
          <w:szCs w:val="20"/>
        </w:rPr>
        <w:t>] shall be prima facie evidence of the accuracy of the measurements shown.</w:t>
      </w:r>
    </w:p>
    <w:p w14:paraId="00758F49" w14:textId="77777777" w:rsidR="007A6CD1" w:rsidRPr="00ED5E2B" w:rsidRDefault="007A6CD1" w:rsidP="0053251E">
      <w:pPr>
        <w:ind w:left="1080" w:hanging="360"/>
        <w:rPr>
          <w:szCs w:val="20"/>
        </w:rPr>
      </w:pPr>
      <w:r w:rsidRPr="00ED5E2B">
        <w:rPr>
          <w:szCs w:val="20"/>
        </w:rPr>
        <w:t>(b)</w:t>
      </w:r>
      <w:r w:rsidRPr="00ED5E2B">
        <w:rPr>
          <w:szCs w:val="20"/>
        </w:rPr>
        <w:tab/>
        <w:t>The design of and the information to be furnished on a weight certificate shall be prescribed by the Director and will include, but not be limited to, the following:</w:t>
      </w:r>
    </w:p>
    <w:p w14:paraId="39069606" w14:textId="77777777" w:rsidR="007A6CD1" w:rsidRPr="00ED5E2B" w:rsidRDefault="007A6CD1" w:rsidP="0053251E">
      <w:pPr>
        <w:ind w:left="1440" w:hanging="360"/>
        <w:rPr>
          <w:szCs w:val="20"/>
        </w:rPr>
      </w:pPr>
      <w:r w:rsidRPr="00ED5E2B">
        <w:rPr>
          <w:szCs w:val="20"/>
        </w:rPr>
        <w:t>(1)</w:t>
      </w:r>
      <w:r w:rsidRPr="00ED5E2B">
        <w:rPr>
          <w:szCs w:val="20"/>
        </w:rPr>
        <w:tab/>
        <w:t xml:space="preserve">the name and license number of the public </w:t>
      </w:r>
      <w:proofErr w:type="gramStart"/>
      <w:r w:rsidRPr="00ED5E2B">
        <w:rPr>
          <w:szCs w:val="20"/>
        </w:rPr>
        <w:t>weighmaster;</w:t>
      </w:r>
      <w:proofErr w:type="gramEnd"/>
    </w:p>
    <w:p w14:paraId="4CB627FE" w14:textId="77777777" w:rsidR="007A6CD1" w:rsidRPr="00ED5E2B" w:rsidRDefault="007A6CD1" w:rsidP="0053251E">
      <w:pPr>
        <w:ind w:left="1440" w:hanging="360"/>
        <w:rPr>
          <w:szCs w:val="20"/>
        </w:rPr>
      </w:pPr>
      <w:r w:rsidRPr="00ED5E2B">
        <w:rPr>
          <w:szCs w:val="20"/>
        </w:rPr>
        <w:t>(2)</w:t>
      </w:r>
      <w:r w:rsidRPr="00ED5E2B">
        <w:rPr>
          <w:szCs w:val="20"/>
        </w:rPr>
        <w:tab/>
        <w:t xml:space="preserve">the kind of commodity weighed, measured, or </w:t>
      </w:r>
      <w:proofErr w:type="gramStart"/>
      <w:r w:rsidRPr="00ED5E2B">
        <w:rPr>
          <w:szCs w:val="20"/>
        </w:rPr>
        <w:t>counted;</w:t>
      </w:r>
      <w:proofErr w:type="gramEnd"/>
    </w:p>
    <w:p w14:paraId="032908FA" w14:textId="76A9B169" w:rsidR="007A6CD1" w:rsidRPr="00ED5E2B" w:rsidRDefault="007A6CD1" w:rsidP="0053251E">
      <w:pPr>
        <w:ind w:left="1440" w:hanging="360"/>
        <w:rPr>
          <w:szCs w:val="20"/>
        </w:rPr>
      </w:pPr>
      <w:r w:rsidRPr="00ED5E2B">
        <w:rPr>
          <w:szCs w:val="20"/>
        </w:rPr>
        <w:t>(3)</w:t>
      </w:r>
      <w:r w:rsidRPr="00ED5E2B">
        <w:rPr>
          <w:szCs w:val="20"/>
        </w:rPr>
        <w:tab/>
        <w:t xml:space="preserve">the name of the owner, agent, or consignee of the </w:t>
      </w:r>
      <w:proofErr w:type="gramStart"/>
      <w:r w:rsidRPr="00ED5E2B">
        <w:rPr>
          <w:szCs w:val="20"/>
        </w:rPr>
        <w:t>commodity;</w:t>
      </w:r>
      <w:proofErr w:type="gramEnd"/>
    </w:p>
    <w:p w14:paraId="584A2028" w14:textId="77777777" w:rsidR="007A6CD1" w:rsidRPr="00ED5E2B" w:rsidRDefault="007A6CD1" w:rsidP="0053251E">
      <w:pPr>
        <w:ind w:left="1440" w:hanging="360"/>
        <w:rPr>
          <w:szCs w:val="20"/>
        </w:rPr>
      </w:pPr>
      <w:r w:rsidRPr="00ED5E2B">
        <w:rPr>
          <w:szCs w:val="20"/>
        </w:rPr>
        <w:t>(4)</w:t>
      </w:r>
      <w:r w:rsidRPr="00ED5E2B">
        <w:rPr>
          <w:szCs w:val="20"/>
        </w:rPr>
        <w:tab/>
        <w:t xml:space="preserve">the name of the recipient of the commodity, if </w:t>
      </w:r>
      <w:proofErr w:type="gramStart"/>
      <w:r w:rsidRPr="00ED5E2B">
        <w:rPr>
          <w:szCs w:val="20"/>
        </w:rPr>
        <w:t>applicable;</w:t>
      </w:r>
      <w:proofErr w:type="gramEnd"/>
    </w:p>
    <w:p w14:paraId="2EC0875C" w14:textId="77777777" w:rsidR="007A6CD1" w:rsidRPr="00ED5E2B" w:rsidRDefault="007A6CD1" w:rsidP="0053251E">
      <w:pPr>
        <w:ind w:left="1440" w:hanging="360"/>
        <w:rPr>
          <w:szCs w:val="20"/>
        </w:rPr>
      </w:pPr>
      <w:r w:rsidRPr="00ED5E2B">
        <w:rPr>
          <w:szCs w:val="20"/>
        </w:rPr>
        <w:t>(5)</w:t>
      </w:r>
      <w:r w:rsidRPr="00ED5E2B">
        <w:rPr>
          <w:szCs w:val="20"/>
        </w:rPr>
        <w:tab/>
        <w:t xml:space="preserve">the date the certificate is </w:t>
      </w:r>
      <w:proofErr w:type="gramStart"/>
      <w:r w:rsidRPr="00ED5E2B">
        <w:rPr>
          <w:szCs w:val="20"/>
        </w:rPr>
        <w:t>issued;</w:t>
      </w:r>
      <w:proofErr w:type="gramEnd"/>
    </w:p>
    <w:p w14:paraId="2B15A353" w14:textId="77777777" w:rsidR="007A6CD1" w:rsidRPr="00ED5E2B" w:rsidRDefault="007A6CD1" w:rsidP="0053251E">
      <w:pPr>
        <w:ind w:left="1440" w:hanging="360"/>
        <w:rPr>
          <w:szCs w:val="20"/>
        </w:rPr>
      </w:pPr>
      <w:r w:rsidRPr="00ED5E2B">
        <w:rPr>
          <w:szCs w:val="20"/>
        </w:rPr>
        <w:t>(6)</w:t>
      </w:r>
      <w:r w:rsidRPr="00ED5E2B">
        <w:rPr>
          <w:szCs w:val="20"/>
        </w:rPr>
        <w:tab/>
        <w:t xml:space="preserve">the consecutive number of the </w:t>
      </w:r>
      <w:proofErr w:type="gramStart"/>
      <w:r w:rsidRPr="00ED5E2B">
        <w:rPr>
          <w:szCs w:val="20"/>
        </w:rPr>
        <w:t>certificate;</w:t>
      </w:r>
      <w:proofErr w:type="gramEnd"/>
    </w:p>
    <w:p w14:paraId="782764E4" w14:textId="77777777" w:rsidR="007A6CD1" w:rsidRPr="00ED5E2B" w:rsidRDefault="007A6CD1" w:rsidP="0053251E">
      <w:pPr>
        <w:ind w:left="1440" w:hanging="360"/>
        <w:rPr>
          <w:szCs w:val="20"/>
        </w:rPr>
      </w:pPr>
      <w:r w:rsidRPr="00ED5E2B">
        <w:rPr>
          <w:szCs w:val="20"/>
        </w:rPr>
        <w:t>(7)</w:t>
      </w:r>
      <w:r w:rsidRPr="00ED5E2B">
        <w:rPr>
          <w:szCs w:val="20"/>
        </w:rPr>
        <w:tab/>
        <w:t xml:space="preserve">the identification, including the identification number, if any, of the carrier transporting the commodity and the identification number or license number of the </w:t>
      </w:r>
      <w:proofErr w:type="gramStart"/>
      <w:r w:rsidRPr="00ED5E2B">
        <w:rPr>
          <w:szCs w:val="20"/>
        </w:rPr>
        <w:t>vehicle;</w:t>
      </w:r>
      <w:proofErr w:type="gramEnd"/>
    </w:p>
    <w:p w14:paraId="1A567272" w14:textId="77777777" w:rsidR="007A6CD1" w:rsidRPr="00ED5E2B" w:rsidRDefault="007A6CD1" w:rsidP="0053251E">
      <w:pPr>
        <w:ind w:left="1440" w:hanging="360"/>
        <w:rPr>
          <w:szCs w:val="20"/>
        </w:rPr>
      </w:pPr>
      <w:r w:rsidRPr="00ED5E2B">
        <w:rPr>
          <w:szCs w:val="20"/>
        </w:rPr>
        <w:t>(8)</w:t>
      </w:r>
      <w:r w:rsidRPr="00ED5E2B">
        <w:rPr>
          <w:szCs w:val="20"/>
        </w:rPr>
        <w:tab/>
        <w:t xml:space="preserve">other information needed to distinguish or identify the commodity from a like </w:t>
      </w:r>
      <w:proofErr w:type="gramStart"/>
      <w:r w:rsidRPr="00ED5E2B">
        <w:rPr>
          <w:szCs w:val="20"/>
        </w:rPr>
        <w:t>kind;</w:t>
      </w:r>
      <w:proofErr w:type="gramEnd"/>
    </w:p>
    <w:p w14:paraId="01713D62" w14:textId="77777777" w:rsidR="007A6CD1" w:rsidRPr="00ED5E2B" w:rsidRDefault="007A6CD1" w:rsidP="0053251E">
      <w:pPr>
        <w:ind w:left="1440" w:hanging="360"/>
        <w:rPr>
          <w:szCs w:val="20"/>
        </w:rPr>
      </w:pPr>
      <w:r w:rsidRPr="00ED5E2B">
        <w:rPr>
          <w:szCs w:val="20"/>
        </w:rPr>
        <w:t>(9)</w:t>
      </w:r>
      <w:r w:rsidRPr="00ED5E2B">
        <w:rPr>
          <w:szCs w:val="20"/>
        </w:rPr>
        <w:tab/>
        <w:t xml:space="preserve">the number of units of the commodity, if </w:t>
      </w:r>
      <w:proofErr w:type="gramStart"/>
      <w:r w:rsidRPr="00ED5E2B">
        <w:rPr>
          <w:szCs w:val="20"/>
        </w:rPr>
        <w:t>applicable;</w:t>
      </w:r>
      <w:proofErr w:type="gramEnd"/>
    </w:p>
    <w:p w14:paraId="704C9464" w14:textId="77777777" w:rsidR="007A6CD1" w:rsidRPr="00ED5E2B" w:rsidRDefault="007A6CD1" w:rsidP="0053251E">
      <w:pPr>
        <w:ind w:left="1440" w:hanging="360"/>
        <w:rPr>
          <w:szCs w:val="20"/>
        </w:rPr>
      </w:pPr>
      <w:r w:rsidRPr="00ED5E2B">
        <w:rPr>
          <w:szCs w:val="20"/>
        </w:rPr>
        <w:t>(10)</w:t>
      </w:r>
      <w:r w:rsidRPr="00ED5E2B">
        <w:rPr>
          <w:szCs w:val="20"/>
        </w:rPr>
        <w:tab/>
        <w:t xml:space="preserve">the measure of the commodity, if </w:t>
      </w:r>
      <w:proofErr w:type="gramStart"/>
      <w:r w:rsidRPr="00ED5E2B">
        <w:rPr>
          <w:szCs w:val="20"/>
        </w:rPr>
        <w:t>applicable;</w:t>
      </w:r>
      <w:proofErr w:type="gramEnd"/>
    </w:p>
    <w:p w14:paraId="44E5BE95" w14:textId="77777777" w:rsidR="007A6CD1" w:rsidRPr="00ED5E2B" w:rsidRDefault="007A6CD1" w:rsidP="0053251E">
      <w:pPr>
        <w:ind w:left="1440" w:hanging="360"/>
        <w:rPr>
          <w:szCs w:val="20"/>
        </w:rPr>
      </w:pPr>
      <w:r w:rsidRPr="00ED5E2B">
        <w:rPr>
          <w:szCs w:val="20"/>
        </w:rPr>
        <w:t>(11)</w:t>
      </w:r>
      <w:r w:rsidRPr="00ED5E2B">
        <w:rPr>
          <w:szCs w:val="20"/>
        </w:rPr>
        <w:tab/>
        <w:t>the weight [</w:t>
      </w:r>
      <w:r w:rsidRPr="00067BC9">
        <w:rPr>
          <w:szCs w:val="20"/>
        </w:rPr>
        <w:t>see Section 10 NOTE 1</w:t>
      </w:r>
      <w:r w:rsidRPr="00ED5E2B">
        <w:rPr>
          <w:szCs w:val="20"/>
        </w:rPr>
        <w:t>] of the commodity and the vehicle or container (if applicable) broken down as follows:</w:t>
      </w:r>
    </w:p>
    <w:p w14:paraId="3CCD420E" w14:textId="77777777" w:rsidR="007A6CD1" w:rsidRPr="00ED5E2B" w:rsidRDefault="007A6CD1" w:rsidP="0053251E">
      <w:pPr>
        <w:ind w:left="1800" w:hanging="360"/>
        <w:rPr>
          <w:szCs w:val="20"/>
        </w:rPr>
      </w:pPr>
      <w:r w:rsidRPr="00ED5E2B">
        <w:rPr>
          <w:szCs w:val="20"/>
        </w:rPr>
        <w:t>i.</w:t>
      </w:r>
      <w:r w:rsidRPr="00ED5E2B">
        <w:rPr>
          <w:szCs w:val="20"/>
        </w:rPr>
        <w:tab/>
        <w:t xml:space="preserve">the gross weight of the commodity and the associated vehicle or </w:t>
      </w:r>
      <w:proofErr w:type="gramStart"/>
      <w:r w:rsidRPr="00ED5E2B">
        <w:rPr>
          <w:szCs w:val="20"/>
        </w:rPr>
        <w:t>container;</w:t>
      </w:r>
      <w:proofErr w:type="gramEnd"/>
    </w:p>
    <w:p w14:paraId="296BEA74" w14:textId="7D9A75B9" w:rsidR="007A6CD1" w:rsidRPr="00ED5E2B" w:rsidRDefault="007A6CD1" w:rsidP="0053251E">
      <w:pPr>
        <w:ind w:left="1800" w:hanging="360"/>
        <w:rPr>
          <w:szCs w:val="20"/>
        </w:rPr>
      </w:pPr>
      <w:r w:rsidRPr="00ED5E2B">
        <w:rPr>
          <w:szCs w:val="20"/>
        </w:rPr>
        <w:t>ii.</w:t>
      </w:r>
      <w:r w:rsidRPr="00ED5E2B">
        <w:rPr>
          <w:szCs w:val="20"/>
        </w:rPr>
        <w:tab/>
        <w:t>the tare weight of the unladen</w:t>
      </w:r>
      <w:r w:rsidR="00BA1730">
        <w:rPr>
          <w:szCs w:val="20"/>
        </w:rPr>
        <w:t xml:space="preserve"> </w:t>
      </w:r>
      <w:r w:rsidRPr="00ED5E2B">
        <w:rPr>
          <w:szCs w:val="20"/>
        </w:rPr>
        <w:t>vehicle or container; or</w:t>
      </w:r>
    </w:p>
    <w:p w14:paraId="2C0E360A" w14:textId="77777777" w:rsidR="007A6CD1" w:rsidRPr="00ED5E2B" w:rsidRDefault="007A6CD1" w:rsidP="0053251E">
      <w:pPr>
        <w:ind w:left="1800" w:hanging="360"/>
        <w:rPr>
          <w:szCs w:val="20"/>
        </w:rPr>
      </w:pPr>
      <w:r w:rsidRPr="00ED5E2B">
        <w:rPr>
          <w:szCs w:val="20"/>
        </w:rPr>
        <w:lastRenderedPageBreak/>
        <w:t>iii.</w:t>
      </w:r>
      <w:r w:rsidRPr="00ED5E2B">
        <w:rPr>
          <w:szCs w:val="20"/>
        </w:rPr>
        <w:tab/>
        <w:t xml:space="preserve">both the gross and tare weight and the resultant net weight of the </w:t>
      </w:r>
      <w:proofErr w:type="gramStart"/>
      <w:r w:rsidRPr="00ED5E2B">
        <w:rPr>
          <w:szCs w:val="20"/>
        </w:rPr>
        <w:t>commodity;</w:t>
      </w:r>
      <w:proofErr w:type="gramEnd"/>
    </w:p>
    <w:p w14:paraId="383BE591" w14:textId="77777777" w:rsidR="007A6CD1" w:rsidRPr="00ED5E2B" w:rsidRDefault="007A6CD1" w:rsidP="0053251E">
      <w:pPr>
        <w:ind w:left="1440" w:hanging="360"/>
        <w:rPr>
          <w:szCs w:val="20"/>
        </w:rPr>
      </w:pPr>
      <w:r w:rsidRPr="00ED5E2B">
        <w:rPr>
          <w:szCs w:val="20"/>
        </w:rPr>
        <w:t>(12)</w:t>
      </w:r>
      <w:r w:rsidRPr="00ED5E2B">
        <w:rPr>
          <w:szCs w:val="20"/>
        </w:rPr>
        <w:tab/>
        <w:t>signature [</w:t>
      </w:r>
      <w:r w:rsidRPr="00067BC9">
        <w:rPr>
          <w:b/>
          <w:bCs/>
          <w:szCs w:val="20"/>
          <w:u w:val="single"/>
        </w:rPr>
        <w:t>see Section 10,</w:t>
      </w:r>
      <w:r w:rsidRPr="00ED5E2B">
        <w:rPr>
          <w:szCs w:val="20"/>
        </w:rPr>
        <w:t xml:space="preserve"> </w:t>
      </w:r>
      <w:r w:rsidRPr="00067BC9">
        <w:rPr>
          <w:b/>
          <w:bCs/>
          <w:szCs w:val="20"/>
          <w:u w:val="single"/>
        </w:rPr>
        <w:t>Note 2</w:t>
      </w:r>
      <w:r w:rsidRPr="00ED5E2B">
        <w:rPr>
          <w:szCs w:val="20"/>
        </w:rPr>
        <w:t>] of the public weighmaster who determined the weight, measure, or count.</w:t>
      </w:r>
    </w:p>
    <w:p w14:paraId="6CE2AD89" w14:textId="77777777" w:rsidR="007A6CD1" w:rsidRPr="00ED5E2B" w:rsidRDefault="007A6CD1" w:rsidP="0053251E">
      <w:pPr>
        <w:spacing w:before="40" w:after="0"/>
        <w:ind w:left="360"/>
        <w:rPr>
          <w:szCs w:val="20"/>
        </w:rPr>
      </w:pPr>
      <w:r>
        <w:rPr>
          <w:szCs w:val="20"/>
        </w:rPr>
        <w:t xml:space="preserve">Section 10 </w:t>
      </w:r>
      <w:r w:rsidRPr="00ED5E2B">
        <w:rPr>
          <w:szCs w:val="20"/>
        </w:rPr>
        <w:t>NOTE 1:  When used in this Law, the term “weight” means “mass.”  (See paragraph L. “Mass” and “Weight” in Section I. Introduction, of NIST Handbook 130 for an explanation of these terms.)</w:t>
      </w:r>
    </w:p>
    <w:p w14:paraId="4F285402" w14:textId="77777777" w:rsidR="007A6CD1" w:rsidRPr="00ED5E2B" w:rsidRDefault="007A6CD1" w:rsidP="0053251E">
      <w:pPr>
        <w:spacing w:before="60"/>
        <w:ind w:left="360"/>
        <w:rPr>
          <w:szCs w:val="20"/>
        </w:rPr>
      </w:pPr>
      <w:r w:rsidRPr="00ED5E2B">
        <w:rPr>
          <w:szCs w:val="20"/>
        </w:rPr>
        <w:t>(Note added 1993)</w:t>
      </w:r>
    </w:p>
    <w:p w14:paraId="592BB8A7" w14:textId="6CE67B84" w:rsidR="007A6CD1" w:rsidRDefault="007A6CD1" w:rsidP="00FE0A63">
      <w:pPr>
        <w:spacing w:before="40" w:after="0"/>
        <w:ind w:left="360"/>
        <w:jc w:val="left"/>
        <w:rPr>
          <w:b/>
          <w:bCs/>
          <w:szCs w:val="20"/>
          <w:u w:val="single"/>
        </w:rPr>
      </w:pPr>
      <w:r>
        <w:rPr>
          <w:b/>
          <w:bCs/>
          <w:szCs w:val="20"/>
          <w:u w:val="single"/>
        </w:rPr>
        <w:t xml:space="preserve">Section 10 </w:t>
      </w:r>
      <w:r w:rsidRPr="00ED5E2B">
        <w:rPr>
          <w:b/>
          <w:bCs/>
          <w:szCs w:val="20"/>
          <w:u w:val="single"/>
        </w:rPr>
        <w:t xml:space="preserve">NOTE 2:  Electronic signatures are acceptable </w:t>
      </w:r>
      <w:bookmarkStart w:id="21" w:name="_Hlk129170155"/>
      <w:r w:rsidRPr="00ED5E2B">
        <w:rPr>
          <w:b/>
          <w:bCs/>
          <w:szCs w:val="20"/>
          <w:u w:val="single"/>
        </w:rPr>
        <w:t>if a State</w:t>
      </w:r>
      <w:r w:rsidR="00D80840" w:rsidRPr="00D80840">
        <w:rPr>
          <w:b/>
          <w:bCs/>
          <w:szCs w:val="20"/>
          <w:u w:val="single"/>
        </w:rPr>
        <w:t xml:space="preserve"> </w:t>
      </w:r>
      <w:r w:rsidR="00D80840" w:rsidRPr="00AC459A">
        <w:rPr>
          <w:b/>
          <w:bCs/>
          <w:szCs w:val="20"/>
          <w:u w:val="single"/>
        </w:rPr>
        <w:t xml:space="preserve">has </w:t>
      </w:r>
      <w:r w:rsidR="00D80840" w:rsidRPr="00FE0A63">
        <w:rPr>
          <w:rStyle w:val="cf01"/>
          <w:rFonts w:ascii="Times New Roman" w:hAnsi="Times New Roman" w:cs="Times New Roman"/>
          <w:b/>
          <w:bCs/>
          <w:sz w:val="20"/>
          <w:szCs w:val="20"/>
          <w:u w:val="single"/>
        </w:rPr>
        <w:t>a statute that allows for digital or electronic</w:t>
      </w:r>
      <w:r w:rsidR="00A670E7" w:rsidRPr="00FE0A63">
        <w:rPr>
          <w:rStyle w:val="cf01"/>
          <w:rFonts w:ascii="Times New Roman" w:hAnsi="Times New Roman" w:cs="Times New Roman"/>
          <w:b/>
          <w:bCs/>
          <w:sz w:val="20"/>
          <w:szCs w:val="20"/>
          <w:u w:val="single"/>
        </w:rPr>
        <w:t xml:space="preserve"> </w:t>
      </w:r>
      <w:r w:rsidR="00D80840" w:rsidRPr="00FE0A63">
        <w:rPr>
          <w:rStyle w:val="cf01"/>
          <w:rFonts w:ascii="Times New Roman" w:hAnsi="Times New Roman" w:cs="Times New Roman"/>
          <w:b/>
          <w:bCs/>
          <w:sz w:val="20"/>
          <w:szCs w:val="20"/>
          <w:u w:val="single"/>
        </w:rPr>
        <w:t>signature</w:t>
      </w:r>
      <w:r w:rsidR="001F0FF1" w:rsidRPr="00FE0A63">
        <w:rPr>
          <w:rStyle w:val="cf01"/>
          <w:rFonts w:ascii="Times New Roman" w:hAnsi="Times New Roman" w:cs="Times New Roman"/>
          <w:b/>
          <w:bCs/>
          <w:sz w:val="20"/>
          <w:szCs w:val="20"/>
          <w:u w:val="single"/>
        </w:rPr>
        <w:t>s</w:t>
      </w:r>
      <w:r w:rsidRPr="00ED5E2B">
        <w:rPr>
          <w:b/>
          <w:bCs/>
          <w:szCs w:val="20"/>
          <w:u w:val="single"/>
        </w:rPr>
        <w:t xml:space="preserve"> </w:t>
      </w:r>
      <w:bookmarkEnd w:id="21"/>
      <w:r w:rsidRPr="00ED5E2B">
        <w:rPr>
          <w:b/>
          <w:bCs/>
          <w:szCs w:val="20"/>
          <w:u w:val="single"/>
        </w:rPr>
        <w:t xml:space="preserve">(Uniform Law Commission, Electronic Transactions Act {UETA} </w:t>
      </w:r>
      <w:hyperlink r:id="rId12" w:history="1">
        <w:r w:rsidR="00A670E7" w:rsidRPr="00A670E7">
          <w:rPr>
            <w:rStyle w:val="Hyperlink"/>
            <w:b/>
            <w:bCs/>
            <w:szCs w:val="20"/>
          </w:rPr>
          <w:t>www.uniformlaws.org</w:t>
        </w:r>
      </w:hyperlink>
      <w:r w:rsidRPr="00ED5E2B">
        <w:rPr>
          <w:b/>
          <w:bCs/>
          <w:szCs w:val="20"/>
          <w:u w:val="single"/>
        </w:rPr>
        <w:t>)</w:t>
      </w:r>
    </w:p>
    <w:p w14:paraId="1623EF13" w14:textId="7D57B608" w:rsidR="007E6609" w:rsidRPr="00281428" w:rsidRDefault="007A6CD1" w:rsidP="0053251E">
      <w:pPr>
        <w:spacing w:after="200"/>
        <w:ind w:left="360"/>
        <w:rPr>
          <w:color w:val="000000"/>
        </w:rPr>
      </w:pPr>
      <w:r>
        <w:rPr>
          <w:b/>
          <w:bCs/>
          <w:szCs w:val="20"/>
          <w:u w:val="single"/>
        </w:rPr>
        <w:t>(Added 20XX)</w:t>
      </w:r>
    </w:p>
    <w:p w14:paraId="2FF88F54" w14:textId="77777777" w:rsidR="0075034F" w:rsidRDefault="0075034F" w:rsidP="0075034F">
      <w:pPr>
        <w:keepNext/>
        <w:spacing w:after="0"/>
      </w:pPr>
      <w:r w:rsidRPr="00E025F9">
        <w:rPr>
          <w:b/>
        </w:rPr>
        <w:t>Previous Action:</w:t>
      </w:r>
    </w:p>
    <w:p w14:paraId="37A19F95" w14:textId="4492C68F" w:rsidR="0075034F" w:rsidRDefault="0075034F" w:rsidP="0075034F">
      <w:pPr>
        <w:spacing w:after="0"/>
        <w:ind w:left="360"/>
      </w:pPr>
      <w:r>
        <w:t>2023: New Item</w:t>
      </w:r>
      <w:r>
        <w:tab/>
      </w:r>
    </w:p>
    <w:p w14:paraId="622FE9D2" w14:textId="77777777" w:rsidR="0075034F" w:rsidRDefault="0075034F" w:rsidP="0075034F">
      <w:pPr>
        <w:spacing w:after="0"/>
      </w:pPr>
    </w:p>
    <w:p w14:paraId="049F3B20" w14:textId="6185B9A5" w:rsidR="0075034F" w:rsidRPr="00AB010B" w:rsidRDefault="0075034F" w:rsidP="0075034F">
      <w:pPr>
        <w:spacing w:after="0"/>
        <w:rPr>
          <w:b/>
        </w:rPr>
      </w:pPr>
      <w:r w:rsidRPr="00AB010B">
        <w:rPr>
          <w:b/>
        </w:rPr>
        <w:t>Original Justification:</w:t>
      </w:r>
    </w:p>
    <w:p w14:paraId="3935AF4D" w14:textId="77777777" w:rsidR="0075034F" w:rsidRPr="00067BC9" w:rsidRDefault="0075034F" w:rsidP="0075034F">
      <w:pPr>
        <w:spacing w:before="40" w:after="0"/>
        <w:ind w:left="-36"/>
        <w:rPr>
          <w:szCs w:val="20"/>
        </w:rPr>
      </w:pPr>
      <w:r w:rsidRPr="00067BC9">
        <w:rPr>
          <w:szCs w:val="20"/>
        </w:rPr>
        <w:t xml:space="preserve">The Uniform Weighmaster Law (UWL) is broadly worded that it does not specify whether cursive or other handwriting be used to sign tickets.  Section 10. “Certificate: Required Entries,” </w:t>
      </w:r>
      <w:r>
        <w:rPr>
          <w:szCs w:val="20"/>
        </w:rPr>
        <w:t xml:space="preserve">of </w:t>
      </w:r>
      <w:r w:rsidRPr="00067BC9">
        <w:rPr>
          <w:szCs w:val="20"/>
        </w:rPr>
        <w:t xml:space="preserve">the UWL reads that a weigh ticket, when properly filled out and signed, shall be accepted as evidence of the accuracy of the recorded measurement.  A full identification of the weighmaster is required by Section 10(b)(1) that requires the name and license number of the weighmaster be furnished and Section (10)(b)(12) requires that signature to be of the public weighmaster who determined the weight, </w:t>
      </w:r>
      <w:proofErr w:type="gramStart"/>
      <w:r w:rsidRPr="00067BC9">
        <w:rPr>
          <w:szCs w:val="20"/>
        </w:rPr>
        <w:t>measure</w:t>
      </w:r>
      <w:proofErr w:type="gramEnd"/>
      <w:r w:rsidRPr="00067BC9">
        <w:rPr>
          <w:szCs w:val="20"/>
        </w:rPr>
        <w:t xml:space="preserve"> or count. </w:t>
      </w:r>
    </w:p>
    <w:p w14:paraId="5B92F7B6" w14:textId="77777777" w:rsidR="0075034F" w:rsidRPr="00067BC9" w:rsidRDefault="0075034F" w:rsidP="0075034F">
      <w:pPr>
        <w:spacing w:before="40" w:after="0"/>
        <w:ind w:left="-36"/>
        <w:rPr>
          <w:szCs w:val="20"/>
        </w:rPr>
      </w:pPr>
    </w:p>
    <w:p w14:paraId="3035D9AF" w14:textId="77777777" w:rsidR="0075034F" w:rsidRDefault="0075034F" w:rsidP="0075034F">
      <w:pPr>
        <w:spacing w:before="40" w:after="0"/>
        <w:ind w:left="-36"/>
        <w:rPr>
          <w:szCs w:val="20"/>
        </w:rPr>
      </w:pPr>
      <w:r w:rsidRPr="00067BC9">
        <w:rPr>
          <w:szCs w:val="20"/>
        </w:rPr>
        <w:t>OWM has reviewed the UWL, NCWM Annual Meeting Reports</w:t>
      </w:r>
      <w:r>
        <w:rPr>
          <w:szCs w:val="20"/>
        </w:rPr>
        <w:t>,</w:t>
      </w:r>
      <w:r w:rsidRPr="00067BC9">
        <w:rPr>
          <w:szCs w:val="20"/>
        </w:rPr>
        <w:t xml:space="preserve"> and information provided by other states and recommends that Section </w:t>
      </w:r>
      <w:r>
        <w:rPr>
          <w:szCs w:val="20"/>
        </w:rPr>
        <w:t>10</w:t>
      </w:r>
      <w:r w:rsidRPr="00067BC9">
        <w:rPr>
          <w:szCs w:val="20"/>
        </w:rPr>
        <w:t xml:space="preserve"> allow the use of electronic signatures.  Another justification for allowing the</w:t>
      </w:r>
      <w:r>
        <w:rPr>
          <w:szCs w:val="20"/>
        </w:rPr>
        <w:t xml:space="preserve"> use of electronic signatures is</w:t>
      </w:r>
      <w:r w:rsidRPr="00067BC9">
        <w:rPr>
          <w:szCs w:val="20"/>
        </w:rPr>
        <w:t xml:space="preserve"> they are widely permitted under both Federal and State Laws.  At the Federal level the 2000 Electronic Signatures in Global and National Commerce Act which is in 15 U.S. Code § 7001 provides that electronic signatures on contracts, or other records relating to such transactions may not be denied legal effect, validity, or enforceability solely because they are in electronic form.  </w:t>
      </w:r>
    </w:p>
    <w:p w14:paraId="1CECDCE0" w14:textId="77777777" w:rsidR="0075034F" w:rsidRDefault="0075034F" w:rsidP="0075034F">
      <w:pPr>
        <w:spacing w:before="40" w:after="0"/>
        <w:ind w:left="-36"/>
        <w:rPr>
          <w:szCs w:val="20"/>
        </w:rPr>
      </w:pPr>
    </w:p>
    <w:p w14:paraId="6BABFFEE" w14:textId="479C980E" w:rsidR="0075034F" w:rsidRDefault="0075034F" w:rsidP="0075034F">
      <w:pPr>
        <w:rPr>
          <w:szCs w:val="20"/>
        </w:rPr>
      </w:pPr>
      <w:r w:rsidRPr="00067BC9">
        <w:rPr>
          <w:szCs w:val="20"/>
        </w:rPr>
        <w:t>OWM has also learned that most states adopt the Uniform Electronic Transactions Act (UETA</w:t>
      </w:r>
      <w:r>
        <w:rPr>
          <w:szCs w:val="20"/>
        </w:rPr>
        <w:t xml:space="preserve"> www.uniformlaws.org)</w:t>
      </w:r>
      <w:r w:rsidRPr="00067BC9">
        <w:rPr>
          <w:szCs w:val="20"/>
        </w:rPr>
        <w:t xml:space="preserve"> which promotes the use of electronic signatures and provides adequate protections for buyers and sellers alike.  While both the Federal and State exempt some business and </w:t>
      </w:r>
      <w:proofErr w:type="gramStart"/>
      <w:r w:rsidRPr="00067BC9">
        <w:rPr>
          <w:szCs w:val="20"/>
        </w:rPr>
        <w:t>applications</w:t>
      </w:r>
      <w:proofErr w:type="gramEnd"/>
      <w:r w:rsidRPr="00067BC9">
        <w:rPr>
          <w:szCs w:val="20"/>
        </w:rPr>
        <w:t xml:space="preserve"> the purpose of these laws is to prevent fraud and abuse while facilitating the use of electronic signatures to promote modern business and communications practices.</w:t>
      </w:r>
      <w:r>
        <w:rPr>
          <w:szCs w:val="20"/>
        </w:rPr>
        <w:t xml:space="preserve">  </w:t>
      </w:r>
      <w:r w:rsidRPr="00067BC9">
        <w:rPr>
          <w:szCs w:val="20"/>
        </w:rPr>
        <w:t>The UETA was developed by the National Conference of Commissioners on Uniform Laws in 1999 to establish the legal equivalence of electronic records and signatures with paper writings and manually signed signatures, to remove barriers to electronic commerce.  There are 47 and the District of Columbia, U.S. Virgin Islands, Puerto Rico which have adopted the UETA. Three states have not adopted UETA but do have their own state statues - New York, Illinois, and Washington</w:t>
      </w:r>
      <w:r>
        <w:rPr>
          <w:szCs w:val="20"/>
        </w:rPr>
        <w:t>.</w:t>
      </w:r>
    </w:p>
    <w:p w14:paraId="5D823590" w14:textId="61AB027E" w:rsidR="0075034F" w:rsidRPr="0075034F" w:rsidRDefault="0075034F" w:rsidP="0075034F">
      <w:r>
        <w:rPr>
          <w:b/>
          <w:bCs/>
          <w:szCs w:val="20"/>
        </w:rPr>
        <w:t xml:space="preserve">Requested Status by Submitter: </w:t>
      </w:r>
      <w:r>
        <w:rPr>
          <w:szCs w:val="20"/>
        </w:rPr>
        <w:t>Voting Item</w:t>
      </w:r>
    </w:p>
    <w:p w14:paraId="7B976AB0" w14:textId="559B21A4" w:rsidR="007E6609" w:rsidRPr="002A7C3B" w:rsidRDefault="007E6609" w:rsidP="007E6609">
      <w:pPr>
        <w:keepNext/>
        <w:rPr>
          <w:b/>
        </w:rPr>
      </w:pPr>
      <w:r w:rsidRPr="0075034F" w:rsidDel="008F45AE">
        <w:rPr>
          <w:b/>
          <w:bCs/>
        </w:rPr>
        <w:t xml:space="preserve"> </w:t>
      </w:r>
      <w:r w:rsidR="0075034F" w:rsidRPr="0075034F">
        <w:rPr>
          <w:b/>
          <w:bCs/>
        </w:rPr>
        <w:t>Comments</w:t>
      </w:r>
      <w:r w:rsidRPr="002A7C3B">
        <w:rPr>
          <w:b/>
        </w:rPr>
        <w:t xml:space="preserve"> in Favor:</w:t>
      </w:r>
    </w:p>
    <w:p w14:paraId="71C0B824" w14:textId="77777777" w:rsidR="001E1DE5" w:rsidRDefault="007E6609" w:rsidP="001E1DE5">
      <w:pPr>
        <w:ind w:firstLine="360"/>
        <w:rPr>
          <w:b/>
        </w:rPr>
      </w:pPr>
      <w:r w:rsidRPr="002A7C3B">
        <w:rPr>
          <w:b/>
        </w:rPr>
        <w:t>Regulatory:</w:t>
      </w:r>
      <w:r w:rsidR="001E1DE5">
        <w:rPr>
          <w:b/>
        </w:rPr>
        <w:t xml:space="preserve"> </w:t>
      </w:r>
    </w:p>
    <w:p w14:paraId="2C147F90" w14:textId="019A4296" w:rsidR="001E1DE5" w:rsidRPr="00FE0A63" w:rsidRDefault="00AB15E6" w:rsidP="00FE0A63">
      <w:pPr>
        <w:pStyle w:val="ListParagraph"/>
        <w:numPr>
          <w:ilvl w:val="0"/>
          <w:numId w:val="27"/>
        </w:numPr>
        <w:rPr>
          <w:b/>
        </w:rPr>
      </w:pPr>
      <w:r>
        <w:rPr>
          <w:rFonts w:eastAsiaTheme="minorHAnsi"/>
          <w:szCs w:val="20"/>
        </w:rPr>
        <w:t xml:space="preserve">Dr. </w:t>
      </w:r>
      <w:r w:rsidR="001E1DE5" w:rsidRPr="00FE0A63">
        <w:rPr>
          <w:rFonts w:eastAsiaTheme="minorHAnsi"/>
          <w:szCs w:val="20"/>
        </w:rPr>
        <w:t>Matt Curran, Florida</w:t>
      </w:r>
      <w:r w:rsidR="00415408">
        <w:rPr>
          <w:rFonts w:eastAsiaTheme="minorHAnsi"/>
          <w:szCs w:val="20"/>
        </w:rPr>
        <w:t xml:space="preserve"> suggested a </w:t>
      </w:r>
      <w:bookmarkStart w:id="22" w:name="_Hlk129169763"/>
      <w:r w:rsidR="00415408">
        <w:rPr>
          <w:rFonts w:eastAsiaTheme="minorHAnsi"/>
          <w:szCs w:val="20"/>
        </w:rPr>
        <w:t>“</w:t>
      </w:r>
      <w:r w:rsidR="001E1DE5" w:rsidRPr="00FE0A63">
        <w:rPr>
          <w:rFonts w:eastAsiaTheme="minorHAnsi"/>
          <w:szCs w:val="20"/>
        </w:rPr>
        <w:t>semantics</w:t>
      </w:r>
      <w:r w:rsidR="00415408">
        <w:rPr>
          <w:rFonts w:eastAsiaTheme="minorHAnsi"/>
          <w:szCs w:val="20"/>
        </w:rPr>
        <w:t xml:space="preserve">” </w:t>
      </w:r>
      <w:r w:rsidR="002F6F1F">
        <w:rPr>
          <w:rFonts w:eastAsiaTheme="minorHAnsi"/>
          <w:szCs w:val="20"/>
        </w:rPr>
        <w:t xml:space="preserve">change </w:t>
      </w:r>
      <w:r w:rsidR="00415408">
        <w:rPr>
          <w:rFonts w:eastAsiaTheme="minorHAnsi"/>
          <w:szCs w:val="20"/>
        </w:rPr>
        <w:t>to</w:t>
      </w:r>
      <w:r w:rsidR="001E1DE5" w:rsidRPr="00FE0A63">
        <w:rPr>
          <w:rFonts w:eastAsiaTheme="minorHAnsi"/>
          <w:szCs w:val="20"/>
        </w:rPr>
        <w:t xml:space="preserve"> section 10 note 2, digital signature statute</w:t>
      </w:r>
      <w:r w:rsidR="00415408">
        <w:rPr>
          <w:rFonts w:eastAsiaTheme="minorHAnsi"/>
          <w:szCs w:val="20"/>
        </w:rPr>
        <w:t xml:space="preserve"> because some states may not refer to their statute enabling digital signatures in the same manner originally specified in the proposal</w:t>
      </w:r>
      <w:r w:rsidR="00D93E11">
        <w:rPr>
          <w:rFonts w:eastAsiaTheme="minorHAnsi"/>
          <w:szCs w:val="20"/>
        </w:rPr>
        <w:t xml:space="preserve"> (“digital signature statute”</w:t>
      </w:r>
      <w:r w:rsidR="004B23B6">
        <w:rPr>
          <w:rFonts w:eastAsiaTheme="minorHAnsi"/>
          <w:szCs w:val="20"/>
        </w:rPr>
        <w:t>)</w:t>
      </w:r>
      <w:r w:rsidR="001E1DE5" w:rsidRPr="00FE0A63">
        <w:rPr>
          <w:rFonts w:eastAsiaTheme="minorHAnsi"/>
          <w:szCs w:val="20"/>
        </w:rPr>
        <w:t xml:space="preserve">.  </w:t>
      </w:r>
    </w:p>
    <w:bookmarkEnd w:id="22"/>
    <w:p w14:paraId="0D5CAEC6" w14:textId="772D8641" w:rsidR="007E6609" w:rsidRPr="00D478D4" w:rsidRDefault="00BD0ACD" w:rsidP="00D478D4">
      <w:pPr>
        <w:pStyle w:val="ListParagraph"/>
        <w:numPr>
          <w:ilvl w:val="0"/>
          <w:numId w:val="27"/>
        </w:numPr>
        <w:spacing w:after="0"/>
        <w:rPr>
          <w:rFonts w:eastAsia="Times New Roman"/>
          <w:szCs w:val="24"/>
        </w:rPr>
      </w:pPr>
      <w:r w:rsidRPr="00BD0ACD">
        <w:rPr>
          <w:rFonts w:eastAsiaTheme="minorHAnsi"/>
          <w:szCs w:val="20"/>
        </w:rPr>
        <w:t xml:space="preserve">Mr. Kevin Schnepp, California stood in support of the item stating it was fully developed. He also suggested </w:t>
      </w:r>
      <w:r>
        <w:rPr>
          <w:rFonts w:eastAsiaTheme="minorHAnsi"/>
          <w:szCs w:val="20"/>
        </w:rPr>
        <w:t xml:space="preserve">referencing </w:t>
      </w:r>
      <w:r w:rsidRPr="00701BC8">
        <w:rPr>
          <w:rFonts w:eastAsia="Times New Roman"/>
          <w:szCs w:val="24"/>
        </w:rPr>
        <w:t>a national standard for uniformity</w:t>
      </w:r>
      <w:r>
        <w:rPr>
          <w:rFonts w:eastAsia="Times New Roman"/>
          <w:szCs w:val="24"/>
        </w:rPr>
        <w:t xml:space="preserve">. </w:t>
      </w:r>
    </w:p>
    <w:p w14:paraId="37A9A7B0" w14:textId="6B6DD8C5" w:rsidR="007E6609" w:rsidRPr="002A7C3B" w:rsidRDefault="007E6609" w:rsidP="00FE0A63">
      <w:pPr>
        <w:spacing w:before="240" w:after="0"/>
        <w:ind w:firstLine="360"/>
        <w:rPr>
          <w:b/>
        </w:rPr>
      </w:pPr>
      <w:r w:rsidRPr="002A7C3B">
        <w:rPr>
          <w:b/>
        </w:rPr>
        <w:lastRenderedPageBreak/>
        <w:t>Advisory:</w:t>
      </w:r>
    </w:p>
    <w:p w14:paraId="0292E8E7" w14:textId="613B3946" w:rsidR="007E6609" w:rsidRPr="00FE0A63" w:rsidRDefault="00AB15E6"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1E1DE5" w:rsidRPr="00FF083F">
        <w:rPr>
          <w:rFonts w:eastAsiaTheme="minorHAnsi"/>
          <w:szCs w:val="20"/>
        </w:rPr>
        <w:t>David Sefcik,</w:t>
      </w:r>
      <w:r w:rsidR="00415408">
        <w:rPr>
          <w:rFonts w:eastAsiaTheme="minorHAnsi"/>
          <w:szCs w:val="20"/>
        </w:rPr>
        <w:t xml:space="preserve"> NIST OWM stated </w:t>
      </w:r>
      <w:r w:rsidR="001E1DE5" w:rsidRPr="00FF083F">
        <w:rPr>
          <w:rFonts w:eastAsiaTheme="minorHAnsi"/>
          <w:szCs w:val="20"/>
        </w:rPr>
        <w:t xml:space="preserve">this item is fully developed and </w:t>
      </w:r>
      <w:r w:rsidR="00415408">
        <w:rPr>
          <w:rFonts w:eastAsiaTheme="minorHAnsi"/>
          <w:szCs w:val="20"/>
        </w:rPr>
        <w:t xml:space="preserve">it just </w:t>
      </w:r>
      <w:r w:rsidR="001E1DE5" w:rsidRPr="00FF083F">
        <w:rPr>
          <w:rFonts w:eastAsiaTheme="minorHAnsi"/>
          <w:szCs w:val="20"/>
        </w:rPr>
        <w:t xml:space="preserve">calls out that if you have the authority in a </w:t>
      </w:r>
      <w:r w:rsidR="00A42237" w:rsidRPr="00FF083F">
        <w:rPr>
          <w:rFonts w:eastAsiaTheme="minorHAnsi"/>
          <w:szCs w:val="20"/>
        </w:rPr>
        <w:t>state,</w:t>
      </w:r>
      <w:r w:rsidR="001E1DE5" w:rsidRPr="00FF083F">
        <w:rPr>
          <w:rFonts w:eastAsiaTheme="minorHAnsi"/>
          <w:szCs w:val="20"/>
        </w:rPr>
        <w:t xml:space="preserve"> you should use it.</w:t>
      </w:r>
    </w:p>
    <w:p w14:paraId="58FD90DA" w14:textId="1B7F0DB3" w:rsidR="007E6609" w:rsidRPr="002A7C3B" w:rsidRDefault="0075034F" w:rsidP="007E6609">
      <w:pPr>
        <w:keepNext/>
        <w:spacing w:before="240"/>
        <w:rPr>
          <w:b/>
        </w:rPr>
      </w:pPr>
      <w:r>
        <w:rPr>
          <w:b/>
        </w:rPr>
        <w:t>Comments</w:t>
      </w:r>
      <w:r w:rsidR="007E6609" w:rsidRPr="002A7C3B">
        <w:rPr>
          <w:b/>
        </w:rPr>
        <w:t xml:space="preserve"> Against:</w:t>
      </w:r>
    </w:p>
    <w:p w14:paraId="6E698EA7" w14:textId="64B13024" w:rsidR="00991AE5" w:rsidRPr="00FE0A63" w:rsidRDefault="00991AE5" w:rsidP="00FE0A63">
      <w:pPr>
        <w:pStyle w:val="ListParagraph"/>
        <w:spacing w:after="0" w:line="259" w:lineRule="auto"/>
        <w:contextualSpacing/>
        <w:jc w:val="left"/>
        <w:rPr>
          <w:b/>
        </w:rPr>
      </w:pPr>
      <w:r>
        <w:rPr>
          <w:b/>
        </w:rPr>
        <w:t>Regulatory</w:t>
      </w:r>
      <w:r w:rsidRPr="0053251E">
        <w:rPr>
          <w:b/>
        </w:rPr>
        <w:t>:</w:t>
      </w:r>
    </w:p>
    <w:p w14:paraId="66DB50C5" w14:textId="61359EF1" w:rsidR="0053251E" w:rsidRPr="00FE0A63" w:rsidRDefault="00636CB0" w:rsidP="00FE0A63">
      <w:pPr>
        <w:pStyle w:val="ListParagraph"/>
        <w:keepNext/>
        <w:numPr>
          <w:ilvl w:val="0"/>
          <w:numId w:val="27"/>
        </w:numPr>
        <w:rPr>
          <w:bCs/>
        </w:rPr>
      </w:pPr>
      <w:r w:rsidRPr="00FE0A63">
        <w:rPr>
          <w:bCs/>
        </w:rPr>
        <w:t>None</w:t>
      </w:r>
    </w:p>
    <w:p w14:paraId="06B680A5" w14:textId="77777777" w:rsidR="0053251E" w:rsidRPr="0053251E" w:rsidRDefault="0053251E" w:rsidP="0053251E">
      <w:pPr>
        <w:pStyle w:val="ListParagraph"/>
        <w:spacing w:after="0" w:line="259" w:lineRule="auto"/>
        <w:contextualSpacing/>
        <w:jc w:val="left"/>
        <w:rPr>
          <w:b/>
        </w:rPr>
      </w:pPr>
      <w:r w:rsidRPr="0053251E">
        <w:rPr>
          <w:b/>
        </w:rPr>
        <w:t>Industry:</w:t>
      </w:r>
    </w:p>
    <w:p w14:paraId="2271DCB6" w14:textId="277047A8" w:rsidR="0053251E" w:rsidRPr="002A7C3B" w:rsidRDefault="00144934" w:rsidP="00DC2C80">
      <w:pPr>
        <w:pStyle w:val="ListParagraph"/>
        <w:numPr>
          <w:ilvl w:val="0"/>
          <w:numId w:val="27"/>
        </w:numPr>
        <w:spacing w:after="0" w:line="259" w:lineRule="auto"/>
        <w:contextualSpacing/>
        <w:jc w:val="left"/>
      </w:pPr>
      <w:r>
        <w:t>None</w:t>
      </w:r>
    </w:p>
    <w:p w14:paraId="052CF063" w14:textId="77777777" w:rsidR="0053251E" w:rsidRPr="002A7C3B" w:rsidRDefault="0053251E" w:rsidP="0053251E">
      <w:pPr>
        <w:spacing w:before="240" w:after="0"/>
        <w:ind w:left="720"/>
        <w:rPr>
          <w:b/>
        </w:rPr>
      </w:pPr>
      <w:r w:rsidRPr="002A7C3B">
        <w:rPr>
          <w:b/>
        </w:rPr>
        <w:t>Advisory:</w:t>
      </w:r>
    </w:p>
    <w:p w14:paraId="3A56C7DC" w14:textId="6F8063BA" w:rsidR="007E6609" w:rsidRDefault="00144934" w:rsidP="00DC2C80">
      <w:pPr>
        <w:pStyle w:val="ListParagraph"/>
        <w:numPr>
          <w:ilvl w:val="0"/>
          <w:numId w:val="58"/>
        </w:numPr>
        <w:spacing w:after="0" w:line="259" w:lineRule="auto"/>
        <w:contextualSpacing/>
        <w:jc w:val="left"/>
      </w:pPr>
      <w:r>
        <w:t>None</w:t>
      </w:r>
    </w:p>
    <w:p w14:paraId="2E3E089B" w14:textId="77777777" w:rsidR="007E6609" w:rsidRPr="002A7C3B" w:rsidRDefault="007E6609" w:rsidP="007E6609">
      <w:pPr>
        <w:spacing w:before="240"/>
        <w:rPr>
          <w:b/>
        </w:rPr>
      </w:pPr>
      <w:r>
        <w:rPr>
          <w:b/>
        </w:rPr>
        <w:t>Neutral Comments</w:t>
      </w:r>
      <w:r w:rsidRPr="002A7C3B">
        <w:rPr>
          <w:b/>
        </w:rPr>
        <w:t>:</w:t>
      </w:r>
    </w:p>
    <w:p w14:paraId="78ACE9D6" w14:textId="77777777" w:rsidR="0053251E" w:rsidRDefault="0053251E" w:rsidP="0053251E">
      <w:pPr>
        <w:keepNext/>
        <w:spacing w:after="0"/>
        <w:ind w:left="720"/>
        <w:rPr>
          <w:b/>
        </w:rPr>
      </w:pPr>
      <w:r w:rsidRPr="002A7C3B">
        <w:rPr>
          <w:b/>
        </w:rPr>
        <w:t>Regulatory:</w:t>
      </w:r>
    </w:p>
    <w:p w14:paraId="1C93A3FD" w14:textId="50024DC5" w:rsidR="0053251E" w:rsidRPr="00FE0A63" w:rsidRDefault="00636CB0" w:rsidP="00FE0A63">
      <w:pPr>
        <w:pStyle w:val="ListParagraph"/>
        <w:keepNext/>
        <w:numPr>
          <w:ilvl w:val="0"/>
          <w:numId w:val="58"/>
        </w:numPr>
        <w:rPr>
          <w:b/>
        </w:rPr>
      </w:pPr>
      <w:r>
        <w:rPr>
          <w:bCs/>
        </w:rPr>
        <w:t>None</w:t>
      </w:r>
    </w:p>
    <w:p w14:paraId="6706F474" w14:textId="77777777" w:rsidR="0053251E" w:rsidRPr="0053251E" w:rsidRDefault="0053251E" w:rsidP="0053251E">
      <w:pPr>
        <w:pStyle w:val="ListParagraph"/>
        <w:spacing w:after="0" w:line="259" w:lineRule="auto"/>
        <w:contextualSpacing/>
        <w:jc w:val="left"/>
        <w:rPr>
          <w:b/>
        </w:rPr>
      </w:pPr>
      <w:r w:rsidRPr="0053251E">
        <w:rPr>
          <w:b/>
        </w:rPr>
        <w:t>Industry:</w:t>
      </w:r>
    </w:p>
    <w:p w14:paraId="10DCF44A" w14:textId="799F92AA" w:rsidR="0053251E" w:rsidRPr="002A7C3B" w:rsidRDefault="00636CB0" w:rsidP="00DC2C80">
      <w:pPr>
        <w:pStyle w:val="ListParagraph"/>
        <w:numPr>
          <w:ilvl w:val="0"/>
          <w:numId w:val="27"/>
        </w:numPr>
        <w:spacing w:after="0" w:line="259" w:lineRule="auto"/>
        <w:contextualSpacing/>
        <w:jc w:val="left"/>
      </w:pPr>
      <w:r>
        <w:t>None</w:t>
      </w:r>
    </w:p>
    <w:p w14:paraId="07946ED0" w14:textId="77777777" w:rsidR="0053251E" w:rsidRPr="002A7C3B" w:rsidRDefault="0053251E" w:rsidP="0053251E">
      <w:pPr>
        <w:spacing w:before="240" w:after="0"/>
        <w:ind w:left="720"/>
        <w:rPr>
          <w:b/>
        </w:rPr>
      </w:pPr>
      <w:r w:rsidRPr="002A7C3B">
        <w:rPr>
          <w:b/>
        </w:rPr>
        <w:t>Advisory:</w:t>
      </w:r>
    </w:p>
    <w:p w14:paraId="6E8CEB71" w14:textId="406E7A5F" w:rsidR="007E6609" w:rsidRPr="00FE0A63" w:rsidRDefault="00636CB0" w:rsidP="00DC2C80">
      <w:pPr>
        <w:pStyle w:val="ListParagraph"/>
        <w:numPr>
          <w:ilvl w:val="0"/>
          <w:numId w:val="27"/>
        </w:numPr>
        <w:rPr>
          <w:bCs/>
        </w:rPr>
      </w:pPr>
      <w:r w:rsidRPr="00FE0A63">
        <w:rPr>
          <w:bCs/>
        </w:rPr>
        <w:t>None</w:t>
      </w:r>
    </w:p>
    <w:p w14:paraId="113DA93E" w14:textId="126BBE5C" w:rsidR="007E6609" w:rsidRDefault="007E6609" w:rsidP="007E6609">
      <w:pPr>
        <w:spacing w:after="0"/>
        <w:rPr>
          <w:b/>
        </w:rPr>
      </w:pPr>
      <w:r w:rsidRPr="002A7C3B">
        <w:rPr>
          <w:b/>
        </w:rPr>
        <w:t>Item Develop</w:t>
      </w:r>
      <w:r w:rsidRPr="00E025F9">
        <w:rPr>
          <w:b/>
        </w:rPr>
        <w:t>ment:</w:t>
      </w:r>
    </w:p>
    <w:p w14:paraId="4A729554" w14:textId="77777777" w:rsidR="0073299B" w:rsidRDefault="0073299B" w:rsidP="007E6609">
      <w:pPr>
        <w:spacing w:after="0"/>
        <w:rPr>
          <w:b/>
        </w:rPr>
      </w:pPr>
    </w:p>
    <w:p w14:paraId="318FAC87" w14:textId="2E2AE03A" w:rsidR="0075034F" w:rsidRPr="0057494E" w:rsidRDefault="0073299B" w:rsidP="008614DA">
      <w:pPr>
        <w:rPr>
          <w:b/>
        </w:rPr>
      </w:pPr>
      <w:r w:rsidRPr="00F24622">
        <w:rPr>
          <w:bCs/>
          <w:u w:val="single"/>
        </w:rPr>
        <w:t>NCWM 2023 Interim Meeting</w:t>
      </w:r>
      <w:r w:rsidRPr="00F24622">
        <w:rPr>
          <w:bCs/>
        </w:rPr>
        <w:t>:</w:t>
      </w:r>
      <w:r w:rsidR="00541D98" w:rsidRPr="00F24622">
        <w:rPr>
          <w:bCs/>
        </w:rPr>
        <w:t xml:space="preserve"> The Committee </w:t>
      </w:r>
      <w:r w:rsidR="00A670E7" w:rsidRPr="00F24622">
        <w:rPr>
          <w:bCs/>
        </w:rPr>
        <w:t xml:space="preserve">modified the item to address the concern </w:t>
      </w:r>
      <w:r w:rsidR="00502AD3" w:rsidRPr="00F24622">
        <w:rPr>
          <w:bCs/>
        </w:rPr>
        <w:t xml:space="preserve">expressed by Dr. Matthew Curran during the open hearings </w:t>
      </w:r>
      <w:r w:rsidR="000A6D8B" w:rsidRPr="00F24622">
        <w:rPr>
          <w:bCs/>
        </w:rPr>
        <w:t xml:space="preserve">regarding a </w:t>
      </w:r>
      <w:r w:rsidR="000A6D8B" w:rsidRPr="00F24622">
        <w:rPr>
          <w:rFonts w:eastAsiaTheme="minorHAnsi"/>
          <w:szCs w:val="20"/>
        </w:rPr>
        <w:t xml:space="preserve">“semantics” change to section 10 note 2, digital signature statute because some states may not refer to their statute enabling digital signatures in the same manner originally specified in the proposal. </w:t>
      </w:r>
      <w:r w:rsidR="00D675F0" w:rsidRPr="00F24622">
        <w:rPr>
          <w:rFonts w:eastAsiaTheme="minorHAnsi"/>
          <w:szCs w:val="20"/>
        </w:rPr>
        <w:t>He suggested using</w:t>
      </w:r>
      <w:r w:rsidR="00680BE0">
        <w:rPr>
          <w:rFonts w:eastAsiaTheme="minorHAnsi"/>
          <w:szCs w:val="20"/>
        </w:rPr>
        <w:t xml:space="preserve"> a more generic version</w:t>
      </w:r>
      <w:r w:rsidR="00C51ADB">
        <w:rPr>
          <w:rFonts w:eastAsiaTheme="minorHAnsi"/>
          <w:szCs w:val="20"/>
        </w:rPr>
        <w:t>;</w:t>
      </w:r>
      <w:r w:rsidR="00D675F0" w:rsidRPr="00F24622">
        <w:rPr>
          <w:rFonts w:eastAsiaTheme="minorHAnsi"/>
          <w:szCs w:val="20"/>
        </w:rPr>
        <w:t xml:space="preserve"> </w:t>
      </w:r>
      <w:r w:rsidR="00D675F0" w:rsidRPr="004B23B6">
        <w:rPr>
          <w:rFonts w:eastAsiaTheme="minorHAnsi"/>
          <w:szCs w:val="20"/>
        </w:rPr>
        <w:t>“</w:t>
      </w:r>
      <w:r w:rsidR="00D675F0" w:rsidRPr="00F8660A">
        <w:rPr>
          <w:szCs w:val="20"/>
        </w:rPr>
        <w:t xml:space="preserve">if a State has </w:t>
      </w:r>
      <w:r w:rsidR="00D675F0" w:rsidRPr="00F8660A">
        <w:rPr>
          <w:rStyle w:val="cf01"/>
          <w:rFonts w:ascii="Times New Roman" w:hAnsi="Times New Roman" w:cs="Times New Roman"/>
          <w:sz w:val="20"/>
          <w:szCs w:val="20"/>
        </w:rPr>
        <w:t>a statute that allows for digital or electronic signatures</w:t>
      </w:r>
      <w:r w:rsidR="00D675F0" w:rsidRPr="004B23B6">
        <w:rPr>
          <w:bCs/>
        </w:rPr>
        <w:t>”</w:t>
      </w:r>
      <w:r w:rsidR="00A97762" w:rsidRPr="004B23B6">
        <w:rPr>
          <w:bCs/>
        </w:rPr>
        <w:t>.</w:t>
      </w:r>
      <w:r w:rsidR="00D675F0" w:rsidRPr="004B23B6">
        <w:rPr>
          <w:bCs/>
        </w:rPr>
        <w:t xml:space="preserve"> </w:t>
      </w:r>
      <w:r w:rsidR="00E026C7" w:rsidRPr="004B23B6">
        <w:rPr>
          <w:bCs/>
        </w:rPr>
        <w:t xml:space="preserve"> </w:t>
      </w:r>
      <w:r w:rsidR="00E026C7" w:rsidRPr="00F24622">
        <w:rPr>
          <w:bCs/>
        </w:rPr>
        <w:t xml:space="preserve">The Committee assigned </w:t>
      </w:r>
      <w:r w:rsidR="00541D98" w:rsidRPr="00F24622">
        <w:rPr>
          <w:bCs/>
        </w:rPr>
        <w:t xml:space="preserve">Voting status </w:t>
      </w:r>
      <w:r w:rsidR="00A670E7" w:rsidRPr="00F24622">
        <w:rPr>
          <w:bCs/>
        </w:rPr>
        <w:t xml:space="preserve">as it </w:t>
      </w:r>
      <w:r w:rsidR="0044664B" w:rsidRPr="00F24622">
        <w:rPr>
          <w:bCs/>
        </w:rPr>
        <w:t>is fully</w:t>
      </w:r>
      <w:r w:rsidR="00A670E7" w:rsidRPr="00F24622">
        <w:rPr>
          <w:bCs/>
        </w:rPr>
        <w:t xml:space="preserve"> developed after that change.</w:t>
      </w:r>
    </w:p>
    <w:p w14:paraId="52ECF62C" w14:textId="77777777" w:rsidR="00C262D1" w:rsidRPr="00C46736" w:rsidRDefault="00C262D1" w:rsidP="00C262D1">
      <w:pPr>
        <w:keepNext/>
        <w:keepLines/>
        <w:rPr>
          <w:szCs w:val="20"/>
        </w:rPr>
      </w:pPr>
      <w:r w:rsidRPr="00C46736">
        <w:rPr>
          <w:b/>
          <w:szCs w:val="20"/>
        </w:rPr>
        <w:t>Regional Associations’ Comments:</w:t>
      </w:r>
    </w:p>
    <w:p w14:paraId="10AAF80F" w14:textId="66C4657F"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Mr. Kevin Schnepp, CDFA/DMS, supports this item moving forward provided a national security standard be developed to limit potential fraud. Mr. Kurt Floren, LA County, asked whether a security standard should be developed locally rather than nationally. Mr. Schnepp suggested a national standard for uniformity would be most appropriate.</w:t>
      </w:r>
    </w:p>
    <w:p w14:paraId="17769F68" w14:textId="77777777" w:rsidR="002F2C9A" w:rsidRDefault="002F2C9A" w:rsidP="00F75F43">
      <w:pPr>
        <w:spacing w:after="0"/>
        <w:rPr>
          <w:rFonts w:eastAsia="Times New Roman"/>
          <w:szCs w:val="24"/>
        </w:rPr>
      </w:pPr>
    </w:p>
    <w:p w14:paraId="67ACCAA7" w14:textId="09FB11D2" w:rsidR="00C262D1" w:rsidRPr="00C46736" w:rsidRDefault="00F75F43" w:rsidP="00F75F43">
      <w:pPr>
        <w:rPr>
          <w:szCs w:val="20"/>
        </w:rPr>
      </w:pPr>
      <w:r>
        <w:rPr>
          <w:rFonts w:eastAsia="Times New Roman"/>
          <w:szCs w:val="24"/>
        </w:rPr>
        <w:t>The WWMA L&amp;R Committee recommends Voting status based on the comments heard.</w:t>
      </w:r>
    </w:p>
    <w:p w14:paraId="7B81D558" w14:textId="77777777" w:rsidR="00390AE4" w:rsidRDefault="00C262D1" w:rsidP="00390AE4">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90AE4">
        <w:t xml:space="preserve">Dr. Matthew Curran (Florida) commented that he was fine with the intent, especially in the age of digital signatures.  He recommended that Section 10 Note 2 needed a semantic change to allow it to be broader and suggested the following change “statue that includes digital </w:t>
      </w:r>
      <w:proofErr w:type="gramStart"/>
      <w:r w:rsidR="00390AE4">
        <w:t>signatures</w:t>
      </w:r>
      <w:proofErr w:type="gramEnd"/>
      <w:r w:rsidR="00390AE4">
        <w:t>”</w:t>
      </w:r>
    </w:p>
    <w:p w14:paraId="3EE29511" w14:textId="77777777" w:rsidR="00390AE4" w:rsidRDefault="00390AE4" w:rsidP="00390AE4">
      <w:r>
        <w:t xml:space="preserve">Ms. Lisa Warfield (NIST OWM) commented that this item had been previously brought forward several years ago, but this editorial change wasn’t included in the handbooks. All but three states adopt the Uniform Electronic Transaction Act. </w:t>
      </w:r>
    </w:p>
    <w:p w14:paraId="157D9002" w14:textId="77777777" w:rsidR="00390AE4" w:rsidRDefault="00390AE4" w:rsidP="00390AE4">
      <w:r>
        <w:t>Mr. Hal Prince (Florida) commented that Florida does not adopt WAM law since it doesn’t affect them.  He believes this is a state issue and should not be in the handbook and would like the item to be withdrawn.</w:t>
      </w:r>
    </w:p>
    <w:p w14:paraId="0D0A669C" w14:textId="77777777" w:rsidR="00390AE4" w:rsidRDefault="00390AE4" w:rsidP="00390AE4">
      <w:pPr>
        <w:spacing w:after="0"/>
        <w:rPr>
          <w:rFonts w:eastAsia="Times New Roman"/>
          <w:szCs w:val="24"/>
        </w:rPr>
      </w:pPr>
      <w:r>
        <w:rPr>
          <w:rFonts w:eastAsia="Times New Roman"/>
          <w:szCs w:val="24"/>
        </w:rPr>
        <w:lastRenderedPageBreak/>
        <w:t xml:space="preserve">The Committee concurred with Dr. Curran’s comment. </w:t>
      </w:r>
    </w:p>
    <w:p w14:paraId="630F25E4" w14:textId="49ACE0FE" w:rsidR="00390AE4" w:rsidRDefault="00390AE4" w:rsidP="00390AE4">
      <w:pPr>
        <w:spacing w:after="0"/>
        <w:rPr>
          <w:rFonts w:eastAsia="Times New Roman"/>
          <w:szCs w:val="24"/>
        </w:rPr>
      </w:pPr>
      <w:r>
        <w:rPr>
          <w:rFonts w:eastAsia="Times New Roman"/>
          <w:szCs w:val="24"/>
        </w:rPr>
        <w:t>SWMA L&amp;R Committee moves the following modified language forward</w:t>
      </w:r>
      <w:r w:rsidR="00D5229B">
        <w:rPr>
          <w:rFonts w:eastAsia="Times New Roman"/>
          <w:szCs w:val="24"/>
        </w:rPr>
        <w:t>:</w:t>
      </w:r>
      <w:r>
        <w:rPr>
          <w:rFonts w:eastAsia="Times New Roman"/>
          <w:szCs w:val="24"/>
        </w:rPr>
        <w:t xml:space="preserve"> </w:t>
      </w:r>
    </w:p>
    <w:p w14:paraId="572D9702" w14:textId="77777777" w:rsidR="00390AE4" w:rsidRDefault="00390AE4" w:rsidP="00390AE4">
      <w:pPr>
        <w:spacing w:after="0"/>
        <w:rPr>
          <w:rFonts w:eastAsia="Times New Roman"/>
          <w:szCs w:val="24"/>
        </w:rPr>
      </w:pPr>
    </w:p>
    <w:p w14:paraId="0B07193F" w14:textId="77777777" w:rsidR="00390AE4" w:rsidRDefault="00390AE4" w:rsidP="00390AE4">
      <w:pPr>
        <w:spacing w:before="40" w:after="0"/>
        <w:ind w:left="360"/>
        <w:rPr>
          <w:b/>
          <w:bCs/>
          <w:szCs w:val="20"/>
          <w:u w:val="single"/>
        </w:rPr>
      </w:pPr>
      <w:r>
        <w:rPr>
          <w:b/>
          <w:bCs/>
          <w:szCs w:val="20"/>
          <w:u w:val="single"/>
        </w:rPr>
        <w:t xml:space="preserve">Section 10 NOTE 2:  Electronic signatures are acceptable if a State has a statute </w:t>
      </w:r>
      <w:r w:rsidRPr="00192781">
        <w:rPr>
          <w:b/>
          <w:bCs/>
          <w:szCs w:val="20"/>
          <w:u w:val="single"/>
        </w:rPr>
        <w:t>that allows for digital and/or electronic signatures</w:t>
      </w:r>
      <w:r>
        <w:rPr>
          <w:b/>
          <w:bCs/>
          <w:szCs w:val="20"/>
          <w:u w:val="single"/>
        </w:rPr>
        <w:t xml:space="preserve"> (Uniform Law Commission, Electronic Transactions Act {UETA} </w:t>
      </w:r>
      <w:hyperlink r:id="rId13" w:history="1">
        <w:r>
          <w:rPr>
            <w:rStyle w:val="Hyperlink"/>
            <w:b/>
            <w:bCs/>
            <w:szCs w:val="20"/>
          </w:rPr>
          <w:t>www.uniformlaws.org</w:t>
        </w:r>
      </w:hyperlink>
      <w:r>
        <w:rPr>
          <w:b/>
          <w:bCs/>
          <w:szCs w:val="20"/>
          <w:u w:val="single"/>
        </w:rPr>
        <w:t>)</w:t>
      </w:r>
    </w:p>
    <w:p w14:paraId="2A60407B" w14:textId="77777777" w:rsidR="00390AE4" w:rsidRDefault="00390AE4" w:rsidP="00390AE4">
      <w:pPr>
        <w:spacing w:after="200"/>
        <w:ind w:left="360"/>
        <w:rPr>
          <w:color w:val="000000"/>
        </w:rPr>
      </w:pPr>
      <w:r>
        <w:rPr>
          <w:b/>
          <w:bCs/>
          <w:szCs w:val="20"/>
          <w:u w:val="single"/>
        </w:rPr>
        <w:t>(Added 20XX)</w:t>
      </w:r>
    </w:p>
    <w:p w14:paraId="6AE74C3F" w14:textId="536E2780" w:rsidR="00C262D1" w:rsidRPr="00C46736" w:rsidRDefault="00390AE4" w:rsidP="009934C4">
      <w:pPr>
        <w:rPr>
          <w:szCs w:val="20"/>
        </w:rPr>
      </w:pPr>
      <w:r>
        <w:rPr>
          <w:rFonts w:eastAsia="Times New Roman"/>
          <w:szCs w:val="24"/>
        </w:rPr>
        <w:t>With these changes the Committee considers this item fully developed and recommends it as a voting item.</w:t>
      </w:r>
    </w:p>
    <w:p w14:paraId="4664F616" w14:textId="40309B57"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386B08">
        <w:t xml:space="preserve">No comments were heard on this item. The Committee believes this item is fully developed and ready for voting </w:t>
      </w:r>
      <w:r w:rsidR="00386B08">
        <w:rPr>
          <w:spacing w:val="-2"/>
        </w:rPr>
        <w:t>status.</w:t>
      </w:r>
    </w:p>
    <w:p w14:paraId="3108D59C" w14:textId="77EA1464"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 </w:t>
      </w:r>
      <w:r w:rsidR="00D07D83" w:rsidRPr="00274C89">
        <w:rPr>
          <w:szCs w:val="20"/>
        </w:rPr>
        <w:t xml:space="preserve">Lisa Warfield, NIST Technical Advisor commented at the 2022 NEWMA Interim Meeting that this modification is adding a “note” to Section 10 of the Weights and Measures Law which recognizes electronic signatures. OWM has learned that most states adopt the Uniform Electronic Transactions Act (UETA) which promotes the use of electronic signatures. She indicated 47 states, the District of Columbia, U.S. Virgin Islands and Puerto Rico have adopted the UETA. The remaining three states – New York, Illinois and Washington have their own state statutes recognizing electronic signatures. John McGuire, New Jersey, commented that the State of New Jersey has seen an increase in fraudulent certificates issued through weighmasters. He further indicated that the state is reviewing their requirements to determine if additional or different requirements are needed. Cheryl Ayer, New Hampshire expressed concern that enforcement is difficult but supports the item moving forward as a voting item. Walt Remmert, Pennsylvania agreed and supports the item as a voting item. Marc Paquette, Vermont also supports the proposal as a voting item as does Jimmy Cassidy, Massachusetts. The Committee recommending Voting status for this </w:t>
      </w:r>
      <w:r w:rsidR="00A746DA" w:rsidRPr="00274C89">
        <w:rPr>
          <w:szCs w:val="20"/>
        </w:rPr>
        <w:t>item.</w:t>
      </w:r>
    </w:p>
    <w:p w14:paraId="181A7126" w14:textId="40313CC9" w:rsidR="003325FE" w:rsidRPr="007B2A2E" w:rsidRDefault="006B22C7" w:rsidP="007B2A2E">
      <w:r>
        <w:t xml:space="preserve">Additional letters, presentation and data may have been submitted for consideration with this item.  Please refer to </w:t>
      </w:r>
      <w:r>
        <w:rPr>
          <w:u w:val="single"/>
        </w:rPr>
        <w:t>https://www.ncwm.com/publication-15</w:t>
      </w:r>
      <w:r>
        <w:t xml:space="preserve"> to review these documents.</w:t>
      </w:r>
    </w:p>
    <w:p w14:paraId="7C8E9A6E" w14:textId="3A597A31" w:rsidR="00ED1A9B" w:rsidRPr="00ED1A9B" w:rsidRDefault="00ED1A9B" w:rsidP="008C387A">
      <w:pPr>
        <w:pStyle w:val="Heading1"/>
      </w:pPr>
      <w:bookmarkStart w:id="23" w:name="_Toc129413991"/>
      <w:r w:rsidRPr="00281428">
        <w:t>MOS – UNIFORM REGULATION FOR THE METHOD OF SALE of COMMODITIES</w:t>
      </w:r>
      <w:bookmarkEnd w:id="23"/>
    </w:p>
    <w:p w14:paraId="021C2C6E" w14:textId="6BA9BA1D" w:rsidR="00777050" w:rsidRDefault="00777050" w:rsidP="008C387A">
      <w:pPr>
        <w:pStyle w:val="ItemHeading"/>
        <w:tabs>
          <w:tab w:val="clear" w:pos="900"/>
          <w:tab w:val="left" w:pos="1710"/>
        </w:tabs>
        <w:ind w:left="2160" w:hanging="2160"/>
      </w:pPr>
      <w:bookmarkStart w:id="24" w:name="_Toc129413992"/>
      <w:bookmarkStart w:id="25" w:name="_Toc65741439"/>
      <w:r>
        <w:t>MOS-23.</w:t>
      </w:r>
      <w:r w:rsidR="002C2B72">
        <w:t>3</w:t>
      </w:r>
      <w:r>
        <w:tab/>
      </w:r>
      <w:r w:rsidR="00341980">
        <w:t>V</w:t>
      </w:r>
      <w:r>
        <w:tab/>
        <w:t>Section 1.12. Ready-to-Eat Food, 1</w:t>
      </w:r>
      <w:r w:rsidR="00F7331F">
        <w:t>.</w:t>
      </w:r>
      <w:r>
        <w:t>12.2. Methods of Sale.</w:t>
      </w:r>
      <w:bookmarkEnd w:id="24"/>
    </w:p>
    <w:p w14:paraId="5FB11842" w14:textId="77777777" w:rsidR="00777050" w:rsidRPr="00E025F9" w:rsidRDefault="00777050" w:rsidP="00777050">
      <w:pPr>
        <w:spacing w:after="0"/>
        <w:rPr>
          <w:b/>
        </w:rPr>
      </w:pPr>
      <w:r w:rsidRPr="00E025F9">
        <w:rPr>
          <w:b/>
        </w:rPr>
        <w:t>Source:</w:t>
      </w:r>
    </w:p>
    <w:p w14:paraId="27FC815B" w14:textId="261C2927" w:rsidR="00777050" w:rsidRDefault="00777050" w:rsidP="00777050">
      <w:r>
        <w:t>Delaware Weights and Measures</w:t>
      </w:r>
    </w:p>
    <w:p w14:paraId="1CFB50AF" w14:textId="77777777" w:rsidR="00777050" w:rsidRPr="00E025F9" w:rsidRDefault="00777050" w:rsidP="00777050">
      <w:pPr>
        <w:spacing w:after="0"/>
        <w:rPr>
          <w:b/>
        </w:rPr>
      </w:pPr>
      <w:r w:rsidRPr="00E025F9">
        <w:rPr>
          <w:b/>
        </w:rPr>
        <w:t>Purpose:</w:t>
      </w:r>
    </w:p>
    <w:p w14:paraId="70530E22" w14:textId="33601C22" w:rsidR="00777050" w:rsidRDefault="00777050" w:rsidP="00777050">
      <w:r w:rsidRPr="000440DD">
        <w:rPr>
          <w:szCs w:val="20"/>
        </w:rPr>
        <w:t>Bringing back the word “</w:t>
      </w:r>
      <w:r w:rsidRPr="000440DD">
        <w:rPr>
          <w:b/>
          <w:bCs/>
          <w:i/>
          <w:iCs/>
          <w:szCs w:val="20"/>
          <w:u w:val="single"/>
        </w:rPr>
        <w:t>single</w:t>
      </w:r>
      <w:r w:rsidRPr="000440DD">
        <w:rPr>
          <w:b/>
          <w:bCs/>
          <w:i/>
          <w:iCs/>
          <w:szCs w:val="20"/>
        </w:rPr>
        <w:t xml:space="preserve"> </w:t>
      </w:r>
      <w:r w:rsidRPr="000440DD">
        <w:rPr>
          <w:szCs w:val="20"/>
        </w:rPr>
        <w:t xml:space="preserve">serving” </w:t>
      </w:r>
      <w:r w:rsidR="007E6EED">
        <w:rPr>
          <w:szCs w:val="20"/>
        </w:rPr>
        <w:t>t</w:t>
      </w:r>
      <w:r w:rsidRPr="000440DD">
        <w:rPr>
          <w:szCs w:val="20"/>
        </w:rPr>
        <w:t>o limit the size of a prepackaged item from being allowed to be sold with no weight declaration</w:t>
      </w:r>
      <w:r>
        <w:rPr>
          <w:szCs w:val="20"/>
        </w:rPr>
        <w:t>.</w:t>
      </w:r>
    </w:p>
    <w:p w14:paraId="3D520FE9" w14:textId="77777777" w:rsidR="00777050" w:rsidRPr="00E025F9" w:rsidRDefault="00777050" w:rsidP="00777050">
      <w:pPr>
        <w:spacing w:after="0"/>
        <w:rPr>
          <w:b/>
        </w:rPr>
      </w:pPr>
      <w:r w:rsidRPr="00E025F9">
        <w:rPr>
          <w:b/>
        </w:rPr>
        <w:t>Item under Consideration:</w:t>
      </w:r>
    </w:p>
    <w:p w14:paraId="1039244E" w14:textId="50159412" w:rsidR="00777050" w:rsidRDefault="00777050" w:rsidP="00777050">
      <w:r>
        <w:t>Amend Handbook 130 Uniform Regulation for the Method of Sale of Commodities as follows:</w:t>
      </w:r>
    </w:p>
    <w:p w14:paraId="122DF1ED" w14:textId="28550D4D" w:rsidR="00777050" w:rsidRDefault="00777050" w:rsidP="00DC2C80">
      <w:pPr>
        <w:pStyle w:val="Heading4"/>
        <w:numPr>
          <w:ilvl w:val="1"/>
          <w:numId w:val="68"/>
        </w:numPr>
        <w:tabs>
          <w:tab w:val="left" w:pos="1101"/>
        </w:tabs>
        <w:ind w:left="810"/>
      </w:pPr>
      <w:r>
        <w:t xml:space="preserve"> Ready-to-Eat</w:t>
      </w:r>
      <w:r>
        <w:rPr>
          <w:spacing w:val="-7"/>
        </w:rPr>
        <w:t xml:space="preserve"> </w:t>
      </w:r>
      <w:r>
        <w:t>Food.</w:t>
      </w:r>
    </w:p>
    <w:p w14:paraId="07A6DA28" w14:textId="31BFFA7F" w:rsidR="00777050" w:rsidRDefault="00777050" w:rsidP="00777050">
      <w:pPr>
        <w:pStyle w:val="BodyText"/>
        <w:spacing w:before="9"/>
        <w:rPr>
          <w:b/>
        </w:rPr>
      </w:pPr>
      <w:r>
        <w:rPr>
          <w:b/>
        </w:rPr>
        <w:t>…</w:t>
      </w:r>
    </w:p>
    <w:p w14:paraId="3BA80166" w14:textId="5D638050" w:rsidR="00777050" w:rsidRDefault="00777050" w:rsidP="00FE0A63">
      <w:pPr>
        <w:pStyle w:val="ListParagraph"/>
        <w:widowControl w:val="0"/>
        <w:numPr>
          <w:ilvl w:val="2"/>
          <w:numId w:val="103"/>
        </w:numPr>
        <w:autoSpaceDE w:val="0"/>
        <w:autoSpaceDN w:val="0"/>
        <w:spacing w:before="92" w:after="0"/>
        <w:ind w:right="778"/>
      </w:pPr>
      <w:bookmarkStart w:id="26" w:name="_bookmark323"/>
      <w:bookmarkStart w:id="27" w:name="_bookmark324"/>
      <w:bookmarkEnd w:id="26"/>
      <w:bookmarkEnd w:id="27"/>
      <w:r w:rsidRPr="00777050">
        <w:rPr>
          <w:b/>
        </w:rPr>
        <w:t xml:space="preserve">Methods of Sale. </w:t>
      </w:r>
      <w:r>
        <w:t>– Ready-to-eat food sold from retail cases displaying product in bulk or in servings</w:t>
      </w:r>
      <w:r w:rsidRPr="00777050">
        <w:rPr>
          <w:spacing w:val="1"/>
        </w:rPr>
        <w:t xml:space="preserve"> </w:t>
      </w:r>
      <w:r w:rsidR="009E28D1" w:rsidRPr="009E28D1">
        <w:rPr>
          <w:b/>
          <w:bCs/>
          <w:strike/>
          <w:spacing w:val="1"/>
        </w:rPr>
        <w:t>packed or</w:t>
      </w:r>
      <w:r w:rsidR="009E28D1">
        <w:rPr>
          <w:spacing w:val="1"/>
        </w:rPr>
        <w:t xml:space="preserve"> </w:t>
      </w:r>
      <w:r>
        <w:t>prepared</w:t>
      </w:r>
      <w:r w:rsidRPr="00777050">
        <w:rPr>
          <w:spacing w:val="-5"/>
        </w:rPr>
        <w:t xml:space="preserve"> </w:t>
      </w:r>
      <w:r>
        <w:t>on</w:t>
      </w:r>
      <w:r w:rsidRPr="00777050">
        <w:rPr>
          <w:spacing w:val="-5"/>
        </w:rPr>
        <w:t xml:space="preserve"> </w:t>
      </w:r>
      <w:r>
        <w:t>the</w:t>
      </w:r>
      <w:r w:rsidRPr="00777050">
        <w:rPr>
          <w:spacing w:val="-5"/>
        </w:rPr>
        <w:t xml:space="preserve"> </w:t>
      </w:r>
      <w:r>
        <w:t>premises</w:t>
      </w:r>
      <w:r w:rsidRPr="00777050">
        <w:rPr>
          <w:spacing w:val="-6"/>
        </w:rPr>
        <w:t xml:space="preserve"> </w:t>
      </w:r>
      <w:r>
        <w:t>may</w:t>
      </w:r>
      <w:r w:rsidRPr="00777050">
        <w:rPr>
          <w:spacing w:val="-5"/>
        </w:rPr>
        <w:t xml:space="preserve"> </w:t>
      </w:r>
      <w:r>
        <w:t>be</w:t>
      </w:r>
      <w:r w:rsidRPr="00777050">
        <w:rPr>
          <w:spacing w:val="-6"/>
        </w:rPr>
        <w:t xml:space="preserve"> </w:t>
      </w:r>
      <w:r>
        <w:t>sold</w:t>
      </w:r>
      <w:r w:rsidRPr="00777050">
        <w:rPr>
          <w:spacing w:val="-5"/>
        </w:rPr>
        <w:t xml:space="preserve"> </w:t>
      </w:r>
      <w:r>
        <w:t>by</w:t>
      </w:r>
      <w:r w:rsidRPr="00777050">
        <w:rPr>
          <w:spacing w:val="-6"/>
        </w:rPr>
        <w:t xml:space="preserve"> </w:t>
      </w:r>
      <w:r>
        <w:t>weight,</w:t>
      </w:r>
      <w:r w:rsidRPr="00777050">
        <w:rPr>
          <w:spacing w:val="-6"/>
        </w:rPr>
        <w:t xml:space="preserve"> </w:t>
      </w:r>
      <w:r>
        <w:t>measure,</w:t>
      </w:r>
      <w:r w:rsidRPr="00777050">
        <w:rPr>
          <w:spacing w:val="-7"/>
        </w:rPr>
        <w:t xml:space="preserve"> </w:t>
      </w:r>
      <w:r>
        <w:t>or</w:t>
      </w:r>
      <w:r w:rsidRPr="00777050">
        <w:rPr>
          <w:spacing w:val="-4"/>
        </w:rPr>
        <w:t xml:space="preserve"> </w:t>
      </w:r>
      <w:r>
        <w:t>count</w:t>
      </w:r>
      <w:r w:rsidRPr="00777050">
        <w:rPr>
          <w:spacing w:val="-6"/>
        </w:rPr>
        <w:t xml:space="preserve"> </w:t>
      </w:r>
      <w:r>
        <w:t>(i.e.,</w:t>
      </w:r>
      <w:r w:rsidRPr="00777050">
        <w:rPr>
          <w:spacing w:val="-6"/>
        </w:rPr>
        <w:t xml:space="preserve"> </w:t>
      </w:r>
      <w:r>
        <w:t>by</w:t>
      </w:r>
      <w:r w:rsidRPr="00777050">
        <w:rPr>
          <w:spacing w:val="-6"/>
        </w:rPr>
        <w:t xml:space="preserve"> </w:t>
      </w:r>
      <w:r>
        <w:t>piece,</w:t>
      </w:r>
      <w:r w:rsidRPr="00777050">
        <w:rPr>
          <w:spacing w:val="-5"/>
        </w:rPr>
        <w:t xml:space="preserve"> </w:t>
      </w:r>
      <w:r>
        <w:t>portion,</w:t>
      </w:r>
      <w:r w:rsidRPr="00777050">
        <w:rPr>
          <w:spacing w:val="-5"/>
        </w:rPr>
        <w:t xml:space="preserve"> </w:t>
      </w:r>
      <w:r>
        <w:t>or</w:t>
      </w:r>
      <w:r w:rsidRPr="00777050">
        <w:rPr>
          <w:spacing w:val="-7"/>
        </w:rPr>
        <w:t xml:space="preserve"> </w:t>
      </w:r>
      <w:r>
        <w:t>serving).</w:t>
      </w:r>
      <w:r w:rsidRPr="00777050">
        <w:rPr>
          <w:spacing w:val="1"/>
        </w:rPr>
        <w:t xml:space="preserve"> </w:t>
      </w:r>
      <w:r>
        <w:t>If pre-packaged, the product shall have the appropriate statement of quantity set forth in the current edition of</w:t>
      </w:r>
      <w:r w:rsidRPr="00777050">
        <w:rPr>
          <w:spacing w:val="1"/>
        </w:rPr>
        <w:t xml:space="preserve"> </w:t>
      </w:r>
      <w:r>
        <w:t>NIST</w:t>
      </w:r>
      <w:r w:rsidRPr="00777050">
        <w:rPr>
          <w:spacing w:val="-2"/>
        </w:rPr>
        <w:t xml:space="preserve"> </w:t>
      </w:r>
      <w:r>
        <w:t>Handbook</w:t>
      </w:r>
      <w:r w:rsidRPr="00777050">
        <w:rPr>
          <w:spacing w:val="-1"/>
        </w:rPr>
        <w:t xml:space="preserve"> </w:t>
      </w:r>
      <w:r>
        <w:t>130,</w:t>
      </w:r>
      <w:r w:rsidRPr="00777050">
        <w:rPr>
          <w:spacing w:val="-2"/>
        </w:rPr>
        <w:t xml:space="preserve"> </w:t>
      </w:r>
      <w:r>
        <w:t>Uniform Packaging</w:t>
      </w:r>
      <w:r w:rsidRPr="00777050">
        <w:rPr>
          <w:spacing w:val="-1"/>
        </w:rPr>
        <w:t xml:space="preserve"> </w:t>
      </w:r>
      <w:r>
        <w:t>and</w:t>
      </w:r>
      <w:r w:rsidRPr="00777050">
        <w:rPr>
          <w:spacing w:val="-2"/>
        </w:rPr>
        <w:t xml:space="preserve"> </w:t>
      </w:r>
      <w:r>
        <w:t>Labeling</w:t>
      </w:r>
      <w:r w:rsidRPr="00777050">
        <w:rPr>
          <w:spacing w:val="-1"/>
        </w:rPr>
        <w:t xml:space="preserve"> </w:t>
      </w:r>
      <w:r>
        <w:t>Regulation</w:t>
      </w:r>
      <w:r w:rsidRPr="00777050">
        <w:rPr>
          <w:spacing w:val="-2"/>
        </w:rPr>
        <w:t xml:space="preserve"> </w:t>
      </w:r>
      <w:r>
        <w:t>(UPLR).</w:t>
      </w:r>
    </w:p>
    <w:p w14:paraId="66DE65A8" w14:textId="374A7FF8" w:rsidR="00777050" w:rsidRDefault="00777050" w:rsidP="00777050">
      <w:pPr>
        <w:ind w:left="720"/>
      </w:pPr>
      <w:r>
        <w:t>(Amended</w:t>
      </w:r>
      <w:r>
        <w:rPr>
          <w:spacing w:val="-4"/>
        </w:rPr>
        <w:t xml:space="preserve"> </w:t>
      </w:r>
      <w:r>
        <w:t>1993)</w:t>
      </w:r>
      <w:r>
        <w:rPr>
          <w:spacing w:val="-3"/>
        </w:rPr>
        <w:t xml:space="preserve"> </w:t>
      </w:r>
      <w:r>
        <w:t>(Amended</w:t>
      </w:r>
      <w:r>
        <w:rPr>
          <w:spacing w:val="-3"/>
        </w:rPr>
        <w:t xml:space="preserve"> </w:t>
      </w:r>
      <w:r>
        <w:t>2017)</w:t>
      </w:r>
    </w:p>
    <w:p w14:paraId="7B3282D3" w14:textId="77777777" w:rsidR="00777050" w:rsidRDefault="00777050" w:rsidP="00777050">
      <w:pPr>
        <w:keepNext/>
        <w:spacing w:after="0"/>
      </w:pPr>
      <w:r w:rsidRPr="00E025F9">
        <w:rPr>
          <w:b/>
        </w:rPr>
        <w:lastRenderedPageBreak/>
        <w:t>Previous Action:</w:t>
      </w:r>
    </w:p>
    <w:p w14:paraId="11090058" w14:textId="06B3B8FB" w:rsidR="00777050" w:rsidRDefault="00777050" w:rsidP="00777050">
      <w:r>
        <w:t>New item in 2023</w:t>
      </w:r>
    </w:p>
    <w:p w14:paraId="215EE4A5" w14:textId="77777777" w:rsidR="00777050" w:rsidRPr="00AB010B" w:rsidRDefault="00777050" w:rsidP="00777050">
      <w:pPr>
        <w:keepNext/>
        <w:spacing w:after="0"/>
        <w:rPr>
          <w:b/>
        </w:rPr>
      </w:pPr>
      <w:r w:rsidRPr="00AB010B">
        <w:rPr>
          <w:b/>
        </w:rPr>
        <w:t>Original Justification:</w:t>
      </w:r>
    </w:p>
    <w:p w14:paraId="27CD4132" w14:textId="77777777" w:rsidR="00777050" w:rsidRPr="00D84CF2" w:rsidRDefault="00777050" w:rsidP="00777050">
      <w:pPr>
        <w:pStyle w:val="Default"/>
        <w:rPr>
          <w:rFonts w:ascii="Times New Roman" w:hAnsi="Times New Roman" w:cs="Times New Roman"/>
          <w:color w:val="auto"/>
          <w:sz w:val="20"/>
          <w:szCs w:val="20"/>
        </w:rPr>
      </w:pPr>
      <w:r w:rsidRPr="00FE0A63">
        <w:rPr>
          <w:rFonts w:ascii="Times New Roman" w:hAnsi="Times New Roman" w:cs="Times New Roman"/>
          <w:sz w:val="20"/>
          <w:szCs w:val="20"/>
        </w:rPr>
        <w:t>When the change was initially introduced in the 2018 edition of Handbook 130, the way I interpreted the new regulation was that with</w:t>
      </w:r>
      <w:r w:rsidRPr="00CA2F17">
        <w:rPr>
          <w:rFonts w:ascii="Century Gothic" w:hAnsi="Century Gothic"/>
          <w:sz w:val="16"/>
          <w:szCs w:val="16"/>
        </w:rPr>
        <w:t xml:space="preserve"> </w:t>
      </w:r>
      <w:r w:rsidRPr="00D84CF2">
        <w:rPr>
          <w:rFonts w:ascii="Times New Roman" w:hAnsi="Times New Roman" w:cs="Times New Roman"/>
          <w:sz w:val="20"/>
          <w:szCs w:val="20"/>
        </w:rPr>
        <w:t>the removal of “</w:t>
      </w:r>
      <w:r w:rsidRPr="00D84CF2">
        <w:rPr>
          <w:rFonts w:ascii="Times New Roman" w:hAnsi="Times New Roman" w:cs="Times New Roman"/>
          <w:b/>
          <w:bCs/>
          <w:sz w:val="20"/>
          <w:szCs w:val="20"/>
          <w:u w:val="single"/>
        </w:rPr>
        <w:t>single servings</w:t>
      </w:r>
      <w:r w:rsidRPr="00D84CF2">
        <w:rPr>
          <w:rFonts w:ascii="Times New Roman" w:hAnsi="Times New Roman" w:cs="Times New Roman"/>
          <w:sz w:val="20"/>
          <w:szCs w:val="20"/>
        </w:rPr>
        <w:t xml:space="preserve">” it would then allow any package that is packaged on premises to be sold by count.  </w:t>
      </w:r>
      <w:proofErr w:type="gramStart"/>
      <w:r w:rsidRPr="00D84CF2">
        <w:rPr>
          <w:rFonts w:ascii="Times New Roman" w:hAnsi="Times New Roman" w:cs="Times New Roman"/>
          <w:sz w:val="20"/>
          <w:szCs w:val="20"/>
        </w:rPr>
        <w:t>With that being said, it</w:t>
      </w:r>
      <w:proofErr w:type="gramEnd"/>
      <w:r w:rsidRPr="00D84CF2">
        <w:rPr>
          <w:rFonts w:ascii="Times New Roman" w:hAnsi="Times New Roman" w:cs="Times New Roman"/>
          <w:sz w:val="20"/>
          <w:szCs w:val="20"/>
        </w:rPr>
        <w:t xml:space="preserve"> would mean that anything in the store (packaged on site) that is ready to eat would no longer be required to have a net weight.  This would apply to all Deli, Hot Foods, Produce, Bakery and Seafood packaged products.  Several others that I spoke with interpreted the regulation the same way I did initially.  A year later, while taking a class in Gaithersburg, I brought up this issue and I was pointed to the second portion of the regulation that states: </w:t>
      </w:r>
      <w:r w:rsidRPr="00D84CF2">
        <w:rPr>
          <w:rFonts w:ascii="Times New Roman" w:hAnsi="Times New Roman" w:cs="Times New Roman"/>
          <w:b/>
          <w:bCs/>
          <w:color w:val="auto"/>
          <w:sz w:val="20"/>
          <w:szCs w:val="20"/>
          <w:u w:val="single"/>
        </w:rPr>
        <w:t>If pre-packaged, the product shall have the appropriate statement of quantity set forth in the current edition of NIST Handbook 130, Uniform Packaging and Labeling Regulation (UPLR).</w:t>
      </w:r>
      <w:r w:rsidRPr="00D84CF2">
        <w:rPr>
          <w:rFonts w:ascii="Times New Roman" w:hAnsi="Times New Roman" w:cs="Times New Roman"/>
          <w:color w:val="auto"/>
          <w:sz w:val="20"/>
          <w:szCs w:val="20"/>
        </w:rPr>
        <w:t xml:space="preserve">   I had difficulty finding something specific in the UPLR that would override the statement </w:t>
      </w:r>
      <w:r w:rsidRPr="00D84CF2">
        <w:rPr>
          <w:rFonts w:ascii="Times New Roman" w:hAnsi="Times New Roman" w:cs="Times New Roman"/>
          <w:b/>
          <w:bCs/>
          <w:color w:val="auto"/>
          <w:sz w:val="20"/>
          <w:szCs w:val="20"/>
          <w:u w:val="single"/>
        </w:rPr>
        <w:t>“in servings packed or prepared on the premises may be sold by weight, measure, or count”</w:t>
      </w:r>
      <w:r w:rsidRPr="00D84CF2">
        <w:rPr>
          <w:rFonts w:ascii="Times New Roman" w:hAnsi="Times New Roman" w:cs="Times New Roman"/>
          <w:color w:val="auto"/>
          <w:sz w:val="20"/>
          <w:szCs w:val="20"/>
        </w:rPr>
        <w:t xml:space="preserve">, and at this point it became confusing if we should require a net weight on a pre-packaged item or not.  More recently while taking a webinar, </w:t>
      </w:r>
      <w:proofErr w:type="gramStart"/>
      <w:r w:rsidRPr="00D84CF2">
        <w:rPr>
          <w:rFonts w:ascii="Times New Roman" w:hAnsi="Times New Roman" w:cs="Times New Roman"/>
          <w:color w:val="auto"/>
          <w:sz w:val="20"/>
          <w:szCs w:val="20"/>
        </w:rPr>
        <w:t>again I</w:t>
      </w:r>
      <w:proofErr w:type="gramEnd"/>
      <w:r w:rsidRPr="00D84CF2">
        <w:rPr>
          <w:rFonts w:ascii="Times New Roman" w:hAnsi="Times New Roman" w:cs="Times New Roman"/>
          <w:color w:val="auto"/>
          <w:sz w:val="20"/>
          <w:szCs w:val="20"/>
        </w:rPr>
        <w:t xml:space="preserve"> brought up this issue and the discussion was that the store would not need to put a net weight on the package.  They could sell a tub of cut fruit as a “tub” of cut fruit.</w:t>
      </w:r>
    </w:p>
    <w:p w14:paraId="084AE5F3" w14:textId="77777777" w:rsidR="00777050" w:rsidRPr="00D84CF2" w:rsidRDefault="00777050" w:rsidP="00777050">
      <w:pPr>
        <w:pStyle w:val="NoSpacing"/>
        <w:rPr>
          <w:rFonts w:ascii="Times New Roman" w:hAnsi="Times New Roman"/>
          <w:sz w:val="20"/>
          <w:szCs w:val="20"/>
        </w:rPr>
      </w:pPr>
    </w:p>
    <w:p w14:paraId="3C644A08" w14:textId="77777777" w:rsidR="00777050" w:rsidRPr="00D84CF2" w:rsidRDefault="00777050" w:rsidP="00777050">
      <w:pPr>
        <w:rPr>
          <w:szCs w:val="20"/>
        </w:rPr>
      </w:pPr>
      <w:r w:rsidRPr="00D84CF2">
        <w:rPr>
          <w:szCs w:val="20"/>
        </w:rPr>
        <w:t xml:space="preserve">I believe that the intent was to allow Grocery Stores to sell products like Restaurants, such as a bucket of chicken at KFC needs no net weight, so it should be allowed that the Grocery Store should be able to sell a bucket of chicken with no net weight.  This is understandable if the bucket is </w:t>
      </w:r>
      <w:r w:rsidRPr="00D84CF2">
        <w:rPr>
          <w:szCs w:val="20"/>
          <w:u w:val="single"/>
        </w:rPr>
        <w:t>packaged at time of service from bulk</w:t>
      </w:r>
      <w:r w:rsidRPr="00D84CF2">
        <w:rPr>
          <w:szCs w:val="20"/>
        </w:rPr>
        <w:t xml:space="preserve">, but if it is a bucket that is pre-packaged sitting on a shelf for the consumer to purchase, then it should have a net weight.  Similar packages of Potato Salad that the store packages sitting next to a “National Brand” of Potato Salad should also have a net weight so the consumer can make a comparative value decision.  Another example would be pre-packaged containers of cut fruit should have a net weight so the consumer can compare the price of the processed fruit over what the consumer could purchase the same fruit themselves and cut it at home. </w:t>
      </w:r>
    </w:p>
    <w:p w14:paraId="6E78FBEE" w14:textId="77777777" w:rsidR="00777050" w:rsidRPr="00D84CF2" w:rsidRDefault="00777050" w:rsidP="00777050">
      <w:pPr>
        <w:rPr>
          <w:szCs w:val="20"/>
        </w:rPr>
      </w:pPr>
      <w:r w:rsidRPr="00D84CF2">
        <w:rPr>
          <w:szCs w:val="20"/>
        </w:rPr>
        <w:t xml:space="preserve">In the past, the single serving size exception was a good way to define what needed a net weight and what didn’t.  A slice of cake didn’t need a weight, but a ¼ slice or larger would need a net weight.  Two cookies in a baggie or a sandwich wouldn’t need a weight, but a box of cookies or a platter of sandwiches would.  I am afraid that if the correct interpretation is, that </w:t>
      </w:r>
      <w:proofErr w:type="gramStart"/>
      <w:r w:rsidRPr="00D84CF2">
        <w:rPr>
          <w:szCs w:val="20"/>
        </w:rPr>
        <w:t>all ready</w:t>
      </w:r>
      <w:proofErr w:type="gramEnd"/>
      <w:r w:rsidRPr="00D84CF2">
        <w:rPr>
          <w:szCs w:val="20"/>
        </w:rPr>
        <w:t xml:space="preserve"> to eat food that does not need to be processed and is pre-packaged on site will not need a net weight.  If true, it removes the ability of the consumer to make an informed decision on what is the best value.</w:t>
      </w:r>
    </w:p>
    <w:p w14:paraId="3265D04C" w14:textId="77777777" w:rsidR="00777050" w:rsidRPr="00D84CF2" w:rsidRDefault="00777050" w:rsidP="00777050">
      <w:pPr>
        <w:rPr>
          <w:szCs w:val="20"/>
        </w:rPr>
      </w:pPr>
      <w:r w:rsidRPr="00D84CF2">
        <w:rPr>
          <w:noProof/>
          <w:szCs w:val="20"/>
        </w:rPr>
        <w:drawing>
          <wp:inline distT="0" distB="0" distL="0" distR="0" wp14:anchorId="039EF65C" wp14:editId="1EAC44B5">
            <wp:extent cx="3479800" cy="2609850"/>
            <wp:effectExtent l="0" t="0" r="635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83160" cy="2612370"/>
                    </a:xfrm>
                    <a:prstGeom prst="rect">
                      <a:avLst/>
                    </a:prstGeom>
                  </pic:spPr>
                </pic:pic>
              </a:graphicData>
            </a:graphic>
          </wp:inline>
        </w:drawing>
      </w:r>
    </w:p>
    <w:p w14:paraId="50765C04" w14:textId="2E3E36D1" w:rsidR="00777050" w:rsidRDefault="00777050" w:rsidP="00777050">
      <w:pPr>
        <w:rPr>
          <w:szCs w:val="20"/>
        </w:rPr>
      </w:pPr>
      <w:r w:rsidRPr="00D84CF2">
        <w:rPr>
          <w:szCs w:val="20"/>
        </w:rPr>
        <w:t xml:space="preserve">The picture above is at an Acme location and the items shown are packaged on premises.  The picture below is at a Shop Rite location and those items are pre-packaged and shipped in.  If Acme is allowed to sell items by count only, </w:t>
      </w:r>
      <w:r w:rsidRPr="00D84CF2">
        <w:rPr>
          <w:szCs w:val="20"/>
        </w:rPr>
        <w:lastRenderedPageBreak/>
        <w:t>but the items sold at Shop Rite must be sold by weight, then how can the consumer make a comparison as to which item is a better value</w:t>
      </w:r>
      <w:r>
        <w:rPr>
          <w:szCs w:val="20"/>
        </w:rPr>
        <w:t>.</w:t>
      </w:r>
    </w:p>
    <w:p w14:paraId="23C9C93E" w14:textId="2A66FC15" w:rsidR="00777050" w:rsidRDefault="00777050" w:rsidP="00777050">
      <w:r>
        <w:rPr>
          <w:noProof/>
          <w:szCs w:val="20"/>
        </w:rPr>
        <w:drawing>
          <wp:inline distT="0" distB="0" distL="0" distR="0" wp14:anchorId="034AF93F" wp14:editId="03D25B62">
            <wp:extent cx="3467100" cy="2600325"/>
            <wp:effectExtent l="0" t="0" r="0" b="9525"/>
            <wp:docPr id="2" name="Picture 2" descr="A picture containing text, indoor, display, ca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display, cas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73761" cy="2605321"/>
                    </a:xfrm>
                    <a:prstGeom prst="rect">
                      <a:avLst/>
                    </a:prstGeom>
                  </pic:spPr>
                </pic:pic>
              </a:graphicData>
            </a:graphic>
          </wp:inline>
        </w:drawing>
      </w:r>
    </w:p>
    <w:p w14:paraId="4BE16926" w14:textId="09228723" w:rsidR="00777050" w:rsidRDefault="00777050" w:rsidP="00777050">
      <w:pPr>
        <w:rPr>
          <w:szCs w:val="20"/>
        </w:rPr>
      </w:pPr>
      <w:r>
        <w:t xml:space="preserve">The submitter acknowledges that </w:t>
      </w:r>
      <w:r>
        <w:rPr>
          <w:szCs w:val="20"/>
        </w:rPr>
        <w:t>b</w:t>
      </w:r>
      <w:r w:rsidRPr="00D84CF2">
        <w:rPr>
          <w:szCs w:val="20"/>
        </w:rPr>
        <w:t>usinesses that are currently not putting a net weight on their ready to eat items larger than single serving sizes will have to correct their product labels to show the net weight.  This may also result in having to install new scales to produce product labels</w:t>
      </w:r>
      <w:r>
        <w:rPr>
          <w:szCs w:val="20"/>
        </w:rPr>
        <w:t>.</w:t>
      </w:r>
    </w:p>
    <w:p w14:paraId="0CA70446" w14:textId="0F661CA5" w:rsidR="00777050" w:rsidRDefault="00777050" w:rsidP="00777050">
      <w:pPr>
        <w:rPr>
          <w:szCs w:val="20"/>
        </w:rPr>
      </w:pPr>
      <w:r>
        <w:rPr>
          <w:szCs w:val="20"/>
        </w:rPr>
        <w:t>The submitter requested that this be a Voting item in 2023.</w:t>
      </w:r>
    </w:p>
    <w:p w14:paraId="67B4E9A1" w14:textId="77777777" w:rsidR="00777050" w:rsidRPr="002A7C3B" w:rsidRDefault="00777050" w:rsidP="00777050">
      <w:pPr>
        <w:keepNext/>
        <w:rPr>
          <w:b/>
        </w:rPr>
      </w:pPr>
      <w:r>
        <w:rPr>
          <w:b/>
        </w:rPr>
        <w:t>Comments</w:t>
      </w:r>
      <w:r w:rsidRPr="002A7C3B">
        <w:rPr>
          <w:b/>
        </w:rPr>
        <w:t xml:space="preserve"> in Favor:</w:t>
      </w:r>
    </w:p>
    <w:p w14:paraId="2273C013" w14:textId="77777777" w:rsidR="00777050" w:rsidRPr="002A7C3B" w:rsidRDefault="00777050" w:rsidP="00777050">
      <w:pPr>
        <w:keepNext/>
        <w:spacing w:after="0"/>
        <w:ind w:left="720"/>
        <w:rPr>
          <w:b/>
        </w:rPr>
      </w:pPr>
      <w:r w:rsidRPr="002A7C3B">
        <w:rPr>
          <w:b/>
        </w:rPr>
        <w:t>Regulatory:</w:t>
      </w:r>
    </w:p>
    <w:p w14:paraId="0015722A" w14:textId="7D1AA0AB" w:rsidR="00252967" w:rsidRDefault="002976C3" w:rsidP="00637B0B">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415408" w:rsidRPr="00637B0B">
        <w:rPr>
          <w:rFonts w:eastAsiaTheme="minorHAnsi"/>
          <w:szCs w:val="20"/>
        </w:rPr>
        <w:t>Robert Huff, Delaware stated that MOS 23.3 Method of sale of</w:t>
      </w:r>
      <w:r w:rsidR="00E24483" w:rsidRPr="00637B0B">
        <w:rPr>
          <w:rFonts w:eastAsiaTheme="minorHAnsi"/>
          <w:szCs w:val="20"/>
        </w:rPr>
        <w:t xml:space="preserve"> an item</w:t>
      </w:r>
      <w:r w:rsidR="00415408" w:rsidRPr="00637B0B">
        <w:rPr>
          <w:rFonts w:eastAsiaTheme="minorHAnsi"/>
          <w:szCs w:val="20"/>
        </w:rPr>
        <w:t xml:space="preserve"> if prepackaged shall be appropriately labeled</w:t>
      </w:r>
      <w:r w:rsidR="00E24483" w:rsidRPr="00637B0B">
        <w:rPr>
          <w:rFonts w:eastAsiaTheme="minorHAnsi"/>
          <w:szCs w:val="20"/>
        </w:rPr>
        <w:t xml:space="preserve"> with</w:t>
      </w:r>
      <w:r w:rsidR="00415408" w:rsidRPr="00637B0B">
        <w:rPr>
          <w:rFonts w:eastAsiaTheme="minorHAnsi"/>
          <w:szCs w:val="20"/>
        </w:rPr>
        <w:t xml:space="preserve"> a net weight.  </w:t>
      </w:r>
      <w:r w:rsidR="0014652A" w:rsidRPr="00637B0B">
        <w:rPr>
          <w:rFonts w:eastAsiaTheme="minorHAnsi"/>
          <w:szCs w:val="20"/>
        </w:rPr>
        <w:t>He state</w:t>
      </w:r>
      <w:r w:rsidR="00BD0CB9" w:rsidRPr="00637B0B">
        <w:rPr>
          <w:rFonts w:eastAsiaTheme="minorHAnsi"/>
          <w:szCs w:val="20"/>
        </w:rPr>
        <w:t>d</w:t>
      </w:r>
      <w:r w:rsidR="0014652A" w:rsidRPr="00637B0B">
        <w:rPr>
          <w:rFonts w:eastAsiaTheme="minorHAnsi"/>
          <w:szCs w:val="20"/>
        </w:rPr>
        <w:t xml:space="preserve"> that e</w:t>
      </w:r>
      <w:r w:rsidR="00415408" w:rsidRPr="00637B0B">
        <w:rPr>
          <w:rFonts w:eastAsiaTheme="minorHAnsi"/>
          <w:szCs w:val="20"/>
        </w:rPr>
        <w:t xml:space="preserve">very single package </w:t>
      </w:r>
      <w:r w:rsidR="00AD14F2" w:rsidRPr="00637B0B">
        <w:rPr>
          <w:rFonts w:eastAsiaTheme="minorHAnsi"/>
          <w:szCs w:val="20"/>
        </w:rPr>
        <w:t>could b</w:t>
      </w:r>
      <w:r w:rsidR="00415408" w:rsidRPr="00637B0B">
        <w:rPr>
          <w:rFonts w:eastAsiaTheme="minorHAnsi"/>
          <w:szCs w:val="20"/>
        </w:rPr>
        <w:t>e labeled</w:t>
      </w:r>
      <w:r w:rsidR="00107013" w:rsidRPr="00637B0B">
        <w:rPr>
          <w:rFonts w:eastAsiaTheme="minorHAnsi"/>
          <w:szCs w:val="20"/>
        </w:rPr>
        <w:t xml:space="preserve"> </w:t>
      </w:r>
      <w:r w:rsidR="00CD2BAA" w:rsidRPr="00637B0B">
        <w:rPr>
          <w:rFonts w:eastAsiaTheme="minorHAnsi"/>
          <w:szCs w:val="20"/>
        </w:rPr>
        <w:t xml:space="preserve">as </w:t>
      </w:r>
      <w:r w:rsidR="00415408" w:rsidRPr="00637B0B">
        <w:rPr>
          <w:rFonts w:eastAsiaTheme="minorHAnsi"/>
          <w:szCs w:val="20"/>
        </w:rPr>
        <w:t xml:space="preserve">restaurant style food.  </w:t>
      </w:r>
      <w:r w:rsidR="00EB01C3" w:rsidRPr="00637B0B">
        <w:rPr>
          <w:rFonts w:eastAsiaTheme="minorHAnsi"/>
          <w:szCs w:val="20"/>
        </w:rPr>
        <w:t>He</w:t>
      </w:r>
      <w:r w:rsidR="00EB01C3" w:rsidRPr="00FE0A63">
        <w:rPr>
          <w:rFonts w:eastAsiaTheme="minorHAnsi"/>
          <w:szCs w:val="20"/>
        </w:rPr>
        <w:t xml:space="preserve"> used cereal and </w:t>
      </w:r>
      <w:proofErr w:type="gramStart"/>
      <w:r w:rsidR="00EB01C3" w:rsidRPr="00FE0A63">
        <w:rPr>
          <w:rFonts w:eastAsiaTheme="minorHAnsi"/>
          <w:szCs w:val="20"/>
        </w:rPr>
        <w:t>bowl</w:t>
      </w:r>
      <w:proofErr w:type="gramEnd"/>
      <w:r w:rsidR="00EB01C3" w:rsidRPr="00FE0A63">
        <w:rPr>
          <w:rFonts w:eastAsiaTheme="minorHAnsi"/>
          <w:szCs w:val="20"/>
        </w:rPr>
        <w:t xml:space="preserve"> of fruit as examples.  He </w:t>
      </w:r>
      <w:r w:rsidR="00607E73">
        <w:rPr>
          <w:rFonts w:eastAsiaTheme="minorHAnsi"/>
          <w:szCs w:val="20"/>
        </w:rPr>
        <w:t xml:space="preserve">further </w:t>
      </w:r>
      <w:r w:rsidR="00EB01C3" w:rsidRPr="00FE0A63">
        <w:rPr>
          <w:rFonts w:eastAsiaTheme="minorHAnsi"/>
          <w:szCs w:val="20"/>
        </w:rPr>
        <w:t>stat</w:t>
      </w:r>
      <w:r w:rsidR="003F3725">
        <w:rPr>
          <w:rFonts w:eastAsiaTheme="minorHAnsi"/>
          <w:szCs w:val="20"/>
        </w:rPr>
        <w:t>ed</w:t>
      </w:r>
      <w:r w:rsidR="00EB01C3" w:rsidRPr="00FE0A63">
        <w:rPr>
          <w:rFonts w:eastAsiaTheme="minorHAnsi"/>
          <w:szCs w:val="20"/>
        </w:rPr>
        <w:t xml:space="preserve"> whole chicken/whole pizza are not a single servin</w:t>
      </w:r>
      <w:r w:rsidR="003F3725">
        <w:rPr>
          <w:rFonts w:eastAsiaTheme="minorHAnsi"/>
          <w:szCs w:val="20"/>
        </w:rPr>
        <w:t xml:space="preserve">g </w:t>
      </w:r>
      <w:r w:rsidR="00E14720">
        <w:rPr>
          <w:rFonts w:eastAsiaTheme="minorHAnsi"/>
          <w:szCs w:val="20"/>
        </w:rPr>
        <w:t xml:space="preserve">and </w:t>
      </w:r>
      <w:r w:rsidR="003F3725">
        <w:rPr>
          <w:rFonts w:eastAsiaTheme="minorHAnsi"/>
          <w:szCs w:val="20"/>
        </w:rPr>
        <w:t>single serving is subjective</w:t>
      </w:r>
      <w:r w:rsidR="00EB01C3" w:rsidRPr="00FE0A63">
        <w:rPr>
          <w:rFonts w:eastAsiaTheme="minorHAnsi"/>
          <w:szCs w:val="20"/>
        </w:rPr>
        <w:t xml:space="preserve">. </w:t>
      </w:r>
    </w:p>
    <w:p w14:paraId="562804E4" w14:textId="24012C27" w:rsidR="00BC32DD" w:rsidRDefault="00EB01C3" w:rsidP="00750235">
      <w:pPr>
        <w:pStyle w:val="ListParagraph"/>
        <w:spacing w:after="160" w:line="259" w:lineRule="auto"/>
        <w:ind w:left="1080"/>
        <w:jc w:val="left"/>
        <w:rPr>
          <w:rFonts w:eastAsiaTheme="minorHAnsi"/>
          <w:szCs w:val="20"/>
        </w:rPr>
      </w:pPr>
      <w:r w:rsidRPr="00FE0A63">
        <w:rPr>
          <w:rFonts w:eastAsiaTheme="minorHAnsi"/>
          <w:szCs w:val="20"/>
        </w:rPr>
        <w:t>He s</w:t>
      </w:r>
      <w:r w:rsidR="00607E73">
        <w:rPr>
          <w:rFonts w:eastAsiaTheme="minorHAnsi"/>
          <w:szCs w:val="20"/>
        </w:rPr>
        <w:t xml:space="preserve">uggested </w:t>
      </w:r>
      <w:r w:rsidRPr="00FE0A63">
        <w:rPr>
          <w:rFonts w:eastAsiaTheme="minorHAnsi"/>
          <w:szCs w:val="20"/>
        </w:rPr>
        <w:t>that we should look at Purdue package and determine what is a serving size</w:t>
      </w:r>
      <w:proofErr w:type="gramStart"/>
      <w:r w:rsidRPr="00FE0A63">
        <w:rPr>
          <w:rFonts w:eastAsiaTheme="minorHAnsi"/>
          <w:szCs w:val="20"/>
        </w:rPr>
        <w:t>.</w:t>
      </w:r>
      <w:proofErr w:type="gramEnd"/>
      <w:r w:rsidRPr="00FE0A63">
        <w:rPr>
          <w:rFonts w:eastAsiaTheme="minorHAnsi"/>
          <w:szCs w:val="20"/>
        </w:rPr>
        <w:t xml:space="preserve">  Allowing items like this to be sold without a net weight is not in the best interest of the consumer.</w:t>
      </w:r>
    </w:p>
    <w:p w14:paraId="6515F26D" w14:textId="10CB2C80" w:rsidR="001556F3" w:rsidRDefault="001556F3" w:rsidP="00750235">
      <w:pPr>
        <w:pStyle w:val="ListParagraph"/>
        <w:spacing w:after="160" w:line="259" w:lineRule="auto"/>
        <w:ind w:left="1080"/>
        <w:jc w:val="left"/>
        <w:rPr>
          <w:rFonts w:eastAsiaTheme="minorHAnsi"/>
          <w:szCs w:val="20"/>
        </w:rPr>
      </w:pPr>
      <w:r>
        <w:rPr>
          <w:rFonts w:eastAsiaTheme="minorHAnsi"/>
          <w:szCs w:val="20"/>
        </w:rPr>
        <w:t>Mr. Huff support</w:t>
      </w:r>
      <w:r w:rsidR="00C73F66">
        <w:rPr>
          <w:rFonts w:eastAsiaTheme="minorHAnsi"/>
          <w:szCs w:val="20"/>
        </w:rPr>
        <w:t>ed</w:t>
      </w:r>
      <w:r>
        <w:rPr>
          <w:rFonts w:eastAsiaTheme="minorHAnsi"/>
          <w:szCs w:val="20"/>
        </w:rPr>
        <w:t xml:space="preserve"> Mr. Floren’s proposed change.</w:t>
      </w:r>
    </w:p>
    <w:p w14:paraId="16545AA9" w14:textId="03BCEA7A" w:rsidR="00595DDD" w:rsidRPr="00F8660A" w:rsidRDefault="00595DDD" w:rsidP="00AD3826">
      <w:pPr>
        <w:pStyle w:val="ListParagraph"/>
        <w:numPr>
          <w:ilvl w:val="0"/>
          <w:numId w:val="27"/>
        </w:numPr>
        <w:rPr>
          <w:szCs w:val="20"/>
        </w:rPr>
      </w:pPr>
      <w:r>
        <w:rPr>
          <w:rFonts w:eastAsiaTheme="minorHAnsi"/>
          <w:szCs w:val="20"/>
        </w:rPr>
        <w:t xml:space="preserve">Mr. </w:t>
      </w:r>
      <w:r w:rsidRPr="009460B3">
        <w:rPr>
          <w:rFonts w:eastAsiaTheme="minorHAnsi"/>
          <w:szCs w:val="20"/>
        </w:rPr>
        <w:t xml:space="preserve">Kurt Floren, </w:t>
      </w:r>
      <w:proofErr w:type="gramStart"/>
      <w:r w:rsidRPr="009460B3">
        <w:rPr>
          <w:rFonts w:eastAsiaTheme="minorHAnsi"/>
          <w:szCs w:val="20"/>
        </w:rPr>
        <w:t>County</w:t>
      </w:r>
      <w:proofErr w:type="gramEnd"/>
      <w:r w:rsidRPr="009460B3">
        <w:rPr>
          <w:rFonts w:eastAsiaTheme="minorHAnsi"/>
          <w:szCs w:val="20"/>
        </w:rPr>
        <w:t xml:space="preserve"> of Los Angeles</w:t>
      </w:r>
      <w:r>
        <w:rPr>
          <w:rFonts w:eastAsiaTheme="minorHAnsi"/>
          <w:szCs w:val="20"/>
        </w:rPr>
        <w:t xml:space="preserve"> stated he was o</w:t>
      </w:r>
      <w:r w:rsidRPr="009460B3">
        <w:rPr>
          <w:rFonts w:eastAsiaTheme="minorHAnsi"/>
          <w:szCs w:val="20"/>
        </w:rPr>
        <w:t>pposed and agree</w:t>
      </w:r>
      <w:r>
        <w:rPr>
          <w:rFonts w:eastAsiaTheme="minorHAnsi"/>
          <w:szCs w:val="20"/>
        </w:rPr>
        <w:t>s</w:t>
      </w:r>
      <w:r w:rsidRPr="009460B3">
        <w:rPr>
          <w:rFonts w:eastAsiaTheme="minorHAnsi"/>
          <w:szCs w:val="20"/>
        </w:rPr>
        <w:t xml:space="preserve"> with </w:t>
      </w:r>
      <w:r>
        <w:rPr>
          <w:rFonts w:eastAsiaTheme="minorHAnsi"/>
          <w:szCs w:val="20"/>
        </w:rPr>
        <w:t>Mr. Minnich’s</w:t>
      </w:r>
      <w:r w:rsidRPr="009460B3">
        <w:rPr>
          <w:rFonts w:eastAsiaTheme="minorHAnsi"/>
          <w:szCs w:val="20"/>
        </w:rPr>
        <w:t xml:space="preserve"> comments.  </w:t>
      </w:r>
      <w:r>
        <w:rPr>
          <w:rFonts w:eastAsiaTheme="minorHAnsi"/>
          <w:szCs w:val="20"/>
        </w:rPr>
        <w:t xml:space="preserve">He used </w:t>
      </w:r>
      <w:r w:rsidRPr="009460B3">
        <w:rPr>
          <w:rFonts w:eastAsiaTheme="minorHAnsi"/>
          <w:szCs w:val="20"/>
        </w:rPr>
        <w:t xml:space="preserve">chicken as an example, focusing on restaurant style and </w:t>
      </w:r>
      <w:r>
        <w:rPr>
          <w:rFonts w:eastAsiaTheme="minorHAnsi"/>
          <w:szCs w:val="20"/>
        </w:rPr>
        <w:t>used</w:t>
      </w:r>
      <w:r w:rsidRPr="009460B3">
        <w:rPr>
          <w:rFonts w:eastAsiaTheme="minorHAnsi"/>
          <w:szCs w:val="20"/>
        </w:rPr>
        <w:t xml:space="preserve"> a bucket of chicken</w:t>
      </w:r>
      <w:r>
        <w:rPr>
          <w:rFonts w:eastAsiaTheme="minorHAnsi"/>
          <w:szCs w:val="20"/>
        </w:rPr>
        <w:t xml:space="preserve"> as an example of</w:t>
      </w:r>
      <w:r w:rsidRPr="009460B3">
        <w:rPr>
          <w:rFonts w:eastAsiaTheme="minorHAnsi"/>
          <w:szCs w:val="20"/>
        </w:rPr>
        <w:t xml:space="preserve"> not</w:t>
      </w:r>
      <w:r>
        <w:rPr>
          <w:rFonts w:eastAsiaTheme="minorHAnsi"/>
          <w:szCs w:val="20"/>
        </w:rPr>
        <w:t xml:space="preserve"> being</w:t>
      </w:r>
      <w:r w:rsidRPr="009460B3">
        <w:rPr>
          <w:rFonts w:eastAsiaTheme="minorHAnsi"/>
          <w:szCs w:val="20"/>
        </w:rPr>
        <w:t xml:space="preserve"> a single serving.  </w:t>
      </w:r>
      <w:r>
        <w:rPr>
          <w:rFonts w:eastAsiaTheme="minorHAnsi"/>
          <w:szCs w:val="20"/>
        </w:rPr>
        <w:t xml:space="preserve">He suggested </w:t>
      </w:r>
      <w:proofErr w:type="gramStart"/>
      <w:r>
        <w:rPr>
          <w:rFonts w:eastAsiaTheme="minorHAnsi"/>
          <w:szCs w:val="20"/>
        </w:rPr>
        <w:t>i</w:t>
      </w:r>
      <w:r w:rsidR="0096630E">
        <w:rPr>
          <w:rFonts w:eastAsiaTheme="minorHAnsi"/>
          <w:szCs w:val="20"/>
        </w:rPr>
        <w:t>f</w:t>
      </w:r>
      <w:r w:rsidR="00AC3322">
        <w:rPr>
          <w:rFonts w:eastAsiaTheme="minorHAnsi"/>
          <w:szCs w:val="20"/>
        </w:rPr>
        <w:t xml:space="preserve">  </w:t>
      </w:r>
      <w:r w:rsidR="00AC3322" w:rsidRPr="00273DD5">
        <w:rPr>
          <w:szCs w:val="20"/>
        </w:rPr>
        <w:t>“</w:t>
      </w:r>
      <w:proofErr w:type="gramEnd"/>
      <w:r w:rsidR="00AC3322" w:rsidRPr="00273DD5">
        <w:rPr>
          <w:szCs w:val="20"/>
          <w:u w:val="single"/>
        </w:rPr>
        <w:t>packed or</w:t>
      </w:r>
      <w:r w:rsidR="00AC3322" w:rsidRPr="00273DD5">
        <w:rPr>
          <w:szCs w:val="20"/>
        </w:rPr>
        <w:t xml:space="preserve">” </w:t>
      </w:r>
      <w:r w:rsidR="00AC3322">
        <w:rPr>
          <w:szCs w:val="20"/>
        </w:rPr>
        <w:t xml:space="preserve">was removed </w:t>
      </w:r>
      <w:r w:rsidR="00AC3322" w:rsidRPr="00273DD5">
        <w:rPr>
          <w:szCs w:val="20"/>
        </w:rPr>
        <w:t xml:space="preserve">from the existing language </w:t>
      </w:r>
      <w:r>
        <w:rPr>
          <w:rFonts w:eastAsiaTheme="minorHAnsi"/>
          <w:szCs w:val="20"/>
        </w:rPr>
        <w:t>he would be in support of the item.</w:t>
      </w:r>
    </w:p>
    <w:p w14:paraId="109560A2" w14:textId="7F4C2C56" w:rsidR="009405A5" w:rsidRPr="00AD3826" w:rsidRDefault="009405A5" w:rsidP="00AD3826">
      <w:pPr>
        <w:pStyle w:val="ListParagraph"/>
        <w:numPr>
          <w:ilvl w:val="0"/>
          <w:numId w:val="27"/>
        </w:numPr>
        <w:rPr>
          <w:szCs w:val="20"/>
        </w:rPr>
      </w:pPr>
      <w:r>
        <w:rPr>
          <w:rFonts w:eastAsiaTheme="minorHAnsi"/>
          <w:szCs w:val="20"/>
        </w:rPr>
        <w:t xml:space="preserve">Hal Prince, Florida </w:t>
      </w:r>
      <w:r w:rsidR="00E80144">
        <w:rPr>
          <w:rFonts w:eastAsiaTheme="minorHAnsi"/>
          <w:szCs w:val="20"/>
        </w:rPr>
        <w:t>said he would support the item with Mr. Floren’s proposed change.</w:t>
      </w:r>
    </w:p>
    <w:p w14:paraId="011C6C0D" w14:textId="77777777" w:rsidR="00777050" w:rsidRPr="002A7C3B" w:rsidRDefault="00777050" w:rsidP="00777050">
      <w:pPr>
        <w:spacing w:before="240" w:after="0"/>
        <w:ind w:left="720"/>
        <w:rPr>
          <w:b/>
        </w:rPr>
      </w:pPr>
      <w:r w:rsidRPr="002A7C3B">
        <w:rPr>
          <w:b/>
        </w:rPr>
        <w:t>Industry:</w:t>
      </w:r>
    </w:p>
    <w:p w14:paraId="3A69E0DA" w14:textId="284E37F7" w:rsidR="00777050" w:rsidRPr="002A7C3B" w:rsidRDefault="001C4A86" w:rsidP="00DC2C80">
      <w:pPr>
        <w:pStyle w:val="ListParagraph"/>
        <w:numPr>
          <w:ilvl w:val="0"/>
          <w:numId w:val="27"/>
        </w:numPr>
        <w:spacing w:after="0" w:line="259" w:lineRule="auto"/>
        <w:contextualSpacing/>
        <w:jc w:val="left"/>
      </w:pPr>
      <w:r>
        <w:t>None</w:t>
      </w:r>
    </w:p>
    <w:p w14:paraId="0AE3D288" w14:textId="77777777" w:rsidR="00777050" w:rsidRPr="002A7C3B" w:rsidRDefault="00777050" w:rsidP="00777050">
      <w:pPr>
        <w:spacing w:before="240" w:after="0"/>
        <w:ind w:left="720"/>
        <w:rPr>
          <w:b/>
        </w:rPr>
      </w:pPr>
      <w:r w:rsidRPr="002A7C3B">
        <w:rPr>
          <w:b/>
        </w:rPr>
        <w:t>Advisory:</w:t>
      </w:r>
    </w:p>
    <w:p w14:paraId="61106759" w14:textId="3FF9F692" w:rsidR="00777050" w:rsidRPr="002A7C3B" w:rsidRDefault="001C4A86" w:rsidP="00DC2C80">
      <w:pPr>
        <w:pStyle w:val="ListParagraph"/>
        <w:numPr>
          <w:ilvl w:val="0"/>
          <w:numId w:val="27"/>
        </w:numPr>
        <w:spacing w:after="0" w:line="259" w:lineRule="auto"/>
        <w:contextualSpacing/>
        <w:jc w:val="left"/>
      </w:pPr>
      <w:r>
        <w:t>None</w:t>
      </w:r>
    </w:p>
    <w:p w14:paraId="4D59A729" w14:textId="77777777" w:rsidR="00777050" w:rsidRPr="002A7C3B" w:rsidRDefault="00777050" w:rsidP="00335D2E">
      <w:pPr>
        <w:keepNext/>
        <w:spacing w:before="240"/>
        <w:rPr>
          <w:b/>
        </w:rPr>
      </w:pPr>
      <w:r>
        <w:rPr>
          <w:b/>
        </w:rPr>
        <w:lastRenderedPageBreak/>
        <w:t>Comments</w:t>
      </w:r>
      <w:r w:rsidRPr="002A7C3B">
        <w:rPr>
          <w:b/>
        </w:rPr>
        <w:t xml:space="preserve"> Against:</w:t>
      </w:r>
    </w:p>
    <w:p w14:paraId="036EA3F8" w14:textId="77777777" w:rsidR="00777050" w:rsidRPr="002A7C3B" w:rsidRDefault="00777050" w:rsidP="00335D2E">
      <w:pPr>
        <w:keepNext/>
        <w:spacing w:after="0"/>
        <w:ind w:left="720"/>
        <w:rPr>
          <w:b/>
        </w:rPr>
      </w:pPr>
      <w:r w:rsidRPr="002A7C3B">
        <w:rPr>
          <w:b/>
        </w:rPr>
        <w:t>Regulatory:</w:t>
      </w:r>
    </w:p>
    <w:p w14:paraId="0DDCBD1D" w14:textId="2A907E5A" w:rsidR="00750235" w:rsidRPr="00F8660A" w:rsidRDefault="00CB7E24" w:rsidP="00CF3529">
      <w:pPr>
        <w:pStyle w:val="ListParagraph"/>
        <w:numPr>
          <w:ilvl w:val="0"/>
          <w:numId w:val="28"/>
        </w:numPr>
        <w:rPr>
          <w:szCs w:val="20"/>
        </w:rPr>
      </w:pPr>
      <w:r>
        <w:rPr>
          <w:rFonts w:eastAsiaTheme="minorHAnsi"/>
          <w:szCs w:val="20"/>
        </w:rPr>
        <w:t xml:space="preserve">Mr. </w:t>
      </w:r>
      <w:r w:rsidR="00041957">
        <w:rPr>
          <w:rFonts w:eastAsiaTheme="minorHAnsi"/>
          <w:szCs w:val="20"/>
        </w:rPr>
        <w:t>Jim Willis</w:t>
      </w:r>
      <w:r>
        <w:rPr>
          <w:rFonts w:eastAsiaTheme="minorHAnsi"/>
          <w:szCs w:val="20"/>
        </w:rPr>
        <w:t>, New York</w:t>
      </w:r>
      <w:r w:rsidR="00AC2CA5">
        <w:rPr>
          <w:rFonts w:eastAsiaTheme="minorHAnsi"/>
          <w:szCs w:val="20"/>
        </w:rPr>
        <w:t xml:space="preserve"> did not support the item.</w:t>
      </w:r>
    </w:p>
    <w:p w14:paraId="5ECDC99A" w14:textId="040F071A" w:rsidR="006179FA" w:rsidRPr="00F8660A" w:rsidRDefault="006179FA" w:rsidP="00CF3529">
      <w:pPr>
        <w:pStyle w:val="ListParagraph"/>
        <w:numPr>
          <w:ilvl w:val="0"/>
          <w:numId w:val="28"/>
        </w:numPr>
        <w:rPr>
          <w:szCs w:val="20"/>
        </w:rPr>
      </w:pPr>
      <w:r>
        <w:rPr>
          <w:rFonts w:eastAsiaTheme="minorHAnsi"/>
          <w:szCs w:val="20"/>
        </w:rPr>
        <w:t xml:space="preserve">Doug Rathbun, </w:t>
      </w:r>
      <w:r w:rsidR="001E14C6">
        <w:rPr>
          <w:rFonts w:eastAsiaTheme="minorHAnsi"/>
          <w:szCs w:val="20"/>
        </w:rPr>
        <w:t>Illinois opposed the item.</w:t>
      </w:r>
    </w:p>
    <w:p w14:paraId="5F1DC3E7" w14:textId="77777777" w:rsidR="00777050" w:rsidRPr="002A7C3B" w:rsidRDefault="00777050" w:rsidP="00777050">
      <w:pPr>
        <w:spacing w:before="240" w:after="0"/>
        <w:ind w:left="720"/>
        <w:rPr>
          <w:b/>
        </w:rPr>
      </w:pPr>
      <w:r w:rsidRPr="002A7C3B">
        <w:rPr>
          <w:b/>
        </w:rPr>
        <w:t>Industry:</w:t>
      </w:r>
    </w:p>
    <w:p w14:paraId="13F14CA9" w14:textId="6D0A8BE7" w:rsidR="00777050" w:rsidRPr="002A7C3B" w:rsidRDefault="00B97A47" w:rsidP="00DC2C80">
      <w:pPr>
        <w:pStyle w:val="ListParagraph"/>
        <w:numPr>
          <w:ilvl w:val="0"/>
          <w:numId w:val="28"/>
        </w:numPr>
        <w:spacing w:after="0" w:line="259" w:lineRule="auto"/>
        <w:contextualSpacing/>
        <w:jc w:val="left"/>
      </w:pPr>
      <w:r>
        <w:t>None</w:t>
      </w:r>
    </w:p>
    <w:p w14:paraId="2B16BDC5" w14:textId="77777777" w:rsidR="00777050" w:rsidRPr="00AC5B86" w:rsidRDefault="00777050" w:rsidP="00777050">
      <w:pPr>
        <w:spacing w:before="240" w:after="0"/>
        <w:ind w:left="720"/>
        <w:rPr>
          <w:b/>
        </w:rPr>
      </w:pPr>
      <w:r w:rsidRPr="002A7C3B">
        <w:rPr>
          <w:b/>
        </w:rPr>
        <w:t>Advisory:</w:t>
      </w:r>
    </w:p>
    <w:p w14:paraId="227B0842" w14:textId="5794422C" w:rsidR="00777050" w:rsidRDefault="00B97A47" w:rsidP="00DC2C80">
      <w:pPr>
        <w:pStyle w:val="ListParagraph"/>
        <w:numPr>
          <w:ilvl w:val="0"/>
          <w:numId w:val="28"/>
        </w:numPr>
        <w:spacing w:after="0" w:line="259" w:lineRule="auto"/>
        <w:contextualSpacing/>
        <w:jc w:val="left"/>
      </w:pPr>
      <w:r>
        <w:t>None</w:t>
      </w:r>
    </w:p>
    <w:p w14:paraId="64F88FB6" w14:textId="77777777" w:rsidR="00777050" w:rsidRPr="002A7C3B" w:rsidRDefault="00777050" w:rsidP="00777050">
      <w:pPr>
        <w:spacing w:before="240"/>
        <w:rPr>
          <w:b/>
        </w:rPr>
      </w:pPr>
      <w:r>
        <w:rPr>
          <w:b/>
        </w:rPr>
        <w:t>Neutral Comments</w:t>
      </w:r>
      <w:r w:rsidRPr="002A7C3B">
        <w:rPr>
          <w:b/>
        </w:rPr>
        <w:t>:</w:t>
      </w:r>
    </w:p>
    <w:p w14:paraId="2EAE1AC0" w14:textId="77777777" w:rsidR="00777050" w:rsidRPr="002A7C3B" w:rsidRDefault="00777050" w:rsidP="00777050">
      <w:pPr>
        <w:spacing w:after="0"/>
        <w:ind w:left="720"/>
        <w:rPr>
          <w:b/>
        </w:rPr>
      </w:pPr>
      <w:r w:rsidRPr="002A7C3B">
        <w:rPr>
          <w:b/>
        </w:rPr>
        <w:t>Regulatory:</w:t>
      </w:r>
    </w:p>
    <w:p w14:paraId="68450539" w14:textId="75007640" w:rsidR="00777050" w:rsidRPr="00FE0A63" w:rsidRDefault="002976C3" w:rsidP="00FE0A63">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B97A47" w:rsidRPr="00EB01C3">
        <w:rPr>
          <w:rFonts w:eastAsiaTheme="minorHAnsi"/>
          <w:szCs w:val="20"/>
        </w:rPr>
        <w:t>Loren Minnich, Kansas</w:t>
      </w:r>
      <w:r w:rsidR="00B97A47">
        <w:rPr>
          <w:rFonts w:eastAsiaTheme="minorHAnsi"/>
          <w:szCs w:val="20"/>
        </w:rPr>
        <w:t>, disagreed</w:t>
      </w:r>
      <w:r w:rsidR="00B97A47" w:rsidRPr="00EB01C3">
        <w:rPr>
          <w:rFonts w:eastAsiaTheme="minorHAnsi"/>
          <w:szCs w:val="20"/>
        </w:rPr>
        <w:t xml:space="preserve"> with Delaware, </w:t>
      </w:r>
      <w:r w:rsidR="00B97A47">
        <w:rPr>
          <w:rFonts w:eastAsiaTheme="minorHAnsi"/>
          <w:szCs w:val="20"/>
        </w:rPr>
        <w:t xml:space="preserve">and stated that a </w:t>
      </w:r>
      <w:r w:rsidR="00B97A47" w:rsidRPr="00EB01C3">
        <w:rPr>
          <w:rFonts w:eastAsiaTheme="minorHAnsi"/>
          <w:szCs w:val="20"/>
        </w:rPr>
        <w:t xml:space="preserve">single serving is extremely subjective. We could provide clarification but adding </w:t>
      </w:r>
      <w:proofErr w:type="gramStart"/>
      <w:r w:rsidR="00B97A47" w:rsidRPr="00EB01C3">
        <w:rPr>
          <w:rFonts w:eastAsiaTheme="minorHAnsi"/>
          <w:szCs w:val="20"/>
        </w:rPr>
        <w:t>single</w:t>
      </w:r>
      <w:proofErr w:type="gramEnd"/>
      <w:r w:rsidR="00B97A47" w:rsidRPr="00EB01C3">
        <w:rPr>
          <w:rFonts w:eastAsiaTheme="minorHAnsi"/>
          <w:szCs w:val="20"/>
        </w:rPr>
        <w:t xml:space="preserve"> serving isn’t the way.</w:t>
      </w:r>
    </w:p>
    <w:p w14:paraId="3AE654DE" w14:textId="77777777" w:rsidR="00777050" w:rsidRPr="002A7C3B" w:rsidRDefault="00777050" w:rsidP="00777050">
      <w:pPr>
        <w:spacing w:before="240" w:after="0"/>
        <w:ind w:left="720"/>
        <w:rPr>
          <w:b/>
        </w:rPr>
      </w:pPr>
      <w:r w:rsidRPr="002A7C3B">
        <w:rPr>
          <w:b/>
        </w:rPr>
        <w:t>Industry:</w:t>
      </w:r>
    </w:p>
    <w:p w14:paraId="31529779" w14:textId="0BA0C1B8" w:rsidR="00777050" w:rsidRPr="002A7C3B" w:rsidRDefault="00B97A47" w:rsidP="00DC2C80">
      <w:pPr>
        <w:pStyle w:val="ListParagraph"/>
        <w:numPr>
          <w:ilvl w:val="0"/>
          <w:numId w:val="28"/>
        </w:numPr>
        <w:spacing w:after="0" w:line="259" w:lineRule="auto"/>
        <w:contextualSpacing/>
        <w:jc w:val="left"/>
      </w:pPr>
      <w:r>
        <w:t>None</w:t>
      </w:r>
    </w:p>
    <w:p w14:paraId="7CE874F4" w14:textId="360C57FF" w:rsidR="00934EA6" w:rsidRPr="002A7C3B" w:rsidRDefault="00777050" w:rsidP="00934EA6">
      <w:pPr>
        <w:keepNext/>
        <w:keepLines/>
        <w:spacing w:before="240" w:after="0"/>
        <w:ind w:left="720"/>
        <w:rPr>
          <w:b/>
        </w:rPr>
      </w:pPr>
      <w:r w:rsidRPr="002A7C3B">
        <w:rPr>
          <w:b/>
        </w:rPr>
        <w:t>Advisory:</w:t>
      </w:r>
    </w:p>
    <w:p w14:paraId="48ED6CF8" w14:textId="249C0721" w:rsidR="008614DA" w:rsidRPr="0057494E" w:rsidRDefault="00B97A47" w:rsidP="0057494E">
      <w:pPr>
        <w:pStyle w:val="ListParagraph"/>
        <w:keepNext/>
        <w:keepLines/>
        <w:spacing w:after="0" w:line="259" w:lineRule="auto"/>
        <w:ind w:left="1080"/>
        <w:contextualSpacing/>
        <w:jc w:val="left"/>
        <w:rPr>
          <w:b/>
        </w:rPr>
      </w:pPr>
      <w:r>
        <w:t>None</w:t>
      </w:r>
    </w:p>
    <w:p w14:paraId="2F04DDDB" w14:textId="06C4DC9B" w:rsidR="00BA6CB4" w:rsidRPr="000D77D0" w:rsidRDefault="00934EA6" w:rsidP="0007232B">
      <w:pPr>
        <w:spacing w:before="240"/>
        <w:rPr>
          <w:b/>
        </w:rPr>
      </w:pPr>
      <w:r w:rsidRPr="002A7C3B">
        <w:rPr>
          <w:b/>
        </w:rPr>
        <w:t>Item Develop</w:t>
      </w:r>
      <w:r w:rsidRPr="00E025F9">
        <w:rPr>
          <w:b/>
        </w:rPr>
        <w:t>ment</w:t>
      </w:r>
    </w:p>
    <w:p w14:paraId="424C81C0" w14:textId="26BE9793" w:rsidR="00CF44D0" w:rsidRDefault="0073299B" w:rsidP="00DA0EA3">
      <w:r w:rsidRPr="002769F8">
        <w:rPr>
          <w:u w:val="single"/>
        </w:rPr>
        <w:t>NCWM 2023 Interim Meeting</w:t>
      </w:r>
      <w:r>
        <w:t>:</w:t>
      </w:r>
      <w:r w:rsidR="002769F8" w:rsidRPr="002769F8">
        <w:t xml:space="preserve"> </w:t>
      </w:r>
      <w:r w:rsidR="002769F8">
        <w:t xml:space="preserve">The Committee </w:t>
      </w:r>
      <w:r w:rsidR="00D315E0">
        <w:t xml:space="preserve">heard both </w:t>
      </w:r>
      <w:r w:rsidR="00E05175">
        <w:t xml:space="preserve">support and opposition for this item, but believed </w:t>
      </w:r>
      <w:r w:rsidR="00D24885">
        <w:t xml:space="preserve">much of the opposition was </w:t>
      </w:r>
      <w:r w:rsidR="00517D93">
        <w:t xml:space="preserve">addressed with Mr. Floren’s proposed change and </w:t>
      </w:r>
      <w:r w:rsidR="003903F3">
        <w:t xml:space="preserve">assigned Voting status to this item.  </w:t>
      </w:r>
      <w:r w:rsidR="007E3DCC" w:rsidRPr="0057494E">
        <w:rPr>
          <w:szCs w:val="20"/>
        </w:rPr>
        <w:t>The Committee removed “</w:t>
      </w:r>
      <w:r w:rsidR="007E3DCC" w:rsidRPr="0057494E">
        <w:rPr>
          <w:szCs w:val="20"/>
          <w:u w:val="single"/>
        </w:rPr>
        <w:t>packed or</w:t>
      </w:r>
      <w:r w:rsidR="007E3DCC" w:rsidRPr="0057494E">
        <w:rPr>
          <w:szCs w:val="20"/>
        </w:rPr>
        <w:t>” from the existing language as suggested by Mr. Floren; the Committee believes this change better clarifies the intent of the requirement</w:t>
      </w:r>
      <w:r w:rsidR="007E3DCC" w:rsidRPr="007E3DCC">
        <w:rPr>
          <w:rFonts w:ascii="Segoe UI" w:hAnsi="Segoe UI" w:cs="Segoe UI"/>
          <w:sz w:val="18"/>
          <w:szCs w:val="18"/>
        </w:rPr>
        <w:t>.</w:t>
      </w:r>
      <w:r w:rsidR="007E3DCC">
        <w:rPr>
          <w:rFonts w:ascii="Segoe UI" w:hAnsi="Segoe UI" w:cs="Segoe UI"/>
          <w:sz w:val="18"/>
          <w:szCs w:val="18"/>
        </w:rPr>
        <w:t xml:space="preserve">  </w:t>
      </w:r>
    </w:p>
    <w:p w14:paraId="2094D458" w14:textId="77777777" w:rsidR="00C262D1" w:rsidRPr="00C46736" w:rsidRDefault="00C262D1" w:rsidP="00C262D1">
      <w:pPr>
        <w:keepNext/>
        <w:keepLines/>
        <w:rPr>
          <w:szCs w:val="20"/>
        </w:rPr>
      </w:pPr>
      <w:r w:rsidRPr="00C46736">
        <w:rPr>
          <w:b/>
          <w:szCs w:val="20"/>
        </w:rPr>
        <w:t>Regional Associations’ Comments:</w:t>
      </w:r>
    </w:p>
    <w:p w14:paraId="10F048C9"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Floren, LA County, felt this was a misguided proposal. He believes that the existing wording of ‘if prepackaged’ already addresses the issue. Mr. David Sefcik, NIST OWM, described that in a 2017 task group, 14 regulators and 7 industry members worked out this regulation in the first place, and that adding the word ‘single serving’ would make the regulations too onerous. This item is supposed to allow grocery store prepared food </w:t>
      </w:r>
      <w:proofErr w:type="gramStart"/>
      <w:r w:rsidR="00F75F43">
        <w:rPr>
          <w:rFonts w:eastAsia="Times New Roman"/>
          <w:szCs w:val="24"/>
        </w:rPr>
        <w:t>similar to</w:t>
      </w:r>
      <w:proofErr w:type="gramEnd"/>
      <w:r w:rsidR="00F75F43">
        <w:rPr>
          <w:rFonts w:eastAsia="Times New Roman"/>
          <w:szCs w:val="24"/>
        </w:rPr>
        <w:t xml:space="preserve"> what you would buy at a restaurant to be under the same regulations as a restaurant. By adding the word ‘single’ serving it would require weight statements on items such as large pizzas or buckets of chicken wings, which were meant to be excluded.  </w:t>
      </w:r>
    </w:p>
    <w:p w14:paraId="6D25073B" w14:textId="77777777" w:rsidR="00F75F43" w:rsidRDefault="00F75F43" w:rsidP="00F75F43">
      <w:pPr>
        <w:spacing w:after="0"/>
        <w:rPr>
          <w:rFonts w:eastAsia="Times New Roman"/>
          <w:szCs w:val="24"/>
        </w:rPr>
      </w:pPr>
    </w:p>
    <w:p w14:paraId="08A2F04A" w14:textId="3808782F" w:rsidR="00C262D1" w:rsidRPr="00C46736" w:rsidRDefault="00F75F43" w:rsidP="00F75F43">
      <w:pPr>
        <w:rPr>
          <w:szCs w:val="20"/>
        </w:rPr>
      </w:pPr>
      <w:r>
        <w:rPr>
          <w:rFonts w:eastAsia="Times New Roman"/>
          <w:szCs w:val="24"/>
        </w:rPr>
        <w:t xml:space="preserve">As the WWMA L&amp;R Committee heard no comments in support of this item, we recommend the item be </w:t>
      </w:r>
      <w:r w:rsidRPr="002F2C9A">
        <w:rPr>
          <w:rFonts w:eastAsia="Times New Roman"/>
          <w:szCs w:val="24"/>
        </w:rPr>
        <w:t>withdrawn</w:t>
      </w:r>
      <w:r w:rsidR="009934C4">
        <w:rPr>
          <w:rFonts w:eastAsia="Times New Roman"/>
          <w:szCs w:val="24"/>
        </w:rPr>
        <w:t>.</w:t>
      </w:r>
    </w:p>
    <w:p w14:paraId="56EB6092" w14:textId="77777777" w:rsidR="00390AE4" w:rsidRDefault="00C262D1" w:rsidP="00390AE4">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90AE4">
        <w:rPr>
          <w:rFonts w:eastAsia="Times New Roman"/>
          <w:szCs w:val="24"/>
        </w:rPr>
        <w:t>The Committee heard various comments in favor and against this item. Ms. Lisa Warfield (NIST OWM) recommended that this item be withdrawn since it had been previously and extensively vetted by the “Ready to Eat Foods” task group. Hal Prince (Florida) also recommended that this item be withdrawn but did concede that there will a</w:t>
      </w:r>
      <w:r w:rsidR="00390AE4">
        <w:t xml:space="preserve">lways be a gray area and doesn’t know if there is a better way – possibly reconvene a task group. </w:t>
      </w:r>
    </w:p>
    <w:p w14:paraId="1EE4B302" w14:textId="77777777" w:rsidR="00390AE4" w:rsidRDefault="00390AE4" w:rsidP="00390AE4">
      <w:pPr>
        <w:spacing w:after="0"/>
      </w:pPr>
    </w:p>
    <w:p w14:paraId="46B411C4" w14:textId="77777777" w:rsidR="00390AE4" w:rsidRDefault="00390AE4" w:rsidP="00390AE4">
      <w:pPr>
        <w:spacing w:after="0"/>
      </w:pPr>
      <w:r>
        <w:t xml:space="preserve">Mr. Tim Chesser (Arkansas) commented that he could see the confusion of how “Ready to Eat” food is currently defined (and interpreted). While he feels that this is a jurisdictional issue, he would like this item to be considered. </w:t>
      </w:r>
    </w:p>
    <w:p w14:paraId="051A7555" w14:textId="77777777" w:rsidR="00390AE4" w:rsidRDefault="00390AE4" w:rsidP="00390AE4">
      <w:pPr>
        <w:spacing w:after="0"/>
      </w:pPr>
    </w:p>
    <w:p w14:paraId="6313EB49" w14:textId="77777777" w:rsidR="00390AE4" w:rsidRDefault="00390AE4" w:rsidP="00390AE4">
      <w:pPr>
        <w:spacing w:after="0"/>
      </w:pPr>
      <w:r>
        <w:lastRenderedPageBreak/>
        <w:t xml:space="preserve">Robert Huff (Delaware), who submitted the item, clarified the intent of the addition of “single” which was to allow the consumer to make a value comparison.  </w:t>
      </w:r>
    </w:p>
    <w:p w14:paraId="0E362C36" w14:textId="77777777" w:rsidR="00390AE4" w:rsidRDefault="00390AE4" w:rsidP="00390AE4">
      <w:pPr>
        <w:spacing w:after="0"/>
        <w:rPr>
          <w:rFonts w:eastAsia="Times New Roman"/>
          <w:szCs w:val="24"/>
        </w:rPr>
      </w:pPr>
    </w:p>
    <w:p w14:paraId="6DE902D3" w14:textId="01EBE8D6" w:rsidR="00C262D1" w:rsidRPr="00C43AE0" w:rsidRDefault="00390AE4" w:rsidP="00E541C2">
      <w:pPr>
        <w:rPr>
          <w:rFonts w:eastAsia="Times New Roman"/>
          <w:szCs w:val="24"/>
        </w:rPr>
      </w:pPr>
      <w:r>
        <w:rPr>
          <w:rFonts w:eastAsia="Times New Roman"/>
          <w:szCs w:val="24"/>
        </w:rPr>
        <w:t xml:space="preserve">While the Committee agrees that value comparison is important, adding the word “single” would not solve this issue since the quantity of a single serving or portion varies among businesses. In addition, the committee recognizes that the intent of the submission has merit, the language as proposed would not solve the presented issue and in turn would cause more confusion and other unintended consequences (i.e., excluding whole chicken, pizza, and ribs). The Committee recommends that this item be </w:t>
      </w:r>
      <w:r w:rsidRPr="002F2C9A">
        <w:rPr>
          <w:rFonts w:eastAsia="Times New Roman"/>
          <w:szCs w:val="24"/>
        </w:rPr>
        <w:t>withdrawn.</w:t>
      </w:r>
    </w:p>
    <w:p w14:paraId="1F1E3E7B" w14:textId="1860E413" w:rsidR="00C262D1" w:rsidRDefault="00C262D1" w:rsidP="00386B08">
      <w:pPr>
        <w:pStyle w:val="TableParagraph"/>
        <w:ind w:right="94"/>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 Minnich, Kansas commented this item has been considered in the past and believes it is a difficult subject for</w:t>
      </w:r>
      <w:r w:rsidR="00386B08">
        <w:rPr>
          <w:spacing w:val="-6"/>
          <w:sz w:val="20"/>
        </w:rPr>
        <w:t xml:space="preserve"> </w:t>
      </w:r>
      <w:r w:rsidR="00386B08">
        <w:rPr>
          <w:sz w:val="20"/>
        </w:rPr>
        <w:t>model</w:t>
      </w:r>
      <w:r w:rsidR="00386B08">
        <w:rPr>
          <w:spacing w:val="-7"/>
          <w:sz w:val="20"/>
        </w:rPr>
        <w:t xml:space="preserve"> </w:t>
      </w:r>
      <w:r w:rsidR="00386B08">
        <w:rPr>
          <w:sz w:val="20"/>
        </w:rPr>
        <w:t>language</w:t>
      </w:r>
      <w:r w:rsidR="00386B08">
        <w:rPr>
          <w:spacing w:val="-6"/>
          <w:sz w:val="20"/>
        </w:rPr>
        <w:t xml:space="preserve"> </w:t>
      </w:r>
      <w:r w:rsidR="00386B08">
        <w:rPr>
          <w:sz w:val="20"/>
        </w:rPr>
        <w:t>and</w:t>
      </w:r>
      <w:r w:rsidR="00386B08">
        <w:rPr>
          <w:spacing w:val="-6"/>
          <w:sz w:val="20"/>
        </w:rPr>
        <w:t xml:space="preserve"> </w:t>
      </w:r>
      <w:r w:rsidR="00386B08">
        <w:rPr>
          <w:sz w:val="20"/>
        </w:rPr>
        <w:t>enforcement</w:t>
      </w:r>
      <w:r w:rsidR="00386B08">
        <w:rPr>
          <w:spacing w:val="-7"/>
          <w:sz w:val="20"/>
        </w:rPr>
        <w:t xml:space="preserve"> </w:t>
      </w:r>
      <w:r w:rsidR="00386B08">
        <w:rPr>
          <w:sz w:val="20"/>
        </w:rPr>
        <w:t>purposes.</w:t>
      </w:r>
      <w:r w:rsidR="00386B08">
        <w:rPr>
          <w:spacing w:val="-6"/>
          <w:sz w:val="20"/>
        </w:rPr>
        <w:t xml:space="preserve"> </w:t>
      </w:r>
      <w:r w:rsidR="00386B08">
        <w:rPr>
          <w:sz w:val="20"/>
        </w:rPr>
        <w:t>He</w:t>
      </w:r>
      <w:r w:rsidR="00386B08">
        <w:rPr>
          <w:spacing w:val="-6"/>
          <w:sz w:val="20"/>
        </w:rPr>
        <w:t xml:space="preserve"> </w:t>
      </w:r>
      <w:r w:rsidR="00386B08">
        <w:rPr>
          <w:sz w:val="20"/>
        </w:rPr>
        <w:t>believes</w:t>
      </w:r>
      <w:r w:rsidR="00386B08">
        <w:rPr>
          <w:spacing w:val="-7"/>
          <w:sz w:val="20"/>
        </w:rPr>
        <w:t xml:space="preserve"> </w:t>
      </w:r>
      <w:r w:rsidR="00386B08">
        <w:rPr>
          <w:sz w:val="20"/>
        </w:rPr>
        <w:t>this</w:t>
      </w:r>
      <w:r w:rsidR="00386B08">
        <w:rPr>
          <w:spacing w:val="-8"/>
          <w:sz w:val="20"/>
        </w:rPr>
        <w:t xml:space="preserve"> </w:t>
      </w:r>
      <w:r w:rsidR="00386B08">
        <w:rPr>
          <w:sz w:val="20"/>
        </w:rPr>
        <w:t>item</w:t>
      </w:r>
      <w:r w:rsidR="00386B08">
        <w:rPr>
          <w:spacing w:val="-5"/>
          <w:sz w:val="20"/>
        </w:rPr>
        <w:t xml:space="preserve"> </w:t>
      </w:r>
      <w:r w:rsidR="00386B08">
        <w:rPr>
          <w:sz w:val="20"/>
        </w:rPr>
        <w:t>focuses</w:t>
      </w:r>
      <w:r w:rsidR="00386B08">
        <w:rPr>
          <w:spacing w:val="-7"/>
          <w:sz w:val="20"/>
        </w:rPr>
        <w:t xml:space="preserve"> </w:t>
      </w:r>
      <w:r w:rsidR="00386B08">
        <w:rPr>
          <w:sz w:val="20"/>
        </w:rPr>
        <w:t>on</w:t>
      </w:r>
      <w:r w:rsidR="00386B08">
        <w:rPr>
          <w:spacing w:val="-6"/>
          <w:sz w:val="20"/>
        </w:rPr>
        <w:t xml:space="preserve"> </w:t>
      </w:r>
      <w:r w:rsidR="00386B08">
        <w:rPr>
          <w:sz w:val="20"/>
        </w:rPr>
        <w:t>equity</w:t>
      </w:r>
      <w:r w:rsidR="00386B08">
        <w:rPr>
          <w:spacing w:val="-6"/>
          <w:sz w:val="20"/>
        </w:rPr>
        <w:t xml:space="preserve"> </w:t>
      </w:r>
      <w:r w:rsidR="00386B08">
        <w:rPr>
          <w:sz w:val="20"/>
        </w:rPr>
        <w:t>between</w:t>
      </w:r>
      <w:r w:rsidR="00386B08">
        <w:rPr>
          <w:spacing w:val="-6"/>
          <w:sz w:val="20"/>
        </w:rPr>
        <w:t xml:space="preserve"> </w:t>
      </w:r>
      <w:r w:rsidR="00386B08">
        <w:rPr>
          <w:sz w:val="20"/>
        </w:rPr>
        <w:t>places</w:t>
      </w:r>
      <w:r w:rsidR="00386B08">
        <w:rPr>
          <w:spacing w:val="-7"/>
          <w:sz w:val="20"/>
        </w:rPr>
        <w:t xml:space="preserve"> </w:t>
      </w:r>
      <w:r w:rsidR="00386B08">
        <w:rPr>
          <w:sz w:val="20"/>
        </w:rPr>
        <w:t>that</w:t>
      </w:r>
      <w:r w:rsidR="00386B08">
        <w:rPr>
          <w:spacing w:val="-7"/>
          <w:sz w:val="20"/>
        </w:rPr>
        <w:t xml:space="preserve"> </w:t>
      </w:r>
      <w:r w:rsidR="00386B08">
        <w:rPr>
          <w:sz w:val="20"/>
        </w:rPr>
        <w:t>prepare food for families such as a grocery store compared to a retail restaurant. He opposes the item because with the proposed language addition, the item only covers single serving. Ivan Hankins, Iowa does not oppose it being a change to</w:t>
      </w:r>
      <w:r w:rsidR="00386B08">
        <w:rPr>
          <w:spacing w:val="-1"/>
          <w:sz w:val="20"/>
        </w:rPr>
        <w:t xml:space="preserve"> </w:t>
      </w:r>
      <w:r w:rsidR="00386B08">
        <w:rPr>
          <w:sz w:val="20"/>
        </w:rPr>
        <w:t>cover</w:t>
      </w:r>
      <w:r w:rsidR="00386B08">
        <w:rPr>
          <w:spacing w:val="-1"/>
          <w:sz w:val="20"/>
        </w:rPr>
        <w:t xml:space="preserve"> </w:t>
      </w:r>
      <w:r w:rsidR="00386B08">
        <w:rPr>
          <w:sz w:val="20"/>
        </w:rPr>
        <w:t>a single serving. However, he</w:t>
      </w:r>
      <w:r w:rsidR="00386B08">
        <w:rPr>
          <w:spacing w:val="-2"/>
          <w:sz w:val="20"/>
        </w:rPr>
        <w:t xml:space="preserve"> </w:t>
      </w:r>
      <w:r w:rsidR="00386B08">
        <w:rPr>
          <w:sz w:val="20"/>
        </w:rPr>
        <w:t>does not support the word “may” and believes the item needs to</w:t>
      </w:r>
      <w:r w:rsidR="00386B08">
        <w:rPr>
          <w:spacing w:val="-1"/>
          <w:sz w:val="20"/>
        </w:rPr>
        <w:t xml:space="preserve"> </w:t>
      </w:r>
      <w:r w:rsidR="00386B08">
        <w:rPr>
          <w:sz w:val="20"/>
        </w:rPr>
        <w:t>be further developed. Mr. Minnich further questioned how to identify the term “single serving”. Hearing both objections and support for the item, and reviewing the proposed change, the Committee concurs this item is fully developed</w:t>
      </w:r>
      <w:r w:rsidR="00386B08">
        <w:rPr>
          <w:spacing w:val="-3"/>
          <w:sz w:val="20"/>
        </w:rPr>
        <w:t xml:space="preserve"> </w:t>
      </w:r>
      <w:r w:rsidR="00386B08">
        <w:rPr>
          <w:sz w:val="20"/>
        </w:rPr>
        <w:t>and</w:t>
      </w:r>
      <w:r w:rsidR="00386B08">
        <w:rPr>
          <w:spacing w:val="-5"/>
          <w:sz w:val="20"/>
        </w:rPr>
        <w:t xml:space="preserve"> </w:t>
      </w:r>
      <w:r w:rsidR="00386B08">
        <w:rPr>
          <w:sz w:val="20"/>
        </w:rPr>
        <w:t>is</w:t>
      </w:r>
      <w:r w:rsidR="00386B08">
        <w:rPr>
          <w:spacing w:val="-5"/>
          <w:sz w:val="20"/>
        </w:rPr>
        <w:t xml:space="preserve"> </w:t>
      </w:r>
      <w:r w:rsidR="00386B08">
        <w:rPr>
          <w:sz w:val="20"/>
        </w:rPr>
        <w:t>ready</w:t>
      </w:r>
      <w:r w:rsidR="00386B08">
        <w:rPr>
          <w:spacing w:val="-2"/>
          <w:sz w:val="20"/>
        </w:rPr>
        <w:t xml:space="preserve"> </w:t>
      </w:r>
      <w:r w:rsidR="00386B08">
        <w:rPr>
          <w:sz w:val="20"/>
        </w:rPr>
        <w:t>for</w:t>
      </w:r>
      <w:r w:rsidR="00386B08">
        <w:rPr>
          <w:spacing w:val="-6"/>
          <w:sz w:val="20"/>
        </w:rPr>
        <w:t xml:space="preserve"> </w:t>
      </w:r>
      <w:r w:rsidR="00386B08">
        <w:rPr>
          <w:sz w:val="20"/>
        </w:rPr>
        <w:t>voting</w:t>
      </w:r>
      <w:r w:rsidR="00386B08">
        <w:rPr>
          <w:spacing w:val="-3"/>
          <w:sz w:val="20"/>
        </w:rPr>
        <w:t xml:space="preserve"> </w:t>
      </w:r>
      <w:r w:rsidR="00386B08">
        <w:rPr>
          <w:spacing w:val="-2"/>
          <w:sz w:val="20"/>
        </w:rPr>
        <w:t>status.</w:t>
      </w:r>
    </w:p>
    <w:p w14:paraId="581A7535" w14:textId="77777777" w:rsidR="00386B08" w:rsidRPr="00386B08" w:rsidRDefault="00386B08" w:rsidP="00386B08">
      <w:pPr>
        <w:pStyle w:val="TableParagraph"/>
        <w:ind w:right="94"/>
        <w:jc w:val="both"/>
        <w:rPr>
          <w:sz w:val="20"/>
        </w:rPr>
      </w:pPr>
    </w:p>
    <w:p w14:paraId="177F4634" w14:textId="2AEE529D"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 </w:t>
      </w:r>
      <w:r w:rsidR="00D07D83" w:rsidRPr="00376211">
        <w:rPr>
          <w:szCs w:val="20"/>
        </w:rPr>
        <w:t xml:space="preserve">During the 2022 NEWMA Interim Meeting Lisa Warfield, NIST Technical Advisor commented that there were typos in the title and the slash should be a dot as such: </w:t>
      </w:r>
      <w:r w:rsidR="00D07D83" w:rsidRPr="00376211">
        <w:rPr>
          <w:b/>
          <w:bCs/>
          <w:szCs w:val="20"/>
        </w:rPr>
        <w:t>Section 1.12. Ready-to-Eat Food, 1</w:t>
      </w:r>
      <w:r w:rsidR="00D07D83" w:rsidRPr="00376211">
        <w:rPr>
          <w:b/>
          <w:bCs/>
          <w:strike/>
          <w:szCs w:val="20"/>
        </w:rPr>
        <w:t>/</w:t>
      </w:r>
      <w:r w:rsidR="00D07D83" w:rsidRPr="00376211">
        <w:rPr>
          <w:b/>
          <w:bCs/>
          <w:szCs w:val="20"/>
          <w:u w:val="single"/>
        </w:rPr>
        <w:t>.</w:t>
      </w:r>
      <w:r w:rsidR="00D07D83" w:rsidRPr="00376211">
        <w:rPr>
          <w:b/>
          <w:bCs/>
          <w:szCs w:val="20"/>
        </w:rPr>
        <w:t>12.2. Methods of Sale</w:t>
      </w:r>
      <w:r w:rsidR="00D07D83" w:rsidRPr="00376211">
        <w:rPr>
          <w:szCs w:val="20"/>
        </w:rPr>
        <w:t xml:space="preserve">. OWM does not believe this item has merit and believes it should be withdrawn. </w:t>
      </w:r>
      <w:r w:rsidR="00D07D83" w:rsidRPr="00376211">
        <w:rPr>
          <w:color w:val="000000"/>
          <w:szCs w:val="20"/>
        </w:rPr>
        <w:t xml:space="preserve">In 2016 </w:t>
      </w:r>
      <w:proofErr w:type="spellStart"/>
      <w:r w:rsidR="00D07D83" w:rsidRPr="00376211">
        <w:rPr>
          <w:color w:val="000000"/>
          <w:szCs w:val="20"/>
        </w:rPr>
        <w:t>a</w:t>
      </w:r>
      <w:proofErr w:type="spellEnd"/>
      <w:r w:rsidR="00D07D83" w:rsidRPr="00376211">
        <w:rPr>
          <w:color w:val="000000"/>
          <w:szCs w:val="20"/>
        </w:rPr>
        <w:t xml:space="preserve"> Ready to Eat Task Group was chaired by OWM and was comprised of 14 regulatory officials and seven 7 industry (including Walmart, Whole foods, Publix, Giant) and trade association representatives (Food Marketing Inst. And NJ Food Council). The method of sale and definition of “ready-to-eat” was significantly vetted prior to its last modification in 2018.  Ms. Warfield further stated that t</w:t>
      </w:r>
      <w:r w:rsidR="00D07D83" w:rsidRPr="00376211">
        <w:rPr>
          <w:szCs w:val="20"/>
        </w:rPr>
        <w:t>he definition of “ready-to-eat” only applies to restaurant food. Adding the word “single” eliminates such items as chicken and pizza. Jimmy Cassidy, Massachusetts; Steve Timar, New York; and John McGuire, New Jersey all support the item be withdrawn. Chair Sakin agrees. The Committee recommends the item be withdrawn from the agenda.</w:t>
      </w:r>
    </w:p>
    <w:p w14:paraId="66669A17" w14:textId="5E4E4A94" w:rsidR="008C387A" w:rsidRDefault="008C387A" w:rsidP="00777050">
      <w:r>
        <w:t xml:space="preserve">Additional letters, presentation and data may have been submitted for consideration with this item.  Please refer to </w:t>
      </w:r>
      <w:r>
        <w:rPr>
          <w:u w:val="single"/>
        </w:rPr>
        <w:t>https://www.ncwm.com/publication-15</w:t>
      </w:r>
      <w:r>
        <w:t xml:space="preserve"> to review these documents.</w:t>
      </w:r>
    </w:p>
    <w:p w14:paraId="09DAC654" w14:textId="495BE3A8" w:rsidR="00DF4267" w:rsidRPr="00281428" w:rsidRDefault="00DF4267" w:rsidP="008E7141">
      <w:pPr>
        <w:pStyle w:val="ItemHeading"/>
        <w:tabs>
          <w:tab w:val="clear" w:pos="900"/>
          <w:tab w:val="left" w:pos="1710"/>
        </w:tabs>
        <w:ind w:left="2160" w:hanging="2160"/>
      </w:pPr>
      <w:bookmarkStart w:id="28" w:name="_Toc129413993"/>
      <w:r w:rsidRPr="00281428">
        <w:t>MOS-20.5</w:t>
      </w:r>
      <w:r w:rsidRPr="00281428">
        <w:tab/>
      </w:r>
      <w:r w:rsidR="00E343B2">
        <w:t>V</w:t>
      </w:r>
      <w:r w:rsidR="008E7141">
        <w:tab/>
      </w:r>
      <w:r w:rsidRPr="00281428">
        <w:t>Section 2.21.  Liquefied Petroleum Gas</w:t>
      </w:r>
      <w:bookmarkEnd w:id="25"/>
      <w:bookmarkEnd w:id="28"/>
    </w:p>
    <w:p w14:paraId="28F74D33" w14:textId="77777777" w:rsidR="00DF4267" w:rsidRPr="00281428" w:rsidRDefault="00DF4267" w:rsidP="00DF4267">
      <w:pPr>
        <w:keepNext/>
        <w:keepLines/>
        <w:spacing w:after="0"/>
        <w:rPr>
          <w:b/>
          <w:szCs w:val="20"/>
        </w:rPr>
      </w:pPr>
      <w:r w:rsidRPr="00281428">
        <w:rPr>
          <w:b/>
          <w:szCs w:val="20"/>
        </w:rPr>
        <w:t>Source:</w:t>
      </w:r>
    </w:p>
    <w:p w14:paraId="32595859" w14:textId="77777777" w:rsidR="00DF4267" w:rsidRPr="00281428" w:rsidRDefault="00DF4267" w:rsidP="00DF4267">
      <w:pPr>
        <w:keepNext/>
        <w:keepLines/>
        <w:rPr>
          <w:bCs/>
          <w:szCs w:val="20"/>
        </w:rPr>
      </w:pPr>
      <w:r w:rsidRPr="00281428">
        <w:rPr>
          <w:bCs/>
          <w:szCs w:val="20"/>
        </w:rPr>
        <w:t xml:space="preserve">Arizona Department of Agriculture, </w:t>
      </w:r>
      <w:proofErr w:type="gramStart"/>
      <w:r w:rsidRPr="00281428">
        <w:rPr>
          <w:bCs/>
          <w:szCs w:val="20"/>
        </w:rPr>
        <w:t>Weights</w:t>
      </w:r>
      <w:proofErr w:type="gramEnd"/>
      <w:r w:rsidRPr="00281428">
        <w:rPr>
          <w:bCs/>
          <w:szCs w:val="20"/>
        </w:rPr>
        <w:t xml:space="preserve"> and Measures Services Division</w:t>
      </w:r>
    </w:p>
    <w:p w14:paraId="289F185D" w14:textId="77777777" w:rsidR="00DF4267" w:rsidRPr="00281428" w:rsidRDefault="00DF4267" w:rsidP="00DF4267">
      <w:pPr>
        <w:keepNext/>
        <w:keepLines/>
        <w:spacing w:after="0"/>
        <w:rPr>
          <w:b/>
        </w:rPr>
      </w:pPr>
      <w:r w:rsidRPr="00281428">
        <w:rPr>
          <w:b/>
          <w:szCs w:val="20"/>
        </w:rPr>
        <w:t>Purpose:</w:t>
      </w:r>
    </w:p>
    <w:p w14:paraId="7A766CF1" w14:textId="77777777" w:rsidR="00DF4267" w:rsidRPr="00281428" w:rsidRDefault="00DF4267" w:rsidP="00DF4267">
      <w:pPr>
        <w:keepNext/>
        <w:keepLines/>
        <w:jc w:val="left"/>
        <w:rPr>
          <w:szCs w:val="20"/>
        </w:rPr>
      </w:pPr>
      <w:r w:rsidRPr="00281428">
        <w:rPr>
          <w:szCs w:val="20"/>
        </w:rPr>
        <w:t>Provide clarity and consistency regarding the method of sale (MOS) for liquefied petroleum gas (LPG) through a meter that has a maximum rated capacity of 20 gal/min or less.</w:t>
      </w:r>
    </w:p>
    <w:p w14:paraId="2C3E4C7E" w14:textId="77777777" w:rsidR="00DF4267" w:rsidRPr="00281428" w:rsidRDefault="00DF4267" w:rsidP="00DF4267">
      <w:pPr>
        <w:keepNext/>
        <w:keepLines/>
        <w:spacing w:after="0"/>
        <w:rPr>
          <w:b/>
          <w:bCs/>
        </w:rPr>
      </w:pPr>
      <w:r w:rsidRPr="00281428">
        <w:rPr>
          <w:b/>
          <w:bCs/>
        </w:rPr>
        <w:t>Item Under Consideration:</w:t>
      </w:r>
    </w:p>
    <w:p w14:paraId="6D0949D3" w14:textId="77777777" w:rsidR="00DF4267" w:rsidRPr="00281428" w:rsidRDefault="00DF4267" w:rsidP="00DF4267">
      <w:pPr>
        <w:keepNext/>
        <w:keepLines/>
        <w:rPr>
          <w:szCs w:val="20"/>
        </w:rPr>
      </w:pPr>
      <w:r w:rsidRPr="00281428">
        <w:rPr>
          <w:szCs w:val="20"/>
        </w:rPr>
        <w:t>Amend Handbook 130, Uniform Regulation for the Method of Sale of Commodities, as follows:</w:t>
      </w:r>
    </w:p>
    <w:p w14:paraId="0B036249" w14:textId="77777777" w:rsidR="00071240" w:rsidRPr="00C46736" w:rsidRDefault="00071240" w:rsidP="00071240">
      <w:pPr>
        <w:spacing w:after="200"/>
        <w:rPr>
          <w:color w:val="000000"/>
          <w:szCs w:val="20"/>
        </w:rPr>
      </w:pPr>
      <w:r w:rsidRPr="00C46736">
        <w:rPr>
          <w:b/>
          <w:bCs/>
          <w:color w:val="000000"/>
          <w:szCs w:val="20"/>
        </w:rPr>
        <w:t>2.21.  Liquefied Petroleum Gas.</w:t>
      </w:r>
    </w:p>
    <w:p w14:paraId="1BDE46FD" w14:textId="75B3F6E4" w:rsidR="00071240" w:rsidRPr="00C46736" w:rsidRDefault="00071240" w:rsidP="00071240">
      <w:pPr>
        <w:spacing w:after="200"/>
        <w:ind w:left="360"/>
        <w:rPr>
          <w:b/>
          <w:bCs/>
          <w:color w:val="000000"/>
          <w:szCs w:val="20"/>
          <w:u w:val="single"/>
        </w:rPr>
      </w:pPr>
      <w:r w:rsidRPr="00C46736">
        <w:rPr>
          <w:b/>
          <w:bCs/>
          <w:color w:val="000000"/>
          <w:szCs w:val="20"/>
        </w:rPr>
        <w:t>2.21.1.  Method of Sale.</w:t>
      </w:r>
      <w:r w:rsidRPr="00C46736">
        <w:rPr>
          <w:color w:val="000000"/>
          <w:szCs w:val="20"/>
        </w:rPr>
        <w:t xml:space="preserve">  All liquefied petroleum gas, including, but not limited to propane, butane, and mixtures thereof, shall be kept, offered, exposed for sale, or sold by the</w:t>
      </w:r>
      <w:r w:rsidRPr="00C46736">
        <w:rPr>
          <w:b/>
          <w:bCs/>
          <w:color w:val="000000"/>
          <w:szCs w:val="20"/>
          <w:u w:val="single"/>
        </w:rPr>
        <w:t xml:space="preserve"> following methods of sale.  If kept, offered, exposed for sale, or sold by:</w:t>
      </w:r>
    </w:p>
    <w:p w14:paraId="395621CA" w14:textId="77777777" w:rsidR="00071240" w:rsidRPr="00C46736" w:rsidRDefault="00071240" w:rsidP="00DC2C80">
      <w:pPr>
        <w:numPr>
          <w:ilvl w:val="3"/>
          <w:numId w:val="31"/>
        </w:numPr>
        <w:spacing w:after="200"/>
        <w:ind w:left="1080"/>
        <w:outlineLvl w:val="1"/>
        <w:rPr>
          <w:szCs w:val="20"/>
        </w:rPr>
      </w:pPr>
      <w:r w:rsidRPr="00C46736">
        <w:rPr>
          <w:b/>
          <w:bCs/>
          <w:szCs w:val="20"/>
        </w:rPr>
        <w:t>Weight</w:t>
      </w:r>
      <w:r w:rsidRPr="00C46736">
        <w:rPr>
          <w:szCs w:val="20"/>
        </w:rPr>
        <w:t xml:space="preserve">: by the </w:t>
      </w:r>
      <w:r w:rsidRPr="00C46736">
        <w:rPr>
          <w:b/>
          <w:bCs/>
          <w:szCs w:val="20"/>
          <w:u w:val="single"/>
        </w:rPr>
        <w:t>kilogram</w:t>
      </w:r>
      <w:r w:rsidRPr="00C46736">
        <w:rPr>
          <w:szCs w:val="20"/>
        </w:rPr>
        <w:t xml:space="preserve"> or pound; or by, </w:t>
      </w:r>
    </w:p>
    <w:p w14:paraId="385B1FF8" w14:textId="77777777" w:rsidR="00071240" w:rsidRPr="00C46736" w:rsidRDefault="00071240" w:rsidP="00DC2C80">
      <w:pPr>
        <w:numPr>
          <w:ilvl w:val="3"/>
          <w:numId w:val="31"/>
        </w:numPr>
        <w:spacing w:after="200"/>
        <w:ind w:left="1080"/>
        <w:outlineLvl w:val="1"/>
        <w:rPr>
          <w:szCs w:val="20"/>
        </w:rPr>
      </w:pPr>
      <w:r w:rsidRPr="00C46736">
        <w:rPr>
          <w:b/>
          <w:bCs/>
          <w:szCs w:val="20"/>
        </w:rPr>
        <w:t>Gas</w:t>
      </w:r>
      <w:r w:rsidRPr="00C46736">
        <w:rPr>
          <w:b/>
          <w:bCs/>
          <w:szCs w:val="20"/>
          <w:u w:val="single"/>
        </w:rPr>
        <w:t>eous Volume:</w:t>
      </w:r>
      <w:r w:rsidRPr="00C46736">
        <w:rPr>
          <w:szCs w:val="20"/>
        </w:rPr>
        <w:t xml:space="preserve"> </w:t>
      </w:r>
      <w:r w:rsidRPr="00C46736">
        <w:rPr>
          <w:b/>
          <w:bCs/>
          <w:szCs w:val="20"/>
          <w:u w:val="single"/>
        </w:rPr>
        <w:t>by the metered cubic meter of vapor (defined as 1 m</w:t>
      </w:r>
      <w:r w:rsidRPr="00C46736">
        <w:rPr>
          <w:b/>
          <w:bCs/>
          <w:szCs w:val="20"/>
          <w:u w:val="single"/>
          <w:vertAlign w:val="superscript"/>
        </w:rPr>
        <w:t>3</w:t>
      </w:r>
      <w:r w:rsidRPr="00C46736">
        <w:rPr>
          <w:b/>
          <w:bCs/>
          <w:position w:val="14"/>
          <w:szCs w:val="20"/>
          <w:u w:val="single"/>
          <w:vertAlign w:val="superscript"/>
        </w:rPr>
        <w:t xml:space="preserve"> </w:t>
      </w:r>
      <w:r w:rsidRPr="00C46736">
        <w:rPr>
          <w:b/>
          <w:bCs/>
          <w:szCs w:val="20"/>
          <w:u w:val="single"/>
        </w:rPr>
        <w:t>at 15 °C)</w:t>
      </w:r>
      <w:r w:rsidRPr="00C46736">
        <w:rPr>
          <w:b/>
          <w:bCs/>
          <w:szCs w:val="20"/>
        </w:rPr>
        <w:t>;</w:t>
      </w:r>
      <w:r w:rsidRPr="00C46736">
        <w:rPr>
          <w:szCs w:val="20"/>
        </w:rPr>
        <w:t xml:space="preserve"> or metered cubic foot of vapor (defined as 1 ft</w:t>
      </w:r>
      <w:r w:rsidRPr="00C46736">
        <w:rPr>
          <w:szCs w:val="20"/>
          <w:vertAlign w:val="superscript"/>
        </w:rPr>
        <w:t>3</w:t>
      </w:r>
      <w:r w:rsidRPr="00C46736">
        <w:rPr>
          <w:position w:val="14"/>
          <w:szCs w:val="20"/>
          <w:vertAlign w:val="superscript"/>
        </w:rPr>
        <w:t xml:space="preserve"> </w:t>
      </w:r>
      <w:r w:rsidRPr="00C46736">
        <w:rPr>
          <w:szCs w:val="20"/>
        </w:rPr>
        <w:t xml:space="preserve">at 60 °F) </w:t>
      </w:r>
      <w:r w:rsidRPr="00C46736">
        <w:rPr>
          <w:szCs w:val="20"/>
          <w:vertAlign w:val="superscript"/>
        </w:rPr>
        <w:t xml:space="preserve">[See </w:t>
      </w:r>
      <w:r w:rsidRPr="00C46736">
        <w:rPr>
          <w:i/>
          <w:iCs/>
          <w:szCs w:val="20"/>
          <w:vertAlign w:val="superscript"/>
        </w:rPr>
        <w:t>Section 2.21. Note</w:t>
      </w:r>
      <w:r w:rsidRPr="00C46736">
        <w:rPr>
          <w:szCs w:val="20"/>
          <w:vertAlign w:val="superscript"/>
        </w:rPr>
        <w:t>]</w:t>
      </w:r>
      <w:r w:rsidRPr="00C46736">
        <w:rPr>
          <w:szCs w:val="20"/>
        </w:rPr>
        <w:t xml:space="preserve">; or by, </w:t>
      </w:r>
    </w:p>
    <w:p w14:paraId="1AE641EA" w14:textId="77777777" w:rsidR="00071240" w:rsidRPr="00C46736" w:rsidRDefault="00071240" w:rsidP="00DC2C80">
      <w:pPr>
        <w:numPr>
          <w:ilvl w:val="3"/>
          <w:numId w:val="31"/>
        </w:numPr>
        <w:spacing w:after="200"/>
        <w:ind w:left="1080"/>
        <w:outlineLvl w:val="1"/>
        <w:rPr>
          <w:szCs w:val="20"/>
        </w:rPr>
      </w:pPr>
      <w:r w:rsidRPr="00C46736">
        <w:rPr>
          <w:b/>
          <w:bCs/>
          <w:szCs w:val="20"/>
        </w:rPr>
        <w:lastRenderedPageBreak/>
        <w:t>Liquid Volume</w:t>
      </w:r>
      <w:r w:rsidRPr="00C46736">
        <w:rPr>
          <w:szCs w:val="20"/>
        </w:rPr>
        <w:t xml:space="preserve">: </w:t>
      </w:r>
      <w:r w:rsidRPr="00C46736">
        <w:rPr>
          <w:b/>
          <w:bCs/>
          <w:szCs w:val="20"/>
          <w:u w:val="single"/>
        </w:rPr>
        <w:t>by the liter (defined as 1 liter at 15 °C) or</w:t>
      </w:r>
      <w:r w:rsidRPr="00C46736">
        <w:rPr>
          <w:szCs w:val="20"/>
        </w:rPr>
        <w:t xml:space="preserve"> the gallon (defined as 231 in</w:t>
      </w:r>
      <w:r w:rsidRPr="00C46736">
        <w:rPr>
          <w:szCs w:val="20"/>
          <w:vertAlign w:val="superscript"/>
        </w:rPr>
        <w:t>3</w:t>
      </w:r>
      <w:r w:rsidRPr="00C46736">
        <w:rPr>
          <w:position w:val="14"/>
          <w:szCs w:val="20"/>
          <w:vertAlign w:val="superscript"/>
        </w:rPr>
        <w:t xml:space="preserve"> </w:t>
      </w:r>
      <w:r w:rsidRPr="00C46736">
        <w:rPr>
          <w:szCs w:val="20"/>
        </w:rPr>
        <w:t xml:space="preserve">at 60 °F).  </w:t>
      </w:r>
      <w:r w:rsidRPr="00C46736">
        <w:rPr>
          <w:b/>
          <w:bCs/>
          <w:strike/>
          <w:szCs w:val="20"/>
        </w:rPr>
        <w:t>All metered sales by the or gallon, except those using meters with a maximum rated capacity of (20 gal)/min or less, shall be accomplished by use of a meter and device that automatically compensates for temperature</w:t>
      </w:r>
      <w:r w:rsidRPr="00C46736">
        <w:rPr>
          <w:szCs w:val="20"/>
        </w:rPr>
        <w:t>.</w:t>
      </w:r>
    </w:p>
    <w:p w14:paraId="0E7B792A" w14:textId="57089694" w:rsidR="00071240" w:rsidRPr="00C46736" w:rsidRDefault="00071240" w:rsidP="00071240">
      <w:pPr>
        <w:ind w:left="360"/>
        <w:rPr>
          <w:szCs w:val="20"/>
        </w:rPr>
      </w:pPr>
      <w:r w:rsidRPr="00C46736">
        <w:rPr>
          <w:b/>
          <w:bCs/>
          <w:szCs w:val="20"/>
          <w:u w:val="single"/>
        </w:rPr>
        <w:t>2.21.2.  Metered Sales by Liquid Volume.  All metered sales by liquid volume shall be accomplished using metering systems as follows:</w:t>
      </w:r>
    </w:p>
    <w:p w14:paraId="31E3FADA"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Sales using metering systems with a maximum rated capacity greater than 20 gal/min shall be accomplished using a metering system that automatically compensates for the effects of temperature.</w:t>
      </w:r>
    </w:p>
    <w:p w14:paraId="121B58B0"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 xml:space="preserve">Sales using metering systems with a maximum rated capacity equal to or less than 20 gal/min that were placed into service after January 1, </w:t>
      </w:r>
      <w:proofErr w:type="gramStart"/>
      <w:r w:rsidRPr="00C46736">
        <w:rPr>
          <w:b/>
          <w:bCs/>
          <w:szCs w:val="20"/>
          <w:u w:val="single"/>
        </w:rPr>
        <w:t>2026</w:t>
      </w:r>
      <w:proofErr w:type="gramEnd"/>
      <w:r w:rsidRPr="00C46736">
        <w:rPr>
          <w:b/>
          <w:bCs/>
          <w:szCs w:val="20"/>
          <w:u w:val="single"/>
        </w:rPr>
        <w:t xml:space="preserve"> shall be accomplished by use of a metering system that automatically compensates for the effects of temperature.</w:t>
      </w:r>
    </w:p>
    <w:p w14:paraId="3E260319" w14:textId="77777777" w:rsidR="00071240" w:rsidRPr="00C46736" w:rsidRDefault="00071240" w:rsidP="00DC2C80">
      <w:pPr>
        <w:numPr>
          <w:ilvl w:val="0"/>
          <w:numId w:val="30"/>
        </w:numPr>
        <w:spacing w:after="200"/>
        <w:ind w:left="1080"/>
        <w:outlineLvl w:val="1"/>
        <w:rPr>
          <w:szCs w:val="20"/>
          <w:u w:val="single"/>
        </w:rPr>
      </w:pPr>
      <w:r w:rsidRPr="00C46736">
        <w:rPr>
          <w:b/>
          <w:bCs/>
          <w:szCs w:val="20"/>
          <w:u w:val="single"/>
        </w:rPr>
        <w:t>Effective January 1, 2030, all metered sales (through all capacities of metering devices, regardless of installation and service date) shall be accomplished by use of a metering system that automatically compensates for temperature.</w:t>
      </w:r>
    </w:p>
    <w:p w14:paraId="5351A189" w14:textId="77777777" w:rsidR="00071240" w:rsidRPr="00C46736" w:rsidRDefault="00071240" w:rsidP="00071240">
      <w:pPr>
        <w:spacing w:after="60"/>
        <w:rPr>
          <w:i/>
          <w:iCs/>
          <w:szCs w:val="20"/>
        </w:rPr>
      </w:pPr>
      <w:r w:rsidRPr="00C46736">
        <w:rPr>
          <w:i/>
          <w:iCs/>
          <w:szCs w:val="20"/>
        </w:rPr>
        <w:t>Section 2.21.</w:t>
      </w:r>
      <w:r w:rsidRPr="00C46736">
        <w:rPr>
          <w:b/>
          <w:bCs/>
          <w:i/>
          <w:iCs/>
          <w:szCs w:val="20"/>
        </w:rPr>
        <w:t xml:space="preserve"> </w:t>
      </w:r>
      <w:r w:rsidRPr="00C46736">
        <w:rPr>
          <w:i/>
          <w:iCs/>
          <w:szCs w:val="20"/>
        </w:rPr>
        <w:t>NOTE:</w:t>
      </w:r>
      <w:r w:rsidRPr="00C46736">
        <w:rPr>
          <w:b/>
          <w:bCs/>
          <w:i/>
          <w:iCs/>
          <w:szCs w:val="20"/>
        </w:rPr>
        <w:t xml:space="preserve"> </w:t>
      </w:r>
      <w:r w:rsidRPr="00C46736">
        <w:rPr>
          <w:i/>
          <w:iCs/>
          <w:szCs w:val="20"/>
        </w:rPr>
        <w:t xml:space="preserve"> Sources:  </w:t>
      </w:r>
      <w:r w:rsidRPr="00C46736">
        <w:rPr>
          <w:b/>
          <w:bCs/>
          <w:i/>
          <w:iCs/>
          <w:strike/>
          <w:szCs w:val="20"/>
        </w:rPr>
        <w:t>American National Standards Institute, Inc.,</w:t>
      </w:r>
      <w:r w:rsidRPr="00C46736">
        <w:rPr>
          <w:i/>
          <w:iCs/>
          <w:szCs w:val="20"/>
        </w:rPr>
        <w:t xml:space="preserve"> ANSI B109.1 (</w:t>
      </w:r>
      <w:r w:rsidRPr="00C46736">
        <w:rPr>
          <w:b/>
          <w:bCs/>
          <w:i/>
          <w:iCs/>
          <w:strike/>
          <w:szCs w:val="20"/>
        </w:rPr>
        <w:t>2008</w:t>
      </w:r>
      <w:r w:rsidRPr="00C46736">
        <w:rPr>
          <w:b/>
          <w:bCs/>
          <w:i/>
          <w:iCs/>
          <w:szCs w:val="20"/>
          <w:u w:val="single"/>
        </w:rPr>
        <w:t>2000</w:t>
      </w:r>
      <w:r w:rsidRPr="00C46736">
        <w:rPr>
          <w:i/>
          <w:iCs/>
          <w:szCs w:val="20"/>
        </w:rPr>
        <w:t>), “</w:t>
      </w:r>
      <w:r w:rsidRPr="00C46736">
        <w:rPr>
          <w:b/>
          <w:bCs/>
          <w:i/>
          <w:iCs/>
          <w:strike/>
          <w:szCs w:val="20"/>
        </w:rPr>
        <w:t xml:space="preserve">American National Standard </w:t>
      </w:r>
      <w:proofErr w:type="gramStart"/>
      <w:r w:rsidRPr="00C46736">
        <w:rPr>
          <w:i/>
          <w:iCs/>
          <w:szCs w:val="20"/>
        </w:rPr>
        <w:t>For</w:t>
      </w:r>
      <w:proofErr w:type="gramEnd"/>
      <w:r w:rsidRPr="00C46736">
        <w:rPr>
          <w:i/>
          <w:iCs/>
          <w:szCs w:val="20"/>
        </w:rPr>
        <w:t xml:space="preserve"> Diaphragm-Type Gas Displacement Meters (</w:t>
      </w:r>
      <w:r w:rsidRPr="00C46736">
        <w:rPr>
          <w:b/>
          <w:bCs/>
          <w:i/>
          <w:iCs/>
          <w:strike/>
          <w:szCs w:val="20"/>
        </w:rPr>
        <w:t>14.16 Cubic Meters [</w:t>
      </w:r>
      <w:r w:rsidRPr="00C46736">
        <w:rPr>
          <w:b/>
          <w:bCs/>
          <w:i/>
          <w:iCs/>
          <w:szCs w:val="20"/>
          <w:u w:val="single"/>
        </w:rPr>
        <w:t xml:space="preserve">Under </w:t>
      </w:r>
      <w:r w:rsidRPr="00C46736">
        <w:rPr>
          <w:i/>
          <w:iCs/>
          <w:szCs w:val="20"/>
        </w:rPr>
        <w:t>500 Cubic Feet</w:t>
      </w:r>
      <w:r w:rsidRPr="00C46736">
        <w:rPr>
          <w:b/>
          <w:bCs/>
          <w:i/>
          <w:iCs/>
          <w:strike/>
          <w:szCs w:val="20"/>
        </w:rPr>
        <w:t>]</w:t>
      </w:r>
      <w:r w:rsidRPr="00C46736">
        <w:rPr>
          <w:i/>
          <w:iCs/>
          <w:szCs w:val="20"/>
        </w:rPr>
        <w:t xml:space="preserve"> Per Hour Capacity </w:t>
      </w:r>
      <w:r w:rsidRPr="00C46736">
        <w:rPr>
          <w:b/>
          <w:bCs/>
          <w:i/>
          <w:iCs/>
          <w:strike/>
          <w:szCs w:val="20"/>
        </w:rPr>
        <w:t>and Under</w:t>
      </w:r>
      <w:r w:rsidRPr="00C46736">
        <w:rPr>
          <w:i/>
          <w:iCs/>
          <w:szCs w:val="20"/>
        </w:rPr>
        <w:t>),” and NIST Handbook 44, “Specifications, Tolerances, and Other Technical Requirements for Weighing and Measuring Devices.”</w:t>
      </w:r>
    </w:p>
    <w:p w14:paraId="7DAEDB3C" w14:textId="77777777" w:rsidR="00071240" w:rsidRPr="00C46736" w:rsidRDefault="00071240" w:rsidP="00071240">
      <w:pPr>
        <w:spacing w:after="200"/>
        <w:rPr>
          <w:szCs w:val="20"/>
        </w:rPr>
      </w:pPr>
      <w:r w:rsidRPr="00C46736">
        <w:rPr>
          <w:szCs w:val="20"/>
        </w:rPr>
        <w:t>(Added 1986</w:t>
      </w:r>
      <w:r w:rsidRPr="00C46736">
        <w:rPr>
          <w:b/>
          <w:szCs w:val="20"/>
          <w:u w:val="single"/>
        </w:rPr>
        <w:t>, Amended 20XX</w:t>
      </w:r>
      <w:r w:rsidRPr="00C46736">
        <w:rPr>
          <w:szCs w:val="20"/>
        </w:rPr>
        <w:t>)</w:t>
      </w:r>
    </w:p>
    <w:p w14:paraId="381D7E2A" w14:textId="77777777" w:rsidR="00071240" w:rsidRPr="00C46736" w:rsidRDefault="00071240" w:rsidP="00FD780A">
      <w:pPr>
        <w:keepNext/>
        <w:keepLines/>
        <w:rPr>
          <w:b/>
          <w:bCs/>
          <w:szCs w:val="20"/>
        </w:rPr>
      </w:pPr>
      <w:r w:rsidRPr="00C46736">
        <w:rPr>
          <w:b/>
          <w:bCs/>
          <w:szCs w:val="20"/>
        </w:rPr>
        <w:t>Previous Action:</w:t>
      </w:r>
    </w:p>
    <w:p w14:paraId="5E7DE45A" w14:textId="77777777" w:rsidR="00071240" w:rsidRDefault="00071240" w:rsidP="00FD780A">
      <w:pPr>
        <w:keepNext/>
        <w:keepLines/>
        <w:ind w:left="720"/>
        <w:rPr>
          <w:szCs w:val="20"/>
        </w:rPr>
      </w:pPr>
      <w:r>
        <w:rPr>
          <w:szCs w:val="20"/>
        </w:rPr>
        <w:t>2020: Informational</w:t>
      </w:r>
    </w:p>
    <w:p w14:paraId="1EAE3B65" w14:textId="77777777" w:rsidR="00071240" w:rsidRDefault="00071240" w:rsidP="00FD780A">
      <w:pPr>
        <w:keepNext/>
        <w:keepLines/>
        <w:ind w:left="720"/>
        <w:rPr>
          <w:szCs w:val="20"/>
        </w:rPr>
      </w:pPr>
      <w:r w:rsidRPr="00C46736">
        <w:rPr>
          <w:szCs w:val="20"/>
        </w:rPr>
        <w:t>2021</w:t>
      </w:r>
      <w:r>
        <w:rPr>
          <w:szCs w:val="20"/>
        </w:rPr>
        <w:t>: V</w:t>
      </w:r>
      <w:r w:rsidRPr="00C46736">
        <w:rPr>
          <w:szCs w:val="20"/>
        </w:rPr>
        <w:t>oting - Returned to Committee</w:t>
      </w:r>
    </w:p>
    <w:p w14:paraId="1D295E58" w14:textId="77777777" w:rsidR="00071240" w:rsidRPr="00C46736" w:rsidRDefault="00071240" w:rsidP="00FD780A">
      <w:pPr>
        <w:keepNext/>
        <w:keepLines/>
        <w:spacing w:after="200"/>
        <w:ind w:left="720"/>
        <w:rPr>
          <w:b/>
          <w:bCs/>
          <w:szCs w:val="20"/>
        </w:rPr>
      </w:pPr>
      <w:r w:rsidRPr="00C46736">
        <w:rPr>
          <w:szCs w:val="20"/>
        </w:rPr>
        <w:t>2022 Annual Meeting: Voting – Returned to Committee</w:t>
      </w:r>
    </w:p>
    <w:p w14:paraId="571528D7" w14:textId="77777777" w:rsidR="00071240" w:rsidRPr="00C46736" w:rsidRDefault="00071240" w:rsidP="00071240">
      <w:pPr>
        <w:rPr>
          <w:b/>
          <w:bCs/>
          <w:szCs w:val="20"/>
        </w:rPr>
      </w:pPr>
      <w:r w:rsidRPr="00C46736">
        <w:rPr>
          <w:b/>
          <w:bCs/>
          <w:szCs w:val="20"/>
        </w:rPr>
        <w:t>Original Justification:</w:t>
      </w:r>
    </w:p>
    <w:p w14:paraId="61CC95E6" w14:textId="77777777" w:rsidR="00071240" w:rsidRPr="00C46736" w:rsidRDefault="00071240" w:rsidP="00071240">
      <w:pPr>
        <w:rPr>
          <w:szCs w:val="20"/>
        </w:rPr>
      </w:pPr>
      <w:r w:rsidRPr="00C46736">
        <w:rPr>
          <w:szCs w:val="20"/>
        </w:rPr>
        <w:t>There appears to be a lack of clarity and consistency regarding the method of sale (MOS) for liquefied petroleum gas (LPG) through a meter that has a maximum rated capacity of 20 gal/min or less.  The Uniform Regulation for the Method of Sale of Commodities, Section 2.2. Liquified Petroleum Gas specifically exempts these meters from the use of automatic temperature compensation but defines a gallon as 231 in</w:t>
      </w:r>
      <w:r w:rsidRPr="00C46736">
        <w:rPr>
          <w:szCs w:val="20"/>
          <w:vertAlign w:val="superscript"/>
        </w:rPr>
        <w:t>3</w:t>
      </w:r>
      <w:r w:rsidRPr="00C46736">
        <w:rPr>
          <w:szCs w:val="20"/>
        </w:rPr>
        <w:t xml:space="preserve"> at 60 °F [15.6 °C].  </w:t>
      </w:r>
    </w:p>
    <w:p w14:paraId="009F7193" w14:textId="77777777" w:rsidR="00071240" w:rsidRPr="00C46736" w:rsidRDefault="00071240" w:rsidP="00071240">
      <w:pPr>
        <w:rPr>
          <w:szCs w:val="20"/>
        </w:rPr>
      </w:pPr>
      <w:r w:rsidRPr="00C46736">
        <w:rPr>
          <w:szCs w:val="20"/>
        </w:rPr>
        <w:t>With this definition, it can be interpreted that, while automatic temperature compensation is not required, the sale of LPG shall be temperature compensated through manual means (or alternatively sold by weight).  Temperature compensation manually requires the use temperature readings and a chart to manually perform conversions to determine the volume sold.</w:t>
      </w:r>
    </w:p>
    <w:p w14:paraId="7FD4BFC8" w14:textId="77777777" w:rsidR="00071240" w:rsidRPr="00C46736" w:rsidRDefault="00071240" w:rsidP="00071240">
      <w:pPr>
        <w:rPr>
          <w:szCs w:val="20"/>
        </w:rPr>
      </w:pPr>
      <w:r w:rsidRPr="00C46736">
        <w:rPr>
          <w:szCs w:val="20"/>
        </w:rPr>
        <w:t xml:space="preserve">When discussing potential implementation of these requirements, propane industry officials in Arizona noted that other states do not require sale of LPG through these smaller meters to be temperature compensated or sold by weight and cited numerous problems with manual calibration or changing the MOS to sell by weight.  </w:t>
      </w:r>
    </w:p>
    <w:p w14:paraId="1FCE6261" w14:textId="77777777" w:rsidR="00071240" w:rsidRPr="00C46736" w:rsidRDefault="00071240" w:rsidP="00071240">
      <w:pPr>
        <w:rPr>
          <w:szCs w:val="20"/>
        </w:rPr>
      </w:pPr>
      <w:r w:rsidRPr="00C46736">
        <w:rPr>
          <w:szCs w:val="20"/>
        </w:rPr>
        <w:t>An informal survey of western states appears to support that most do not enforce this requirement to sell LPG through these smaller meters by weight or temperature compensated.</w:t>
      </w:r>
    </w:p>
    <w:p w14:paraId="4BA0F8E2" w14:textId="77777777" w:rsidR="00071240" w:rsidRPr="00C46736" w:rsidRDefault="00071240" w:rsidP="00071240">
      <w:pPr>
        <w:rPr>
          <w:szCs w:val="20"/>
        </w:rPr>
      </w:pPr>
      <w:r w:rsidRPr="00C46736">
        <w:rPr>
          <w:szCs w:val="20"/>
        </w:rPr>
        <w:t xml:space="preserve">Due to the inconsistency with the method of sale between various states and interpretation of this section, it is being proposed to exempt the sale of LPG through these smaller meters from temperature compensation.  </w:t>
      </w:r>
    </w:p>
    <w:p w14:paraId="7978C12D" w14:textId="77777777" w:rsidR="00071240" w:rsidRPr="00C46736" w:rsidRDefault="00071240" w:rsidP="00071240">
      <w:pPr>
        <w:rPr>
          <w:szCs w:val="20"/>
        </w:rPr>
      </w:pPr>
      <w:r w:rsidRPr="00C46736">
        <w:rPr>
          <w:szCs w:val="20"/>
        </w:rPr>
        <w:lastRenderedPageBreak/>
        <w:t>The item is proposed developing to allow for discussion and submittal of supporting cost analysis and impact to consumers and businesses that supports a requirement to sell LPG through these small meters as temperature compensated (or by weight).</w:t>
      </w:r>
    </w:p>
    <w:p w14:paraId="57455FF0" w14:textId="3FEE010F" w:rsidR="005E259E" w:rsidRPr="00C46736" w:rsidRDefault="00071240" w:rsidP="00071240">
      <w:pPr>
        <w:rPr>
          <w:szCs w:val="20"/>
        </w:rPr>
      </w:pPr>
      <w:r w:rsidRPr="00C46736">
        <w:rPr>
          <w:szCs w:val="20"/>
        </w:rPr>
        <w:t xml:space="preserve">The submitter noted that the sale of propane that is not temperature compensated can vary in quantities dispensed, which may provide a business or consumer with </w:t>
      </w:r>
      <w:proofErr w:type="gramStart"/>
      <w:r w:rsidRPr="00C46736">
        <w:rPr>
          <w:szCs w:val="20"/>
        </w:rPr>
        <w:t>more or less product</w:t>
      </w:r>
      <w:proofErr w:type="gramEnd"/>
      <w:r w:rsidRPr="00C46736">
        <w:rPr>
          <w:szCs w:val="20"/>
        </w:rPr>
        <w:t xml:space="preserve"> than stated.</w:t>
      </w:r>
    </w:p>
    <w:p w14:paraId="64D441B5" w14:textId="77777777" w:rsidR="00071240" w:rsidRPr="00C46736" w:rsidRDefault="00071240" w:rsidP="00071240">
      <w:pPr>
        <w:keepNext/>
        <w:rPr>
          <w:b/>
          <w:szCs w:val="20"/>
        </w:rPr>
      </w:pPr>
      <w:r w:rsidRPr="00C46736">
        <w:rPr>
          <w:b/>
          <w:szCs w:val="20"/>
        </w:rPr>
        <w:t>Comments in Favor:</w:t>
      </w:r>
    </w:p>
    <w:p w14:paraId="3DE9BB3C" w14:textId="77777777" w:rsidR="00071240" w:rsidRDefault="00071240" w:rsidP="00071240">
      <w:pPr>
        <w:keepNext/>
        <w:ind w:left="720"/>
        <w:rPr>
          <w:b/>
          <w:szCs w:val="20"/>
        </w:rPr>
      </w:pPr>
      <w:r w:rsidRPr="00C46736">
        <w:rPr>
          <w:b/>
          <w:szCs w:val="20"/>
        </w:rPr>
        <w:t>Regulatory:</w:t>
      </w:r>
    </w:p>
    <w:p w14:paraId="1BAFFFAC" w14:textId="10F6DB57" w:rsidR="00FE1B7E" w:rsidRPr="00FE1B7E" w:rsidRDefault="0013647F" w:rsidP="00FE1B7E">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E1B7E" w:rsidRPr="00FE1B7E">
        <w:rPr>
          <w:rFonts w:eastAsiaTheme="minorHAnsi"/>
          <w:szCs w:val="20"/>
        </w:rPr>
        <w:t>Scott Simmons, Colorado</w:t>
      </w:r>
      <w:r w:rsidR="00FE1B7E">
        <w:rPr>
          <w:rFonts w:eastAsiaTheme="minorHAnsi"/>
          <w:szCs w:val="20"/>
        </w:rPr>
        <w:t xml:space="preserve"> stated f</w:t>
      </w:r>
      <w:r w:rsidR="00FE1B7E" w:rsidRPr="00FE1B7E">
        <w:rPr>
          <w:rFonts w:eastAsiaTheme="minorHAnsi"/>
          <w:szCs w:val="20"/>
        </w:rPr>
        <w:t xml:space="preserve">ully developed and </w:t>
      </w:r>
      <w:proofErr w:type="gramStart"/>
      <w:r w:rsidR="00FE1B7E" w:rsidRPr="00FE1B7E">
        <w:rPr>
          <w:rFonts w:eastAsiaTheme="minorHAnsi"/>
          <w:szCs w:val="20"/>
        </w:rPr>
        <w:t>move</w:t>
      </w:r>
      <w:proofErr w:type="gramEnd"/>
      <w:r w:rsidR="00FE1B7E" w:rsidRPr="00FE1B7E">
        <w:rPr>
          <w:rFonts w:eastAsiaTheme="minorHAnsi"/>
          <w:szCs w:val="20"/>
        </w:rPr>
        <w:t xml:space="preserve"> forward as a voting item.</w:t>
      </w:r>
    </w:p>
    <w:p w14:paraId="1DB04068" w14:textId="0CB5A8A8" w:rsidR="00FE1B7E" w:rsidRPr="00FE0A63" w:rsidRDefault="00487096" w:rsidP="00B04A5D">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E1B7E" w:rsidRPr="00FE1B7E">
        <w:rPr>
          <w:rFonts w:eastAsiaTheme="minorHAnsi"/>
          <w:szCs w:val="20"/>
        </w:rPr>
        <w:t>Kevin Schnepp, California</w:t>
      </w:r>
      <w:r w:rsidR="00FE1B7E">
        <w:rPr>
          <w:rFonts w:eastAsiaTheme="minorHAnsi"/>
          <w:szCs w:val="20"/>
        </w:rPr>
        <w:t xml:space="preserve"> supported</w:t>
      </w:r>
      <w:r w:rsidR="00FE1B7E" w:rsidRPr="00FE1B7E">
        <w:rPr>
          <w:rFonts w:eastAsiaTheme="minorHAnsi"/>
          <w:szCs w:val="20"/>
        </w:rPr>
        <w:t xml:space="preserve"> this item as voting.</w:t>
      </w:r>
    </w:p>
    <w:p w14:paraId="0DA3A835" w14:textId="26DFE6B4" w:rsidR="00FE1B7E" w:rsidRDefault="00B47BD8" w:rsidP="00FE1B7E">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E1B7E" w:rsidRPr="00FE1B7E">
        <w:rPr>
          <w:rFonts w:eastAsiaTheme="minorHAnsi"/>
          <w:szCs w:val="20"/>
        </w:rPr>
        <w:t>John McGuire, New Jersey</w:t>
      </w:r>
      <w:r w:rsidR="00B04A5D">
        <w:rPr>
          <w:rFonts w:eastAsiaTheme="minorHAnsi"/>
          <w:szCs w:val="20"/>
        </w:rPr>
        <w:t xml:space="preserve"> e</w:t>
      </w:r>
      <w:r w:rsidR="00FE1B7E" w:rsidRPr="00FE1B7E">
        <w:rPr>
          <w:rFonts w:eastAsiaTheme="minorHAnsi"/>
          <w:szCs w:val="20"/>
        </w:rPr>
        <w:t>xpressed support for the item.</w:t>
      </w:r>
    </w:p>
    <w:p w14:paraId="7DA2C7CC" w14:textId="203254DF" w:rsidR="0070030F" w:rsidRPr="00FE0A63" w:rsidRDefault="00487096" w:rsidP="0070030F">
      <w:pPr>
        <w:pStyle w:val="ListParagraph"/>
        <w:numPr>
          <w:ilvl w:val="0"/>
          <w:numId w:val="28"/>
        </w:numPr>
        <w:spacing w:before="100" w:beforeAutospacing="1" w:after="100" w:afterAutospacing="1"/>
        <w:jc w:val="left"/>
        <w:rPr>
          <w:rFonts w:ascii="Calibri" w:hAnsi="Calibri" w:cs="Calibri"/>
        </w:rPr>
      </w:pPr>
      <w:r>
        <w:t>Mr. Vince</w:t>
      </w:r>
      <w:r w:rsidR="007637D1">
        <w:t xml:space="preserve"> Wolpert</w:t>
      </w:r>
      <w:r w:rsidR="009B0932">
        <w:t>, Arizona</w:t>
      </w:r>
      <w:r w:rsidR="007637D1">
        <w:t xml:space="preserve"> provided testimony in support of this item</w:t>
      </w:r>
      <w:r w:rsidR="0070030F">
        <w:t>.</w:t>
      </w:r>
      <w:r w:rsidR="00E6754F">
        <w:t xml:space="preserve"> </w:t>
      </w:r>
    </w:p>
    <w:p w14:paraId="13D60B08" w14:textId="56962A34" w:rsidR="00354446" w:rsidRPr="00016304" w:rsidRDefault="0015300D" w:rsidP="00016304">
      <w:pPr>
        <w:pStyle w:val="ListParagraph"/>
        <w:spacing w:before="100" w:beforeAutospacing="1" w:after="100" w:afterAutospacing="1"/>
        <w:ind w:left="1080"/>
        <w:jc w:val="left"/>
      </w:pPr>
      <w:r w:rsidRPr="00FE0A63">
        <w:t>Mr. Wolpert state</w:t>
      </w:r>
      <w:r w:rsidR="00110849">
        <w:t>d</w:t>
      </w:r>
      <w:r w:rsidRPr="00FE0A63">
        <w:t xml:space="preserve"> that th</w:t>
      </w:r>
      <w:r w:rsidR="00B54670" w:rsidRPr="00FE0A63">
        <w:t>ere appears to be some confusion regarding when temperature compensation is required</w:t>
      </w:r>
      <w:r w:rsidR="00016304" w:rsidRPr="00FE0A63">
        <w:t xml:space="preserve">.  He also stated that </w:t>
      </w:r>
      <w:r w:rsidR="00822300" w:rsidRPr="00016304">
        <w:t xml:space="preserve">this item has been around </w:t>
      </w:r>
      <w:r w:rsidR="001F3C23">
        <w:t xml:space="preserve">for </w:t>
      </w:r>
      <w:r w:rsidR="00822300" w:rsidRPr="00016304">
        <w:t>a long time</w:t>
      </w:r>
      <w:r w:rsidR="001F3C23">
        <w:t>.</w:t>
      </w:r>
      <w:r w:rsidR="00822300" w:rsidRPr="00016304">
        <w:t xml:space="preserve"> </w:t>
      </w:r>
    </w:p>
    <w:p w14:paraId="67D7F3E2" w14:textId="407E2576" w:rsidR="00361B25" w:rsidRDefault="00C01D92" w:rsidP="00361B25">
      <w:pPr>
        <w:pStyle w:val="ListParagraph"/>
        <w:spacing w:before="100" w:beforeAutospacing="1" w:after="100" w:afterAutospacing="1"/>
        <w:ind w:left="1080"/>
        <w:jc w:val="left"/>
      </w:pPr>
      <w:r>
        <w:t>Mr. Wolpert also</w:t>
      </w:r>
      <w:r w:rsidR="00B36442">
        <w:t xml:space="preserve"> </w:t>
      </w:r>
      <w:r w:rsidR="002A2833">
        <w:t>r</w:t>
      </w:r>
      <w:r w:rsidR="0058687C" w:rsidRPr="0058687C">
        <w:t>emind</w:t>
      </w:r>
      <w:r w:rsidR="002A2833">
        <w:t xml:space="preserve">ed the group that </w:t>
      </w:r>
      <w:r w:rsidR="00B56A5E">
        <w:t xml:space="preserve">past L&amp;R Committees have </w:t>
      </w:r>
      <w:r w:rsidR="00BD1D41">
        <w:t>been strongly</w:t>
      </w:r>
      <w:r w:rsidR="0075265C">
        <w:t xml:space="preserve"> committed to automatic compensation</w:t>
      </w:r>
      <w:r w:rsidR="0058687C" w:rsidRPr="0058687C">
        <w:t xml:space="preserve">.  </w:t>
      </w:r>
      <w:r w:rsidR="003F78F9">
        <w:t>N</w:t>
      </w:r>
      <w:r w:rsidR="0075265C">
        <w:t xml:space="preserve">ot </w:t>
      </w:r>
      <w:r w:rsidR="006D3AFB">
        <w:t>compensat</w:t>
      </w:r>
      <w:r w:rsidR="003F78F9">
        <w:t>ing for temperature</w:t>
      </w:r>
      <w:r w:rsidR="006D3AFB">
        <w:t xml:space="preserve"> affects</w:t>
      </w:r>
      <w:r w:rsidR="0058687C" w:rsidRPr="0058687C">
        <w:t xml:space="preserve"> the consumer.  </w:t>
      </w:r>
      <w:r w:rsidR="006D3AFB">
        <w:t>Currently,</w:t>
      </w:r>
      <w:r w:rsidR="00500B21">
        <w:t xml:space="preserve"> although it is </w:t>
      </w:r>
      <w:r w:rsidR="004C793F">
        <w:t>required, no</w:t>
      </w:r>
      <w:r w:rsidR="0058687C" w:rsidRPr="0058687C">
        <w:t xml:space="preserve"> one is </w:t>
      </w:r>
      <w:r w:rsidR="00E13097">
        <w:t xml:space="preserve">manually </w:t>
      </w:r>
      <w:r w:rsidR="0058687C" w:rsidRPr="0058687C">
        <w:t xml:space="preserve">compensating </w:t>
      </w:r>
      <w:r w:rsidR="009C50F6">
        <w:t>w</w:t>
      </w:r>
      <w:r w:rsidR="008569C6">
        <w:t xml:space="preserve">hen the sale </w:t>
      </w:r>
      <w:r w:rsidR="00DF26B2">
        <w:t xml:space="preserve">does not use a meter that performs automatic temperature </w:t>
      </w:r>
      <w:r w:rsidR="00076E4F">
        <w:t>compensation.</w:t>
      </w:r>
      <w:r w:rsidR="0058687C" w:rsidRPr="0058687C">
        <w:t xml:space="preserve">  </w:t>
      </w:r>
      <w:r w:rsidR="004C1F0B">
        <w:t xml:space="preserve">Mr. Wolpert shared that </w:t>
      </w:r>
      <w:r w:rsidR="0058687C" w:rsidRPr="0058687C">
        <w:t xml:space="preserve">U-Haul </w:t>
      </w:r>
      <w:r w:rsidR="00127108">
        <w:t xml:space="preserve">and the National Propane Gas Association support automatic compensation for sales using meters </w:t>
      </w:r>
      <w:r w:rsidR="00361B25">
        <w:t xml:space="preserve">under </w:t>
      </w:r>
      <w:r w:rsidR="00361B25" w:rsidRPr="0058687C">
        <w:t>20</w:t>
      </w:r>
      <w:r w:rsidR="0058687C" w:rsidRPr="0058687C">
        <w:t xml:space="preserve"> </w:t>
      </w:r>
      <w:r w:rsidR="00F1384F">
        <w:t>gal/min.</w:t>
      </w:r>
      <w:r w:rsidR="00361B25">
        <w:t xml:space="preserve"> </w:t>
      </w:r>
    </w:p>
    <w:p w14:paraId="165C5FB1" w14:textId="162EF15D" w:rsidR="00FE1B7E" w:rsidRPr="00BD1D41" w:rsidRDefault="00B47BD8" w:rsidP="00BD1D41">
      <w:pPr>
        <w:pStyle w:val="ListParagraph"/>
        <w:numPr>
          <w:ilvl w:val="0"/>
          <w:numId w:val="28"/>
        </w:numPr>
        <w:spacing w:before="100" w:beforeAutospacing="1" w:after="100" w:afterAutospacing="1"/>
        <w:jc w:val="left"/>
        <w:rPr>
          <w:rFonts w:ascii="Calibri" w:hAnsi="Calibri" w:cs="Calibri"/>
        </w:rPr>
      </w:pPr>
      <w:r>
        <w:t xml:space="preserve">Mr. </w:t>
      </w:r>
      <w:r w:rsidR="007637D1">
        <w:t>Doug Rathbun</w:t>
      </w:r>
      <w:r w:rsidR="00E7469D">
        <w:t xml:space="preserve">, Illinois, </w:t>
      </w:r>
      <w:r w:rsidR="007637D1">
        <w:t>supported</w:t>
      </w:r>
      <w:r w:rsidR="00E7469D">
        <w:t xml:space="preserve"> this item</w:t>
      </w:r>
      <w:r w:rsidR="007637D1">
        <w:t xml:space="preserve"> and </w:t>
      </w:r>
      <w:r w:rsidR="00E7469D">
        <w:t xml:space="preserve">stated that he </w:t>
      </w:r>
      <w:r w:rsidR="007637D1">
        <w:t>did not understand why it has not passe</w:t>
      </w:r>
      <w:r w:rsidR="00E7469D">
        <w:t>d.</w:t>
      </w:r>
    </w:p>
    <w:p w14:paraId="5E5246C0" w14:textId="77777777" w:rsidR="00071240" w:rsidRDefault="00071240" w:rsidP="00071240">
      <w:pPr>
        <w:spacing w:before="240"/>
        <w:ind w:left="720"/>
        <w:rPr>
          <w:b/>
          <w:szCs w:val="20"/>
        </w:rPr>
      </w:pPr>
      <w:r w:rsidRPr="00C46736">
        <w:rPr>
          <w:b/>
          <w:szCs w:val="20"/>
        </w:rPr>
        <w:t>Industry:</w:t>
      </w:r>
    </w:p>
    <w:p w14:paraId="7C8BB97D" w14:textId="1244FFAD" w:rsidR="00720C9A" w:rsidRPr="00720C9A" w:rsidRDefault="00720C9A" w:rsidP="00FE0A63">
      <w:pPr>
        <w:pStyle w:val="ListParagraph"/>
        <w:numPr>
          <w:ilvl w:val="0"/>
          <w:numId w:val="101"/>
        </w:numPr>
        <w:spacing w:before="240"/>
        <w:rPr>
          <w:bCs/>
          <w:szCs w:val="20"/>
        </w:rPr>
      </w:pPr>
      <w:r w:rsidRPr="00FE0A63">
        <w:rPr>
          <w:bCs/>
          <w:szCs w:val="20"/>
        </w:rPr>
        <w:t>None</w:t>
      </w:r>
    </w:p>
    <w:p w14:paraId="2FDACC3B" w14:textId="77777777" w:rsidR="00071240" w:rsidRPr="00C46736" w:rsidRDefault="00071240" w:rsidP="00071240">
      <w:pPr>
        <w:spacing w:before="240"/>
        <w:ind w:left="720"/>
        <w:rPr>
          <w:b/>
          <w:szCs w:val="20"/>
        </w:rPr>
      </w:pPr>
      <w:r w:rsidRPr="00C46736">
        <w:rPr>
          <w:b/>
          <w:szCs w:val="20"/>
        </w:rPr>
        <w:t>Advisory:</w:t>
      </w:r>
    </w:p>
    <w:p w14:paraId="77D9CCF8" w14:textId="77777777" w:rsidR="00071240" w:rsidRPr="00C46736" w:rsidRDefault="00071240" w:rsidP="00DC2C80">
      <w:pPr>
        <w:pStyle w:val="ListParagraph"/>
        <w:numPr>
          <w:ilvl w:val="0"/>
          <w:numId w:val="27"/>
        </w:numPr>
        <w:spacing w:after="0" w:line="259" w:lineRule="auto"/>
        <w:contextualSpacing/>
        <w:rPr>
          <w:szCs w:val="20"/>
        </w:rPr>
      </w:pPr>
      <w:r w:rsidRPr="00C46736">
        <w:rPr>
          <w:szCs w:val="20"/>
        </w:rPr>
        <w:t>None</w:t>
      </w:r>
    </w:p>
    <w:p w14:paraId="7999489E" w14:textId="77777777" w:rsidR="00071240" w:rsidRPr="00C46736" w:rsidRDefault="00071240" w:rsidP="00071240">
      <w:pPr>
        <w:spacing w:before="240"/>
        <w:rPr>
          <w:b/>
          <w:szCs w:val="20"/>
        </w:rPr>
      </w:pPr>
      <w:r w:rsidRPr="00C46736">
        <w:rPr>
          <w:b/>
          <w:szCs w:val="20"/>
        </w:rPr>
        <w:t>Comments Against:</w:t>
      </w:r>
    </w:p>
    <w:p w14:paraId="0883BF6D" w14:textId="77777777" w:rsidR="00071240" w:rsidRPr="00C46736" w:rsidRDefault="00071240" w:rsidP="00071240">
      <w:pPr>
        <w:ind w:left="720"/>
        <w:rPr>
          <w:b/>
          <w:szCs w:val="20"/>
        </w:rPr>
      </w:pPr>
      <w:r w:rsidRPr="00C46736">
        <w:rPr>
          <w:b/>
          <w:szCs w:val="20"/>
        </w:rPr>
        <w:t>Regulatory:</w:t>
      </w:r>
    </w:p>
    <w:p w14:paraId="41536CF9" w14:textId="19F65B0D" w:rsidR="00071240" w:rsidRPr="00FE0A63" w:rsidRDefault="00487096" w:rsidP="00FE0A63">
      <w:pPr>
        <w:pStyle w:val="ListParagraph"/>
        <w:numPr>
          <w:ilvl w:val="0"/>
          <w:numId w:val="28"/>
        </w:numPr>
        <w:spacing w:after="160" w:line="259" w:lineRule="auto"/>
        <w:jc w:val="left"/>
        <w:rPr>
          <w:rFonts w:eastAsiaTheme="minorHAnsi"/>
          <w:szCs w:val="20"/>
        </w:rPr>
      </w:pPr>
      <w:r>
        <w:rPr>
          <w:rFonts w:eastAsiaTheme="minorHAnsi"/>
          <w:szCs w:val="20"/>
        </w:rPr>
        <w:t>Mr.</w:t>
      </w:r>
      <w:r w:rsidRPr="00FE1B7E">
        <w:rPr>
          <w:rFonts w:eastAsiaTheme="minorHAnsi"/>
          <w:szCs w:val="20"/>
        </w:rPr>
        <w:t xml:space="preserve"> Jim</w:t>
      </w:r>
      <w:r w:rsidR="00B04A5D" w:rsidRPr="00FE1B7E">
        <w:rPr>
          <w:rFonts w:eastAsiaTheme="minorHAnsi"/>
          <w:szCs w:val="20"/>
        </w:rPr>
        <w:t xml:space="preserve"> Willis, N</w:t>
      </w:r>
      <w:r w:rsidR="004D20C8">
        <w:rPr>
          <w:rFonts w:eastAsiaTheme="minorHAnsi"/>
          <w:szCs w:val="20"/>
        </w:rPr>
        <w:t xml:space="preserve">ew </w:t>
      </w:r>
      <w:r w:rsidR="00B04A5D" w:rsidRPr="00FE1B7E">
        <w:rPr>
          <w:rFonts w:eastAsiaTheme="minorHAnsi"/>
          <w:szCs w:val="20"/>
        </w:rPr>
        <w:t>Y</w:t>
      </w:r>
      <w:r w:rsidR="004D20C8">
        <w:rPr>
          <w:rFonts w:eastAsiaTheme="minorHAnsi"/>
          <w:szCs w:val="20"/>
        </w:rPr>
        <w:t>ork</w:t>
      </w:r>
      <w:r w:rsidR="00B04A5D" w:rsidRPr="00FE1B7E">
        <w:rPr>
          <w:rFonts w:eastAsiaTheme="minorHAnsi"/>
          <w:szCs w:val="20"/>
        </w:rPr>
        <w:t xml:space="preserve"> </w:t>
      </w:r>
      <w:r w:rsidR="00821898">
        <w:rPr>
          <w:rFonts w:eastAsiaTheme="minorHAnsi"/>
          <w:szCs w:val="20"/>
        </w:rPr>
        <w:t xml:space="preserve">testified that New York </w:t>
      </w:r>
      <w:r w:rsidR="00B04A5D" w:rsidRPr="00FE1B7E">
        <w:rPr>
          <w:rFonts w:eastAsiaTheme="minorHAnsi"/>
          <w:szCs w:val="20"/>
        </w:rPr>
        <w:t xml:space="preserve">allows the service charge for filling a small bottle (under 20 lbs.).  He questions the accuracy of the test with compensation at values of 20 lb or less when the compensation kicks in.  </w:t>
      </w:r>
      <w:r w:rsidR="00BF163C">
        <w:rPr>
          <w:rFonts w:eastAsiaTheme="minorHAnsi"/>
          <w:szCs w:val="20"/>
        </w:rPr>
        <w:t xml:space="preserve"> He stated that </w:t>
      </w:r>
      <w:r w:rsidR="00B04A5D" w:rsidRPr="00FE1B7E">
        <w:rPr>
          <w:rFonts w:eastAsiaTheme="minorHAnsi"/>
          <w:szCs w:val="20"/>
        </w:rPr>
        <w:t>N</w:t>
      </w:r>
      <w:r w:rsidR="00821898">
        <w:rPr>
          <w:rFonts w:eastAsiaTheme="minorHAnsi"/>
          <w:szCs w:val="20"/>
        </w:rPr>
        <w:t xml:space="preserve">ew </w:t>
      </w:r>
      <w:r w:rsidR="00B04A5D" w:rsidRPr="00FE1B7E">
        <w:rPr>
          <w:rFonts w:eastAsiaTheme="minorHAnsi"/>
          <w:szCs w:val="20"/>
        </w:rPr>
        <w:t>Y</w:t>
      </w:r>
      <w:r w:rsidR="00821898">
        <w:rPr>
          <w:rFonts w:eastAsiaTheme="minorHAnsi"/>
          <w:szCs w:val="20"/>
        </w:rPr>
        <w:t>ork</w:t>
      </w:r>
      <w:r w:rsidR="00B04A5D" w:rsidRPr="00FE1B7E">
        <w:rPr>
          <w:rFonts w:eastAsiaTheme="minorHAnsi"/>
          <w:szCs w:val="20"/>
        </w:rPr>
        <w:t xml:space="preserve"> is opposed to this item.</w:t>
      </w:r>
    </w:p>
    <w:p w14:paraId="38886506" w14:textId="77777777" w:rsidR="00071240" w:rsidRPr="00C46736" w:rsidRDefault="00071240" w:rsidP="00071240">
      <w:pPr>
        <w:spacing w:before="240"/>
        <w:ind w:left="720"/>
        <w:rPr>
          <w:b/>
          <w:szCs w:val="20"/>
        </w:rPr>
      </w:pPr>
      <w:r w:rsidRPr="00C46736">
        <w:rPr>
          <w:b/>
          <w:szCs w:val="20"/>
        </w:rPr>
        <w:t>Industry:</w:t>
      </w:r>
    </w:p>
    <w:p w14:paraId="6398657A"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6879F267" w14:textId="77777777" w:rsidR="00071240" w:rsidRPr="00C46736" w:rsidRDefault="00071240" w:rsidP="00FC4268">
      <w:pPr>
        <w:keepNext/>
        <w:keepLines/>
        <w:spacing w:before="240"/>
        <w:ind w:left="720"/>
        <w:rPr>
          <w:b/>
          <w:szCs w:val="20"/>
        </w:rPr>
      </w:pPr>
      <w:r w:rsidRPr="00C46736">
        <w:rPr>
          <w:b/>
          <w:szCs w:val="20"/>
        </w:rPr>
        <w:lastRenderedPageBreak/>
        <w:t>Advisory:</w:t>
      </w:r>
    </w:p>
    <w:p w14:paraId="295547A4" w14:textId="77777777" w:rsidR="00071240" w:rsidRPr="00C46736" w:rsidRDefault="00071240" w:rsidP="00FC4268">
      <w:pPr>
        <w:pStyle w:val="ListParagraph"/>
        <w:keepNext/>
        <w:keepLines/>
        <w:numPr>
          <w:ilvl w:val="0"/>
          <w:numId w:val="28"/>
        </w:numPr>
        <w:spacing w:after="0" w:line="259" w:lineRule="auto"/>
        <w:contextualSpacing/>
        <w:rPr>
          <w:szCs w:val="20"/>
        </w:rPr>
      </w:pPr>
      <w:r w:rsidRPr="00C46736">
        <w:rPr>
          <w:szCs w:val="20"/>
        </w:rPr>
        <w:t>None</w:t>
      </w:r>
    </w:p>
    <w:p w14:paraId="47AA1979" w14:textId="77777777" w:rsidR="00071240" w:rsidRPr="00C46736" w:rsidRDefault="00071240" w:rsidP="00071240">
      <w:pPr>
        <w:spacing w:before="240"/>
        <w:rPr>
          <w:b/>
          <w:szCs w:val="20"/>
        </w:rPr>
      </w:pPr>
      <w:r w:rsidRPr="00C46736">
        <w:rPr>
          <w:b/>
          <w:szCs w:val="20"/>
        </w:rPr>
        <w:t>Neutral Comments:</w:t>
      </w:r>
    </w:p>
    <w:p w14:paraId="63A007F4" w14:textId="77777777" w:rsidR="00071240" w:rsidRDefault="00071240" w:rsidP="00071240">
      <w:pPr>
        <w:ind w:left="720"/>
        <w:rPr>
          <w:b/>
          <w:szCs w:val="20"/>
        </w:rPr>
      </w:pPr>
      <w:r w:rsidRPr="00C46736">
        <w:rPr>
          <w:b/>
          <w:szCs w:val="20"/>
        </w:rPr>
        <w:t>Regulatory:</w:t>
      </w:r>
    </w:p>
    <w:p w14:paraId="59E28D89" w14:textId="6DF58867" w:rsidR="00EE4522" w:rsidRPr="00EE4522" w:rsidRDefault="00EE4522" w:rsidP="00FE0A63">
      <w:pPr>
        <w:pStyle w:val="ListParagraph"/>
        <w:numPr>
          <w:ilvl w:val="0"/>
          <w:numId w:val="28"/>
        </w:numPr>
        <w:rPr>
          <w:bCs/>
          <w:szCs w:val="20"/>
        </w:rPr>
      </w:pPr>
      <w:r w:rsidRPr="00FE0A63">
        <w:rPr>
          <w:bCs/>
          <w:szCs w:val="20"/>
        </w:rPr>
        <w:t>None</w:t>
      </w:r>
    </w:p>
    <w:p w14:paraId="6AA789F2" w14:textId="77777777" w:rsidR="00071240" w:rsidRPr="00C46736" w:rsidRDefault="00071240" w:rsidP="00071240">
      <w:pPr>
        <w:spacing w:before="240"/>
        <w:ind w:left="720"/>
        <w:rPr>
          <w:b/>
          <w:szCs w:val="20"/>
        </w:rPr>
      </w:pPr>
      <w:r w:rsidRPr="00C46736">
        <w:rPr>
          <w:b/>
          <w:szCs w:val="20"/>
        </w:rPr>
        <w:t>Industry:</w:t>
      </w:r>
    </w:p>
    <w:p w14:paraId="3863F7A9" w14:textId="77777777" w:rsidR="00071240" w:rsidRPr="00C46736" w:rsidRDefault="00071240" w:rsidP="00DC2C80">
      <w:pPr>
        <w:pStyle w:val="ListParagraph"/>
        <w:numPr>
          <w:ilvl w:val="0"/>
          <w:numId w:val="28"/>
        </w:numPr>
        <w:spacing w:after="0" w:line="259" w:lineRule="auto"/>
        <w:contextualSpacing/>
        <w:rPr>
          <w:szCs w:val="20"/>
        </w:rPr>
      </w:pPr>
      <w:r w:rsidRPr="00C46736">
        <w:rPr>
          <w:szCs w:val="20"/>
        </w:rPr>
        <w:t>None</w:t>
      </w:r>
    </w:p>
    <w:p w14:paraId="6E20D3B3" w14:textId="77777777" w:rsidR="00071240" w:rsidRPr="00C46736" w:rsidRDefault="00071240" w:rsidP="00071240">
      <w:pPr>
        <w:spacing w:before="240"/>
        <w:ind w:left="720"/>
        <w:rPr>
          <w:b/>
          <w:szCs w:val="20"/>
        </w:rPr>
      </w:pPr>
      <w:r w:rsidRPr="00C46736">
        <w:rPr>
          <w:b/>
          <w:szCs w:val="20"/>
        </w:rPr>
        <w:t>Advisory:</w:t>
      </w:r>
    </w:p>
    <w:p w14:paraId="0285D9F2" w14:textId="77FB3F1E" w:rsidR="00071240" w:rsidRDefault="00071240" w:rsidP="00071240">
      <w:pPr>
        <w:pStyle w:val="ListParagraph"/>
        <w:numPr>
          <w:ilvl w:val="0"/>
          <w:numId w:val="28"/>
        </w:numPr>
        <w:spacing w:after="0" w:line="259" w:lineRule="auto"/>
        <w:contextualSpacing/>
        <w:rPr>
          <w:szCs w:val="20"/>
        </w:rPr>
      </w:pPr>
      <w:r w:rsidRPr="00C46736">
        <w:rPr>
          <w:szCs w:val="20"/>
        </w:rPr>
        <w:t>None</w:t>
      </w:r>
    </w:p>
    <w:p w14:paraId="50A9EB05" w14:textId="77777777" w:rsidR="00335D2E" w:rsidRPr="00335D2E" w:rsidRDefault="00335D2E" w:rsidP="00335D2E">
      <w:pPr>
        <w:pStyle w:val="ListParagraph"/>
        <w:spacing w:after="0" w:line="259" w:lineRule="auto"/>
        <w:ind w:left="1080"/>
        <w:contextualSpacing/>
        <w:rPr>
          <w:szCs w:val="20"/>
        </w:rPr>
      </w:pPr>
    </w:p>
    <w:p w14:paraId="6406CD49" w14:textId="77777777" w:rsidR="00071240" w:rsidRPr="00C46736" w:rsidRDefault="00071240" w:rsidP="00071240">
      <w:pPr>
        <w:rPr>
          <w:b/>
          <w:bCs/>
          <w:szCs w:val="20"/>
        </w:rPr>
      </w:pPr>
      <w:r w:rsidRPr="00C46736">
        <w:rPr>
          <w:b/>
          <w:bCs/>
          <w:szCs w:val="20"/>
        </w:rPr>
        <w:t>Item Development:</w:t>
      </w:r>
    </w:p>
    <w:p w14:paraId="73FE6873" w14:textId="77777777" w:rsidR="00071240" w:rsidRPr="00C46736" w:rsidRDefault="00071240" w:rsidP="00071240">
      <w:pPr>
        <w:rPr>
          <w:szCs w:val="20"/>
        </w:rPr>
      </w:pPr>
      <w:r w:rsidRPr="00C46736">
        <w:rPr>
          <w:szCs w:val="20"/>
          <w:u w:val="single"/>
        </w:rPr>
        <w:t>NCWM 2020 Interim Meeting:</w:t>
      </w:r>
      <w:r w:rsidRPr="00C46736">
        <w:rPr>
          <w:szCs w:val="20"/>
        </w:rPr>
        <w:t xml:space="preserve">  Mr. Tim Chesser (AR) felt that the current proposal conflicts with language in Handbook 44.  Ms. Tina Butcher (NIST OWM) responded the current language in Handbook 44 does not conflict with the language in this item, referencing language from Handbook 44 stating “If a device is equipped with an automatic temperature compensator.”  This suggests that </w:t>
      </w:r>
      <w:proofErr w:type="gramStart"/>
      <w:r w:rsidRPr="00C46736">
        <w:rPr>
          <w:szCs w:val="20"/>
        </w:rPr>
        <w:t>language</w:t>
      </w:r>
      <w:proofErr w:type="gramEnd"/>
      <w:r w:rsidRPr="00C46736">
        <w:rPr>
          <w:szCs w:val="20"/>
        </w:rPr>
        <w:t xml:space="preserve"> in Handbook 44 does not require modification to accommodate devices with automatic temperature compensation capabilities.  Mr. Constantine Cotsoradis (Flint Hill Resources) questioned if this proposal would have any benefit for consumers.  Representing the submitter, Mr. Vince Wolpert (AZ) stated that temperature in the state ranges from 32 to 100 degrees Fahrenheit and volume delivered for LP sales varies accordingly.  </w:t>
      </w:r>
    </w:p>
    <w:p w14:paraId="01F9E916" w14:textId="77777777" w:rsidR="00071240" w:rsidRPr="00C46736" w:rsidRDefault="00071240" w:rsidP="00071240">
      <w:pPr>
        <w:rPr>
          <w:szCs w:val="20"/>
        </w:rPr>
      </w:pPr>
      <w:r w:rsidRPr="00C46736">
        <w:rPr>
          <w:szCs w:val="20"/>
        </w:rPr>
        <w:t xml:space="preserve">As a result of the lack of consistency with volume delivered the state receives a lot of complaints concerning LP sales.  Several regulators commented that the most equitable way to address the issue is to require automatic temperature compensation for all sales.  The original submitter received feedback from the fall regions and modified the language (dated January 24, 2020).  </w:t>
      </w:r>
    </w:p>
    <w:p w14:paraId="6B6F9448" w14:textId="77777777" w:rsidR="00071240" w:rsidRPr="00C46736" w:rsidRDefault="00071240" w:rsidP="00071240">
      <w:pPr>
        <w:rPr>
          <w:szCs w:val="20"/>
        </w:rPr>
      </w:pPr>
      <w:r w:rsidRPr="00C46736">
        <w:rPr>
          <w:szCs w:val="20"/>
        </w:rPr>
        <w:t xml:space="preserve">The submitter, Ms. </w:t>
      </w:r>
      <w:proofErr w:type="gramStart"/>
      <w:r w:rsidRPr="00C46736">
        <w:rPr>
          <w:szCs w:val="20"/>
        </w:rPr>
        <w:t>Wilson</w:t>
      </w:r>
      <w:proofErr w:type="gramEnd"/>
      <w:r w:rsidRPr="00C46736">
        <w:rPr>
          <w:szCs w:val="20"/>
        </w:rPr>
        <w:t xml:space="preserve"> recommended this modified language be vetted through the regional meetings and industry for consideration.  Currently, the Committee concurs with the recommendation and moved this item forward as the Item Under Consideration as Informational.</w:t>
      </w:r>
    </w:p>
    <w:p w14:paraId="32987D34" w14:textId="77777777" w:rsidR="00071240" w:rsidRPr="00C46736" w:rsidRDefault="00071240" w:rsidP="00071240">
      <w:pPr>
        <w:rPr>
          <w:szCs w:val="20"/>
        </w:rPr>
      </w:pPr>
      <w:r w:rsidRPr="00C46736">
        <w:rPr>
          <w:szCs w:val="20"/>
        </w:rPr>
        <w:t>On the 2020 NCWM Interim Agenda the item under consideration appeared as:</w:t>
      </w:r>
    </w:p>
    <w:p w14:paraId="1F0805CA" w14:textId="77777777" w:rsidR="00071240" w:rsidRPr="00C46736" w:rsidRDefault="00071240" w:rsidP="00C142E6">
      <w:pPr>
        <w:spacing w:after="0"/>
        <w:ind w:left="360"/>
        <w:rPr>
          <w:szCs w:val="20"/>
          <w:u w:val="single"/>
        </w:rPr>
      </w:pPr>
      <w:r w:rsidRPr="00C46736">
        <w:rPr>
          <w:b/>
          <w:bCs/>
          <w:szCs w:val="20"/>
        </w:rPr>
        <w:t>2.21. Liquefied Petroleum Gas.</w:t>
      </w:r>
      <w:r w:rsidRPr="00C46736">
        <w:rPr>
          <w:szCs w:val="20"/>
        </w:rPr>
        <w:t xml:space="preserve"> – All liquefied petroleum gas, including, but not limited to propane, butane, and mixtures thereof, shall be kept, offered, exposed for sale, or sold by the pound, metered cubic foot [</w:t>
      </w:r>
      <w:r w:rsidRPr="00C46736">
        <w:rPr>
          <w:b/>
          <w:i/>
          <w:szCs w:val="20"/>
          <w:vertAlign w:val="superscript"/>
        </w:rPr>
        <w:t>NOTE 7</w:t>
      </w:r>
      <w:r w:rsidRPr="00C46736">
        <w:rPr>
          <w:szCs w:val="20"/>
          <w:vertAlign w:val="superscript"/>
        </w:rPr>
        <w:t>, page 132</w:t>
      </w:r>
      <w:r w:rsidRPr="00C46736">
        <w:rPr>
          <w:szCs w:val="20"/>
        </w:rPr>
        <w:t>] of vapor (defined as 1 ft3 at 60 °F [15.6 °C]), or the gallon (defined as 231 in3 at 60 °F [15.6 °C]). All metered sales by the gallon, except those using meters with a maximum rated capacity of 20 gal/min or less, shall be accomplished by use of a meter and device that automatically compensates for temperature</w:t>
      </w:r>
      <w:r w:rsidRPr="00C46736">
        <w:rPr>
          <w:bCs/>
          <w:szCs w:val="20"/>
        </w:rPr>
        <w:t xml:space="preserve">.  </w:t>
      </w:r>
      <w:r w:rsidRPr="00C46736">
        <w:rPr>
          <w:b/>
          <w:bCs/>
          <w:szCs w:val="20"/>
          <w:u w:val="single"/>
        </w:rPr>
        <w:t>Metered sales using a meter with a maximum rated capacity of 20 gal/min or less is exempt from temperature compensation requirements.</w:t>
      </w:r>
      <w:r w:rsidRPr="00C46736">
        <w:rPr>
          <w:szCs w:val="20"/>
          <w:u w:val="single"/>
        </w:rPr>
        <w:t xml:space="preserve"> </w:t>
      </w:r>
    </w:p>
    <w:p w14:paraId="11D2DE51" w14:textId="77777777" w:rsidR="00071240" w:rsidRPr="00C46736" w:rsidRDefault="00071240" w:rsidP="00071240">
      <w:pPr>
        <w:ind w:left="360"/>
        <w:rPr>
          <w:b/>
          <w:szCs w:val="20"/>
          <w:u w:val="single"/>
        </w:rPr>
      </w:pPr>
      <w:r w:rsidRPr="00C46736">
        <w:rPr>
          <w:szCs w:val="20"/>
        </w:rPr>
        <w:t xml:space="preserve">(Added 1986 </w:t>
      </w:r>
      <w:r w:rsidRPr="00C46736">
        <w:rPr>
          <w:b/>
          <w:bCs/>
          <w:szCs w:val="20"/>
          <w:u w:val="single"/>
        </w:rPr>
        <w:t>Amended 20XX</w:t>
      </w:r>
      <w:r w:rsidRPr="00C46736">
        <w:rPr>
          <w:b/>
          <w:szCs w:val="20"/>
          <w:u w:val="single"/>
        </w:rPr>
        <w:t>)</w:t>
      </w:r>
    </w:p>
    <w:p w14:paraId="61A78B49" w14:textId="77777777" w:rsidR="00071240" w:rsidRPr="00C46736" w:rsidRDefault="00071240" w:rsidP="00FD780A">
      <w:pPr>
        <w:keepNext/>
        <w:keepLines/>
        <w:rPr>
          <w:bCs/>
          <w:szCs w:val="20"/>
        </w:rPr>
      </w:pPr>
      <w:r w:rsidRPr="00C46736">
        <w:rPr>
          <w:bCs/>
          <w:szCs w:val="20"/>
          <w:u w:val="single"/>
        </w:rPr>
        <w:lastRenderedPageBreak/>
        <w:t>NCWM 2021 Interim Meeting:</w:t>
      </w:r>
      <w:r w:rsidRPr="00C46736">
        <w:rPr>
          <w:bCs/>
          <w:szCs w:val="20"/>
        </w:rPr>
        <w:t xml:space="preserve">  The language within NCWM Publication 15 appeared as:</w:t>
      </w:r>
    </w:p>
    <w:p w14:paraId="739762C2" w14:textId="77777777" w:rsidR="00071240" w:rsidRPr="00C46736" w:rsidRDefault="00071240" w:rsidP="00FD780A">
      <w:pPr>
        <w:keepNext/>
        <w:keepLines/>
        <w:ind w:left="360"/>
        <w:rPr>
          <w:bCs/>
          <w:szCs w:val="20"/>
        </w:rPr>
      </w:pPr>
      <w:bookmarkStart w:id="29" w:name="_Hlk78014097"/>
      <w:r w:rsidRPr="00C46736">
        <w:rPr>
          <w:b/>
          <w:bCs/>
          <w:szCs w:val="20"/>
        </w:rPr>
        <w:t>2.21. Liquefied Petroleum Gas.</w:t>
      </w:r>
      <w:r w:rsidRPr="00C46736">
        <w:rPr>
          <w:szCs w:val="20"/>
        </w:rPr>
        <w:t xml:space="preserve"> </w:t>
      </w:r>
      <w:bookmarkEnd w:id="29"/>
      <w:r w:rsidRPr="00C46736">
        <w:rPr>
          <w:szCs w:val="20"/>
        </w:rPr>
        <w:t xml:space="preserve">– All liquefied petroleum gas, including, but not limited to propane, butane, and mixtures thereof, shall be kept, offered, exposed for sale, or sold by the pound, metered cubic foot </w:t>
      </w:r>
      <w:r w:rsidRPr="00C46736">
        <w:rPr>
          <w:szCs w:val="20"/>
          <w:vertAlign w:val="superscript"/>
        </w:rPr>
        <w:t>[</w:t>
      </w:r>
      <w:r w:rsidRPr="00C46736">
        <w:rPr>
          <w:b/>
          <w:i/>
          <w:szCs w:val="20"/>
          <w:vertAlign w:val="superscript"/>
        </w:rPr>
        <w:t>NOTE 7</w:t>
      </w:r>
      <w:r w:rsidRPr="00C46736">
        <w:rPr>
          <w:szCs w:val="20"/>
          <w:vertAlign w:val="superscript"/>
        </w:rPr>
        <w:t>, page 132]</w:t>
      </w:r>
      <w:r w:rsidRPr="00C46736">
        <w:rPr>
          <w:szCs w:val="20"/>
        </w:rPr>
        <w:t xml:space="preserve"> of vapor (defined as 1 ft</w:t>
      </w:r>
      <w:r w:rsidRPr="00C46736">
        <w:rPr>
          <w:szCs w:val="20"/>
          <w:vertAlign w:val="superscript"/>
        </w:rPr>
        <w:t>3</w:t>
      </w:r>
      <w:r w:rsidRPr="00C46736">
        <w:rPr>
          <w:szCs w:val="20"/>
        </w:rPr>
        <w:t xml:space="preserve"> at 60 °F [15.6 °C]), or the gallon (defined as 231 in</w:t>
      </w:r>
      <w:r w:rsidRPr="00C46736">
        <w:rPr>
          <w:szCs w:val="20"/>
          <w:vertAlign w:val="superscript"/>
        </w:rPr>
        <w:t>3</w:t>
      </w:r>
      <w:r w:rsidRPr="00C46736">
        <w:rPr>
          <w:szCs w:val="20"/>
        </w:rPr>
        <w:t xml:space="preserve"> at 60 °F [15.6 °C]). </w:t>
      </w:r>
      <w:r w:rsidRPr="00C46736">
        <w:rPr>
          <w:b/>
          <w:bCs/>
          <w:strike/>
          <w:szCs w:val="20"/>
        </w:rPr>
        <w:t>All metered sales by the gallon, except those using meters with a maximum rated capacity of 20 gal/min or less, shall be accomplished by use of a meter and device that automatically compensates for temperature.</w:t>
      </w:r>
      <w:r w:rsidRPr="00C46736">
        <w:rPr>
          <w:bCs/>
          <w:szCs w:val="20"/>
        </w:rPr>
        <w:t xml:space="preserve">  </w:t>
      </w:r>
    </w:p>
    <w:p w14:paraId="11B49441"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All metered sales by the gallon using a meter with a maximum rated capacity greater than 20 gal/min, shall be accomplished using a meter and device that automatically compensates for temperature.</w:t>
      </w:r>
      <w:r w:rsidRPr="00C46736">
        <w:rPr>
          <w:szCs w:val="20"/>
          <w:u w:val="single"/>
        </w:rPr>
        <w:t xml:space="preserve"> </w:t>
      </w:r>
    </w:p>
    <w:p w14:paraId="57A84B1E"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For equipment placed in service on or after January 1, 2023, all metered sales using a meter with a maximum rated capacity of 20 gal/min or less shall be accomplished by use of a meter and device that automatically compensates for temperature.</w:t>
      </w:r>
    </w:p>
    <w:p w14:paraId="6E569F01" w14:textId="77777777" w:rsidR="00071240" w:rsidRPr="00C46736" w:rsidRDefault="00071240" w:rsidP="00DC2C80">
      <w:pPr>
        <w:pStyle w:val="ListParagraph"/>
        <w:numPr>
          <w:ilvl w:val="0"/>
          <w:numId w:val="26"/>
        </w:numPr>
        <w:ind w:left="1080"/>
        <w:rPr>
          <w:szCs w:val="20"/>
          <w:u w:val="single"/>
        </w:rPr>
      </w:pPr>
      <w:r w:rsidRPr="00C46736">
        <w:rPr>
          <w:b/>
          <w:bCs/>
          <w:szCs w:val="20"/>
          <w:u w:val="single"/>
        </w:rPr>
        <w:t>Effective January 1, 2030, all metered sales shall be accomplished by use of a meter and device that automatically compensates for temperature.</w:t>
      </w:r>
    </w:p>
    <w:p w14:paraId="0C1ED2CA" w14:textId="77777777" w:rsidR="00071240" w:rsidRPr="00C46736" w:rsidRDefault="00071240" w:rsidP="00071240">
      <w:pPr>
        <w:ind w:left="360"/>
        <w:rPr>
          <w:b/>
          <w:szCs w:val="20"/>
          <w:u w:val="single"/>
        </w:rPr>
      </w:pPr>
      <w:r w:rsidRPr="00C46736">
        <w:rPr>
          <w:szCs w:val="20"/>
        </w:rPr>
        <w:t xml:space="preserve">(Added 1986 </w:t>
      </w:r>
      <w:r w:rsidRPr="00C46736">
        <w:rPr>
          <w:b/>
          <w:bCs/>
          <w:szCs w:val="20"/>
          <w:u w:val="single"/>
        </w:rPr>
        <w:t>Amended 20XX</w:t>
      </w:r>
      <w:r w:rsidRPr="00C46736">
        <w:rPr>
          <w:b/>
          <w:szCs w:val="20"/>
          <w:u w:val="single"/>
        </w:rPr>
        <w:t>)</w:t>
      </w:r>
    </w:p>
    <w:p w14:paraId="158958BE" w14:textId="77777777" w:rsidR="00071240" w:rsidRPr="00C46736" w:rsidRDefault="00071240" w:rsidP="00071240">
      <w:pPr>
        <w:rPr>
          <w:bCs/>
          <w:szCs w:val="20"/>
        </w:rPr>
      </w:pPr>
      <w:r w:rsidRPr="00C46736">
        <w:rPr>
          <w:bCs/>
          <w:szCs w:val="20"/>
        </w:rPr>
        <w:t xml:space="preserve">Mr. Chesser </w:t>
      </w:r>
      <w:proofErr w:type="gramStart"/>
      <w:r w:rsidRPr="00C46736">
        <w:rPr>
          <w:bCs/>
          <w:szCs w:val="20"/>
        </w:rPr>
        <w:t>commented</w:t>
      </w:r>
      <w:proofErr w:type="gramEnd"/>
      <w:r w:rsidRPr="00C46736">
        <w:rPr>
          <w:bCs/>
          <w:szCs w:val="20"/>
        </w:rPr>
        <w:t xml:space="preserve"> his concern with conflicts between the method of sale and Handbook 44 requirements.  Ms. Tina Butcher (NIST OWM) addressed questions that were stated within the reporting for this item.  Ms. Butcher also provided an in-depth background and discussion on this item.  It was noted that NIST OWM submitted modified language that was posted under the NCWM L&amp;R supporting documents.</w:t>
      </w:r>
    </w:p>
    <w:p w14:paraId="511E1DD4" w14:textId="77777777" w:rsidR="00071240" w:rsidRPr="00C46736" w:rsidRDefault="00071240" w:rsidP="00071240">
      <w:pPr>
        <w:rPr>
          <w:bCs/>
          <w:szCs w:val="20"/>
        </w:rPr>
      </w:pPr>
      <w:r w:rsidRPr="00C46736">
        <w:rPr>
          <w:bCs/>
          <w:szCs w:val="20"/>
        </w:rPr>
        <w:t>Some of the bullet points that were in the NIST analysis of this item were:</w:t>
      </w:r>
    </w:p>
    <w:p w14:paraId="0B6B3FAF"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 existing language references a value of “15.6 °C” for temperature determinations in metric units, according to the current industry practice for sales of petroleum products, the reference temperature for sales in metric are based on 15 °C rather than the exact conversion from 60 °F (which is 15.6 °C).  Thus, the temperature reference in metric should be 15 °C.</w:t>
      </w:r>
    </w:p>
    <w:p w14:paraId="2C76E51B" w14:textId="77777777" w:rsidR="00071240" w:rsidRPr="00C46736" w:rsidRDefault="00071240" w:rsidP="00DC2C80">
      <w:pPr>
        <w:numPr>
          <w:ilvl w:val="0"/>
          <w:numId w:val="32"/>
        </w:numPr>
        <w:spacing w:after="0"/>
        <w:outlineLvl w:val="1"/>
        <w:rPr>
          <w:color w:val="000000"/>
          <w:szCs w:val="20"/>
        </w:rPr>
      </w:pPr>
      <w:r w:rsidRPr="00C46736">
        <w:rPr>
          <w:color w:val="000000"/>
          <w:szCs w:val="20"/>
        </w:rPr>
        <w:t>The current method of sale for LPG requires sales based on a specified reference temperature because of the significant effects of temperature on the volume of LPG.  This helps ensure equity for buyer and seller; facilitate value comparisons among competing applications; and deter those who would take advantage of the effects of temperature on volume from using these effects to their advantage during sales under given temperature conditions.</w:t>
      </w:r>
    </w:p>
    <w:p w14:paraId="6840100D" w14:textId="77777777" w:rsidR="00071240" w:rsidRPr="00C46736" w:rsidRDefault="00071240" w:rsidP="00DC2C80">
      <w:pPr>
        <w:numPr>
          <w:ilvl w:val="0"/>
          <w:numId w:val="32"/>
        </w:numPr>
        <w:spacing w:after="0"/>
        <w:outlineLvl w:val="1"/>
        <w:rPr>
          <w:color w:val="000000"/>
          <w:szCs w:val="20"/>
        </w:rPr>
      </w:pPr>
      <w:r w:rsidRPr="00C46736">
        <w:rPr>
          <w:color w:val="000000"/>
          <w:szCs w:val="20"/>
        </w:rPr>
        <w:t xml:space="preserve">There is some concern that including effective dates as shown in the Item Under Consideration does have the effect of rescinding the original requirement for certain categories of sales.  Additionally, specifying such dates may possibly lead to future extensions of these </w:t>
      </w:r>
      <w:proofErr w:type="gramStart"/>
      <w:r w:rsidRPr="00C46736">
        <w:rPr>
          <w:color w:val="000000"/>
          <w:szCs w:val="20"/>
        </w:rPr>
        <w:t>date</w:t>
      </w:r>
      <w:proofErr w:type="gramEnd"/>
      <w:r w:rsidRPr="00C46736">
        <w:rPr>
          <w:color w:val="000000"/>
          <w:szCs w:val="20"/>
        </w:rPr>
        <w:t xml:space="preserve"> or permanent exceptions.   However, if this proposal will allow the community to progress toward more uniform implementation of temperature compensation in the commercial measurement of LPG, this approach may prove to be a valuable tool for accomplishing this goal and improve understanding and consistent application of the requirements, and we believe the submitter is to be commended for striving to achieve this clarity and uniformity in application.</w:t>
      </w:r>
    </w:p>
    <w:p w14:paraId="7CB4BB5B" w14:textId="77777777" w:rsidR="00071240" w:rsidRPr="00F759CF" w:rsidRDefault="00071240" w:rsidP="00DC2C80">
      <w:pPr>
        <w:numPr>
          <w:ilvl w:val="0"/>
          <w:numId w:val="32"/>
        </w:numPr>
        <w:spacing w:after="0"/>
        <w:outlineLvl w:val="1"/>
        <w:rPr>
          <w:color w:val="000000"/>
          <w:szCs w:val="20"/>
        </w:rPr>
      </w:pPr>
      <w:r w:rsidRPr="00C46736">
        <w:rPr>
          <w:color w:val="000000"/>
          <w:szCs w:val="20"/>
        </w:rPr>
        <w:t>The second clause of the current Item Under Consideration addresses equipment put into service as of January 1, 2023.  The generic reference to “equipment placed into service” implies that only newly installed equipment with flow rates of 20 gpm or less needs to include automatic temperature compensation capabilities.  This could be misconstrued as negating the first clause in the proposal.  We believe the intent of the submitter was to simply expand the requirement for “automatic” temperature compensation capability for metering systems above 20 gpm to include those systems below this flow rate point.  Thus, a recommended alternative is included in the suggested changes.</w:t>
      </w:r>
    </w:p>
    <w:p w14:paraId="3C847CD5" w14:textId="77777777" w:rsidR="00071240" w:rsidRPr="00C46736" w:rsidRDefault="00071240" w:rsidP="00FC4268">
      <w:pPr>
        <w:keepNext/>
        <w:keepLines/>
        <w:ind w:left="360"/>
        <w:outlineLvl w:val="1"/>
        <w:rPr>
          <w:color w:val="000000"/>
          <w:szCs w:val="20"/>
        </w:rPr>
      </w:pPr>
      <w:r w:rsidRPr="00C46736">
        <w:rPr>
          <w:color w:val="000000"/>
          <w:szCs w:val="20"/>
        </w:rPr>
        <w:lastRenderedPageBreak/>
        <w:t>Formatting Changes:</w:t>
      </w:r>
    </w:p>
    <w:p w14:paraId="41B5CB13" w14:textId="77777777" w:rsidR="00071240" w:rsidRPr="00C46736" w:rsidRDefault="00071240" w:rsidP="00FC4268">
      <w:pPr>
        <w:pStyle w:val="ListParagraph"/>
        <w:keepNext/>
        <w:keepLines/>
        <w:numPr>
          <w:ilvl w:val="0"/>
          <w:numId w:val="55"/>
        </w:numPr>
        <w:spacing w:after="0"/>
        <w:outlineLvl w:val="1"/>
        <w:rPr>
          <w:color w:val="000000"/>
          <w:szCs w:val="20"/>
          <w:u w:color="82C42A"/>
        </w:rPr>
      </w:pPr>
      <w:r w:rsidRPr="00C46736">
        <w:rPr>
          <w:color w:val="000000"/>
          <w:szCs w:val="20"/>
          <w:u w:color="82C42A"/>
        </w:rPr>
        <w:t xml:space="preserve">By formatting the language into sub-sections, it makes the method of sale requirement easier to follow and apply and facilitates consideration of the Item Under Consideration. </w:t>
      </w:r>
    </w:p>
    <w:p w14:paraId="763C6D9E" w14:textId="77777777" w:rsidR="00071240" w:rsidRPr="00F759CF" w:rsidRDefault="00071240" w:rsidP="00FC4268">
      <w:pPr>
        <w:pStyle w:val="ListParagraph"/>
        <w:keepNext/>
        <w:keepLines/>
        <w:numPr>
          <w:ilvl w:val="0"/>
          <w:numId w:val="55"/>
        </w:numPr>
        <w:outlineLvl w:val="1"/>
        <w:rPr>
          <w:color w:val="000000"/>
          <w:szCs w:val="20"/>
          <w:u w:color="82C42A"/>
        </w:rPr>
      </w:pPr>
      <w:r w:rsidRPr="00C46736">
        <w:rPr>
          <w:color w:val="000000"/>
          <w:szCs w:val="20"/>
          <w:u w:color="82C42A"/>
        </w:rPr>
        <w:t>For the next released edition of Handbook 130, NIST OWM will be reformatting the references to “Notes” and their associated page numbers and replacing these with notes formatted as “Section ##. Note.”</w:t>
      </w:r>
    </w:p>
    <w:p w14:paraId="07463ED0" w14:textId="77777777" w:rsidR="00071240" w:rsidRPr="00C46736" w:rsidRDefault="00071240" w:rsidP="00071240">
      <w:pPr>
        <w:outlineLvl w:val="1"/>
        <w:rPr>
          <w:color w:val="000000"/>
          <w:szCs w:val="20"/>
          <w:u w:color="82C42A"/>
        </w:rPr>
      </w:pPr>
      <w:r w:rsidRPr="00C46736">
        <w:rPr>
          <w:color w:val="000000"/>
          <w:szCs w:val="20"/>
          <w:u w:color="82C42A"/>
        </w:rPr>
        <w:t>Mr. Scott Simmons (Colorado) led a discussion regarding some of the issues that his state has faced regarding LPG sales.  Mr. Simmons and many other regulators expressed support for this Item.  It was expressed that many were unaware of the NIST modified proposal.  L&amp;R Chair McGuire encouraged membership to review the NIST proposal.  During the Committee work session both the original and NIST proposals were discussed.  A Committee member expressed concern that industry may be unaware of this agenda item.  Several Committee members commented that they would reach out to their industry contacts to alert them.  The Committee heard many comments that they supported the NIST proposal.  The Committee was appreciative that NIST had reformatted the structure to make the language easier to read.  The Committee recommends this move forward as a Voting item.</w:t>
      </w:r>
    </w:p>
    <w:p w14:paraId="2CE46125" w14:textId="77777777" w:rsidR="00071240" w:rsidRPr="00C46736" w:rsidRDefault="00071240" w:rsidP="00CA54F9">
      <w:pPr>
        <w:keepNext/>
        <w:keepLines/>
        <w:outlineLvl w:val="1"/>
        <w:rPr>
          <w:color w:val="000000"/>
          <w:szCs w:val="20"/>
          <w:u w:color="82C42A"/>
        </w:rPr>
      </w:pPr>
      <w:r w:rsidRPr="00C46736">
        <w:rPr>
          <w:szCs w:val="20"/>
          <w:u w:val="single"/>
        </w:rPr>
        <w:t>NCWM 2021 Annual Meeting:</w:t>
      </w:r>
      <w:r w:rsidRPr="00C46736">
        <w:rPr>
          <w:szCs w:val="20"/>
          <w:u w:color="82C42A"/>
        </w:rPr>
        <w:t xml:space="preserve"> </w:t>
      </w:r>
      <w:r w:rsidRPr="00C46736">
        <w:rPr>
          <w:color w:val="000000"/>
          <w:szCs w:val="20"/>
          <w:u w:color="82C42A"/>
        </w:rPr>
        <w:t xml:space="preserve">Mr. Swiecicki (NPGA) expressed concern with the language for temperature compensation and how the mechanical devices have a lag in correcting the temperature.  Mr. Swiecicki did request that the date in Section 2.21.2.(b) </w:t>
      </w:r>
      <w:r w:rsidRPr="00C46736">
        <w:rPr>
          <w:color w:val="000000"/>
          <w:szCs w:val="20"/>
        </w:rPr>
        <w:t>be moved to 2025, or at least</w:t>
      </w:r>
      <w:r w:rsidRPr="00C46736">
        <w:rPr>
          <w:i/>
          <w:iCs/>
          <w:color w:val="000000"/>
          <w:szCs w:val="20"/>
          <w:u w:color="82C42A"/>
        </w:rPr>
        <w:t xml:space="preserve"> </w:t>
      </w:r>
      <w:r w:rsidRPr="00C46736">
        <w:rPr>
          <w:color w:val="000000"/>
          <w:szCs w:val="20"/>
          <w:u w:color="82C42A"/>
        </w:rPr>
        <w:t xml:space="preserve">another year added.  Mr. Schnepp (CA) remarked that in Section 2.21.2.(a) the language should read “equal to or greater than” to align with NIST HB44 language.  Mr. Allen (AZ) was supportive of the changes </w:t>
      </w:r>
      <w:proofErr w:type="gramStart"/>
      <w:r w:rsidRPr="00C46736">
        <w:rPr>
          <w:color w:val="000000"/>
          <w:szCs w:val="20"/>
          <w:u w:color="82C42A"/>
        </w:rPr>
        <w:t>from</w:t>
      </w:r>
      <w:proofErr w:type="gramEnd"/>
      <w:r w:rsidRPr="00C46736">
        <w:rPr>
          <w:color w:val="000000"/>
          <w:szCs w:val="20"/>
          <w:u w:color="82C42A"/>
        </w:rPr>
        <w:t xml:space="preserve"> Mr. Schnepp.  Mr. Willis (NY) rose to oppose this item and believes this item is detrimental to the propone industry.  Mr. Willis remarked that they are done by weight and the temperature compensation is an issue with the smaller tanks.  Mr. Ramsburg (MD) asked the committee to withdraw the item.</w:t>
      </w:r>
    </w:p>
    <w:p w14:paraId="506F8907" w14:textId="77777777" w:rsidR="00071240" w:rsidRPr="00C46736" w:rsidRDefault="00071240" w:rsidP="00071240">
      <w:pPr>
        <w:rPr>
          <w:szCs w:val="20"/>
        </w:rPr>
      </w:pPr>
      <w:r w:rsidRPr="00C46736">
        <w:rPr>
          <w:szCs w:val="20"/>
        </w:rPr>
        <w:t xml:space="preserve">Based on testimony during open hearings and reviewing the documents from the regional meetings, the Committee changed the effective date in Section 2.21.2.(b) from January 1, </w:t>
      </w:r>
      <w:proofErr w:type="gramStart"/>
      <w:r w:rsidRPr="00C46736">
        <w:rPr>
          <w:szCs w:val="20"/>
        </w:rPr>
        <w:t>2023</w:t>
      </w:r>
      <w:proofErr w:type="gramEnd"/>
      <w:r w:rsidRPr="00C46736">
        <w:rPr>
          <w:szCs w:val="20"/>
        </w:rPr>
        <w:t xml:space="preserve"> until January 1, 2024.  In Sections 2.21.2. (a), (b) and (c) replaced the words “meter and device” with “metering system.”  The Committee concurred with Mr. Schnepp’s recommendation to modify the language in Section 2.21.2.(a) to replace the words “greater than or equal to” with “equal to or greater than”.  This item did appear as a Voting Item at the 2021 NCWM Annual Meeting but did not garner enough votes, it was therefore returned to the Committee. </w:t>
      </w:r>
    </w:p>
    <w:p w14:paraId="61E8C169" w14:textId="77777777" w:rsidR="00071240" w:rsidRPr="00C46736" w:rsidRDefault="00071240" w:rsidP="00071240">
      <w:pPr>
        <w:rPr>
          <w:szCs w:val="20"/>
        </w:rPr>
      </w:pPr>
      <w:r w:rsidRPr="00C46736">
        <w:rPr>
          <w:szCs w:val="20"/>
          <w:u w:val="single"/>
        </w:rPr>
        <w:t>NCWM 2022 Interim Meeting:</w:t>
      </w:r>
      <w:r w:rsidRPr="00C46736">
        <w:rPr>
          <w:szCs w:val="20"/>
        </w:rPr>
        <w:t xml:space="preserve"> The Committee assigned Voting status for this item at the 2022 Interim Meeting and extended the effective dates to address concerns expressed during the open hearings.</w:t>
      </w:r>
    </w:p>
    <w:p w14:paraId="3950BA41" w14:textId="77777777" w:rsidR="00071240" w:rsidRPr="00C46736" w:rsidRDefault="00071240" w:rsidP="00071240">
      <w:pPr>
        <w:rPr>
          <w:szCs w:val="20"/>
        </w:rPr>
      </w:pPr>
      <w:r w:rsidRPr="00C46736">
        <w:rPr>
          <w:szCs w:val="20"/>
        </w:rPr>
        <w:t>The Committee assigned Voting status to this item because there was support for it and only one regulator spoke against it.  Additionally, the National Propane Gas Association supported the item provided the effective dates were extended.  The Committee made this change.</w:t>
      </w:r>
    </w:p>
    <w:p w14:paraId="690612AC" w14:textId="77777777" w:rsidR="00071240" w:rsidRPr="00C46736" w:rsidRDefault="00071240" w:rsidP="00071240">
      <w:pPr>
        <w:rPr>
          <w:szCs w:val="20"/>
        </w:rPr>
      </w:pPr>
      <w:r w:rsidRPr="00C46736">
        <w:rPr>
          <w:szCs w:val="20"/>
          <w:u w:val="single"/>
        </w:rPr>
        <w:t>NCWM 2022 Annual Meeting:</w:t>
      </w:r>
      <w:r w:rsidRPr="00C46736">
        <w:rPr>
          <w:szCs w:val="20"/>
        </w:rPr>
        <w:t xml:space="preserve"> This item was returned to Committee.  Based on a comment from a weight and measures official during the open hearings at the 2022 Annual Meeting, the Committee amended the title in Section 2.21.1. (c)  to read “Liquid Volume”.</w:t>
      </w:r>
    </w:p>
    <w:p w14:paraId="29074021" w14:textId="77777777" w:rsidR="00071240" w:rsidRPr="00C46736" w:rsidRDefault="00071240" w:rsidP="00071240">
      <w:pPr>
        <w:rPr>
          <w:szCs w:val="20"/>
        </w:rPr>
      </w:pPr>
      <w:r w:rsidRPr="00C46736">
        <w:rPr>
          <w:szCs w:val="20"/>
        </w:rPr>
        <w:t xml:space="preserve">During the July 2022 Annual Meeting the Committee included this item in the Consent Calendar but it was removed during the voting session upon request by membership.  There was no discussion on the item during the voting and it failed to receive the necessary 27 votes to pass and was returned to </w:t>
      </w:r>
      <w:proofErr w:type="gramStart"/>
      <w:r w:rsidRPr="00C46736">
        <w:rPr>
          <w:szCs w:val="20"/>
        </w:rPr>
        <w:t>Committee</w:t>
      </w:r>
      <w:proofErr w:type="gramEnd"/>
      <w:r w:rsidRPr="00C46736">
        <w:rPr>
          <w:szCs w:val="20"/>
        </w:rPr>
        <w:t>.</w:t>
      </w:r>
    </w:p>
    <w:p w14:paraId="0B6471F1" w14:textId="5C59354A" w:rsidR="00CE6BAB" w:rsidRPr="005B2600" w:rsidRDefault="00071240" w:rsidP="005B2600">
      <w:pPr>
        <w:rPr>
          <w:color w:val="000000"/>
          <w:szCs w:val="20"/>
        </w:rPr>
      </w:pPr>
      <w:r w:rsidRPr="00C46736">
        <w:rPr>
          <w:color w:val="000000"/>
          <w:szCs w:val="20"/>
        </w:rPr>
        <w:t xml:space="preserve">This is the second time this item has been presented for a vote before membership and returned to the Committee. Membership is split between whether there is a need for a temperature compensator on meters of 20 gallons or less. The committee believes this item is fully developed and no </w:t>
      </w:r>
      <w:proofErr w:type="gramStart"/>
      <w:r w:rsidRPr="00C46736">
        <w:rPr>
          <w:color w:val="000000"/>
          <w:szCs w:val="20"/>
        </w:rPr>
        <w:t>addition</w:t>
      </w:r>
      <w:proofErr w:type="gramEnd"/>
      <w:r w:rsidRPr="00C46736">
        <w:rPr>
          <w:color w:val="000000"/>
          <w:szCs w:val="20"/>
        </w:rPr>
        <w:t xml:space="preserve"> work is </w:t>
      </w:r>
      <w:r w:rsidR="00CA0D2E" w:rsidRPr="00C46736">
        <w:rPr>
          <w:color w:val="000000"/>
          <w:szCs w:val="20"/>
        </w:rPr>
        <w:t>needed.</w:t>
      </w:r>
    </w:p>
    <w:p w14:paraId="7C3B5770" w14:textId="63D999D6" w:rsidR="00883450" w:rsidRDefault="0073299B" w:rsidP="00FC4268">
      <w:pPr>
        <w:keepNext/>
        <w:keepLines/>
        <w:spacing w:before="100" w:beforeAutospacing="1" w:after="100" w:afterAutospacing="1"/>
        <w:jc w:val="left"/>
      </w:pPr>
      <w:r w:rsidRPr="00CE6BAB">
        <w:rPr>
          <w:u w:val="single"/>
        </w:rPr>
        <w:lastRenderedPageBreak/>
        <w:t>NCWM 2023 Interim Meeting:</w:t>
      </w:r>
      <w:bookmarkStart w:id="30" w:name="_Hlk124749649"/>
      <w:r w:rsidR="005D48B4" w:rsidRPr="005D48B4">
        <w:t xml:space="preserve"> </w:t>
      </w:r>
      <w:r w:rsidR="00883450">
        <w:t>The Committee</w:t>
      </w:r>
      <w:r w:rsidR="0078487B">
        <w:t xml:space="preserve"> hearing mostly support for the item</w:t>
      </w:r>
      <w:r w:rsidR="00C02D23">
        <w:t xml:space="preserve"> and believing it is fully developed</w:t>
      </w:r>
      <w:r w:rsidR="00883450">
        <w:t xml:space="preserve"> assigned Voting status to </w:t>
      </w:r>
      <w:r w:rsidR="006A6AD9">
        <w:t xml:space="preserve">it. </w:t>
      </w:r>
    </w:p>
    <w:p w14:paraId="0697C4AB" w14:textId="060EB441" w:rsidR="002148B0" w:rsidRPr="00FE0A63" w:rsidRDefault="00883450" w:rsidP="00FC4268">
      <w:pPr>
        <w:keepNext/>
        <w:keepLines/>
        <w:spacing w:before="100" w:beforeAutospacing="1" w:after="100" w:afterAutospacing="1"/>
        <w:jc w:val="left"/>
      </w:pPr>
      <w:r>
        <w:t>The Committee notes that t</w:t>
      </w:r>
      <w:r w:rsidR="005D48B4">
        <w:t>emperature compensation has always been required while</w:t>
      </w:r>
      <w:r w:rsidR="00CA0D2E">
        <w:t>, currently,</w:t>
      </w:r>
      <w:r w:rsidR="005D48B4">
        <w:t xml:space="preserve"> automatic temperature compensation is only required for sales using meters rated greater than 20 </w:t>
      </w:r>
      <w:r w:rsidR="005B2600">
        <w:t>g</w:t>
      </w:r>
      <w:r w:rsidR="005E6AB5">
        <w:t>pm</w:t>
      </w:r>
      <w:r w:rsidR="00A50B73">
        <w:t>.</w:t>
      </w:r>
      <w:r w:rsidR="00F1009B">
        <w:t xml:space="preserve">  The Committee discussed whether to </w:t>
      </w:r>
      <w:r w:rsidR="00534953">
        <w:t xml:space="preserve">require </w:t>
      </w:r>
      <w:r w:rsidR="00816851">
        <w:t xml:space="preserve">only </w:t>
      </w:r>
      <w:r w:rsidR="00534953">
        <w:t>electronic</w:t>
      </w:r>
      <w:r w:rsidR="00816851">
        <w:t xml:space="preserve"> temperature compensation </w:t>
      </w:r>
      <w:r w:rsidR="00777E94">
        <w:t>devices but</w:t>
      </w:r>
      <w:r w:rsidR="00534953">
        <w:t xml:space="preserve"> decided not to specify the type of automatic temperature compensation device to be used. </w:t>
      </w:r>
    </w:p>
    <w:bookmarkEnd w:id="30"/>
    <w:p w14:paraId="782EDBAB" w14:textId="77777777" w:rsidR="00C262D1" w:rsidRPr="00C46736" w:rsidRDefault="00C262D1" w:rsidP="00C262D1">
      <w:pPr>
        <w:keepNext/>
        <w:keepLines/>
        <w:rPr>
          <w:szCs w:val="20"/>
        </w:rPr>
      </w:pPr>
      <w:r w:rsidRPr="00C46736">
        <w:rPr>
          <w:b/>
          <w:szCs w:val="20"/>
        </w:rPr>
        <w:t>Regional Associations’ Comments:</w:t>
      </w:r>
    </w:p>
    <w:p w14:paraId="150D0C3A"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Scott Simmons, Colorado believes that the method of sale needs to be fixed, apply the standards we already have in a consistent manner. Mr. Kevin Schnepp, CDFA/DMS, supports this item moving forward. </w:t>
      </w:r>
    </w:p>
    <w:p w14:paraId="309AC4AC" w14:textId="77777777" w:rsidR="00F75F43" w:rsidRDefault="00F75F43" w:rsidP="00F75F43">
      <w:pPr>
        <w:spacing w:after="0"/>
        <w:rPr>
          <w:rFonts w:eastAsia="Times New Roman"/>
          <w:szCs w:val="24"/>
        </w:rPr>
      </w:pPr>
    </w:p>
    <w:p w14:paraId="38AE1A0B" w14:textId="3C77BC6C" w:rsidR="00C262D1" w:rsidRPr="00C46736" w:rsidRDefault="00F75F43" w:rsidP="00F75F43">
      <w:pPr>
        <w:rPr>
          <w:szCs w:val="20"/>
        </w:rPr>
      </w:pPr>
      <w:r>
        <w:rPr>
          <w:rFonts w:eastAsia="Times New Roman"/>
          <w:szCs w:val="24"/>
        </w:rPr>
        <w:t>The WWMA L&amp;R Committee recommends Voting status based on the comments heard.</w:t>
      </w:r>
    </w:p>
    <w:p w14:paraId="0F4FEBCC" w14:textId="77777777" w:rsidR="003542B1" w:rsidRDefault="00C262D1" w:rsidP="003542B1">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 xml:space="preserve">Ms. Lisa Warfield (NIST OWM) stated that this item has not garnered enough votes to get through the conference twice, but NIST has reformatted for clarity.  Respectfully, NIST requests that the new format moves forward while also soliciting commentary to understand why the modified language stalled.  </w:t>
      </w:r>
    </w:p>
    <w:p w14:paraId="27E1A1B4" w14:textId="22C1E68A" w:rsidR="003542B1" w:rsidRDefault="003542B1" w:rsidP="003542B1">
      <w:pPr>
        <w:spacing w:after="0"/>
        <w:rPr>
          <w:rFonts w:eastAsia="Times New Roman"/>
        </w:rPr>
      </w:pPr>
      <w:r w:rsidRPr="00897A60">
        <w:t xml:space="preserve">Ken Ramsburg (Maryland) inquired if section (b) of 2.21.1. should be moved somewhere else in the </w:t>
      </w:r>
      <w:r w:rsidR="00A50B73" w:rsidRPr="00897A60">
        <w:t>handbook</w:t>
      </w:r>
      <w:r w:rsidR="00A50B73">
        <w:t>.</w:t>
      </w:r>
      <w:r w:rsidR="00A50B73">
        <w:rPr>
          <w:rFonts w:eastAsia="Times New Roman"/>
        </w:rPr>
        <w:t xml:space="preserve"> This</w:t>
      </w:r>
      <w:r w:rsidR="00EB3243">
        <w:rPr>
          <w:rFonts w:eastAsia="Times New Roman"/>
        </w:rPr>
        <w:t xml:space="preserve"> is a carryover item returned to </w:t>
      </w:r>
      <w:r w:rsidR="00FB4EF2">
        <w:rPr>
          <w:rFonts w:eastAsia="Times New Roman"/>
        </w:rPr>
        <w:t xml:space="preserve">the </w:t>
      </w:r>
      <w:r w:rsidR="003A2187">
        <w:rPr>
          <w:rFonts w:eastAsia="Times New Roman"/>
        </w:rPr>
        <w:t>National</w:t>
      </w:r>
      <w:r w:rsidR="00FB4EF2">
        <w:rPr>
          <w:rFonts w:eastAsia="Times New Roman"/>
        </w:rPr>
        <w:t xml:space="preserve"> L&amp;R Committee from the voting session in the NCWM Annual meeting.  The Committee didn’t receive comments in favor or against it durin</w:t>
      </w:r>
      <w:r w:rsidR="0016167C">
        <w:rPr>
          <w:rFonts w:eastAsia="Times New Roman"/>
        </w:rPr>
        <w:t>g the open hearings.  The Committee believes the item is fully developed an</w:t>
      </w:r>
      <w:r w:rsidR="008E0C18">
        <w:rPr>
          <w:rFonts w:eastAsia="Times New Roman"/>
        </w:rPr>
        <w:t>d</w:t>
      </w:r>
      <w:r w:rsidR="0016167C">
        <w:rPr>
          <w:rFonts w:eastAsia="Times New Roman"/>
        </w:rPr>
        <w:t xml:space="preserve"> </w:t>
      </w:r>
      <w:r w:rsidR="003A2187">
        <w:rPr>
          <w:rFonts w:eastAsia="Times New Roman"/>
        </w:rPr>
        <w:t>recommend</w:t>
      </w:r>
      <w:r w:rsidR="0016167C">
        <w:rPr>
          <w:rFonts w:eastAsia="Times New Roman"/>
        </w:rPr>
        <w:t xml:space="preserve"> moving forward as a Voting Item with the following editor change</w:t>
      </w:r>
      <w:r w:rsidR="00AD7F43">
        <w:rPr>
          <w:rFonts w:eastAsia="Times New Roman"/>
        </w:rPr>
        <w:t xml:space="preserve"> to section 2.2.1.1. Method of Sale.</w:t>
      </w:r>
    </w:p>
    <w:p w14:paraId="79CDEFF9" w14:textId="77777777" w:rsidR="00AD7F43" w:rsidRDefault="00AD7F43" w:rsidP="003542B1">
      <w:pPr>
        <w:spacing w:after="0"/>
        <w:rPr>
          <w:rFonts w:eastAsia="Times New Roman"/>
        </w:rPr>
      </w:pPr>
    </w:p>
    <w:p w14:paraId="0A29F9A2" w14:textId="417FDDEA" w:rsidR="00C262D1" w:rsidRPr="003542B1" w:rsidRDefault="003542B1" w:rsidP="003542B1">
      <w:pPr>
        <w:spacing w:after="200"/>
        <w:ind w:left="360"/>
        <w:rPr>
          <w:b/>
          <w:bCs/>
          <w:strike/>
          <w:color w:val="000000"/>
          <w:szCs w:val="20"/>
          <w:u w:val="single"/>
        </w:rPr>
      </w:pPr>
      <w:r>
        <w:rPr>
          <w:b/>
          <w:bCs/>
          <w:color w:val="000000"/>
          <w:szCs w:val="20"/>
        </w:rPr>
        <w:t>2.21.1.  Method of Sale.</w:t>
      </w:r>
      <w:r>
        <w:rPr>
          <w:color w:val="000000"/>
          <w:szCs w:val="20"/>
        </w:rPr>
        <w:t xml:space="preserve"> </w:t>
      </w:r>
      <w:r>
        <w:rPr>
          <w:rFonts w:eastAsia="Symbol"/>
          <w:color w:val="000000"/>
          <w:szCs w:val="20"/>
        </w:rPr>
        <w:sym w:font="Times New Roman" w:char="F02D"/>
      </w:r>
      <w:r>
        <w:rPr>
          <w:color w:val="000000"/>
          <w:szCs w:val="20"/>
        </w:rPr>
        <w:t xml:space="preserve"> All liquefied petroleum gas, including, but not limited to propane, butane, and mixtures thereof, shall be kept, offered, exposed for sale, or sold by the</w:t>
      </w:r>
      <w:r>
        <w:rPr>
          <w:b/>
          <w:bCs/>
          <w:color w:val="000000"/>
          <w:szCs w:val="20"/>
          <w:u w:val="single"/>
        </w:rPr>
        <w:t xml:space="preserve"> following methods of sale</w:t>
      </w:r>
      <w:r w:rsidRPr="00897A60">
        <w:rPr>
          <w:b/>
          <w:bCs/>
          <w:strike/>
          <w:color w:val="000000"/>
          <w:szCs w:val="20"/>
          <w:u w:val="single"/>
        </w:rPr>
        <w:t xml:space="preserve">.  </w:t>
      </w:r>
      <w:r w:rsidRPr="009B432A">
        <w:rPr>
          <w:b/>
          <w:bCs/>
          <w:strike/>
          <w:color w:val="000000"/>
          <w:szCs w:val="20"/>
          <w:u w:val="single"/>
        </w:rPr>
        <w:t>If kept, offered, exposed for sale, or sold by</w:t>
      </w:r>
      <w:r w:rsidRPr="009B432A">
        <w:rPr>
          <w:b/>
          <w:bCs/>
          <w:color w:val="000000"/>
          <w:szCs w:val="20"/>
          <w:u w:val="single"/>
        </w:rPr>
        <w:t>:</w:t>
      </w:r>
    </w:p>
    <w:p w14:paraId="41AF30A0" w14:textId="77777777" w:rsidR="00386B08" w:rsidRDefault="00C262D1" w:rsidP="00386B08">
      <w:pPr>
        <w:pStyle w:val="TableParagraph"/>
        <w:keepNext/>
        <w:ind w:right="93"/>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w:t>
      </w:r>
      <w:r w:rsidR="00386B08">
        <w:rPr>
          <w:spacing w:val="-5"/>
          <w:sz w:val="20"/>
        </w:rPr>
        <w:t xml:space="preserve"> </w:t>
      </w:r>
      <w:r w:rsidR="00386B08">
        <w:rPr>
          <w:sz w:val="20"/>
        </w:rPr>
        <w:t>Minnich,</w:t>
      </w:r>
      <w:r w:rsidR="00386B08">
        <w:rPr>
          <w:spacing w:val="-6"/>
          <w:sz w:val="20"/>
        </w:rPr>
        <w:t xml:space="preserve"> </w:t>
      </w:r>
      <w:r w:rsidR="00386B08">
        <w:rPr>
          <w:sz w:val="20"/>
        </w:rPr>
        <w:t>Kansas</w:t>
      </w:r>
      <w:r w:rsidR="00386B08">
        <w:rPr>
          <w:spacing w:val="-7"/>
          <w:sz w:val="20"/>
        </w:rPr>
        <w:t xml:space="preserve"> </w:t>
      </w:r>
      <w:r w:rsidR="00386B08">
        <w:rPr>
          <w:sz w:val="20"/>
        </w:rPr>
        <w:t>commented</w:t>
      </w:r>
      <w:r w:rsidR="00386B08">
        <w:rPr>
          <w:spacing w:val="-6"/>
          <w:sz w:val="20"/>
        </w:rPr>
        <w:t xml:space="preserve"> </w:t>
      </w:r>
      <w:r w:rsidR="00386B08">
        <w:rPr>
          <w:sz w:val="20"/>
        </w:rPr>
        <w:t>he</w:t>
      </w:r>
      <w:r w:rsidR="00386B08">
        <w:rPr>
          <w:spacing w:val="-9"/>
          <w:sz w:val="20"/>
        </w:rPr>
        <w:t xml:space="preserve"> </w:t>
      </w:r>
      <w:r w:rsidR="00386B08">
        <w:rPr>
          <w:sz w:val="20"/>
        </w:rPr>
        <w:t>has</w:t>
      </w:r>
      <w:r w:rsidR="00386B08">
        <w:rPr>
          <w:spacing w:val="-7"/>
          <w:sz w:val="20"/>
        </w:rPr>
        <w:t xml:space="preserve"> </w:t>
      </w:r>
      <w:r w:rsidR="00386B08">
        <w:rPr>
          <w:sz w:val="20"/>
        </w:rPr>
        <w:t>no</w:t>
      </w:r>
      <w:r w:rsidR="00386B08">
        <w:rPr>
          <w:spacing w:val="-6"/>
          <w:sz w:val="20"/>
        </w:rPr>
        <w:t xml:space="preserve"> </w:t>
      </w:r>
      <w:r w:rsidR="00386B08">
        <w:rPr>
          <w:sz w:val="20"/>
        </w:rPr>
        <w:t>opinion</w:t>
      </w:r>
      <w:r w:rsidR="00386B08">
        <w:rPr>
          <w:spacing w:val="-8"/>
          <w:sz w:val="20"/>
        </w:rPr>
        <w:t xml:space="preserve"> </w:t>
      </w:r>
      <w:r w:rsidR="00386B08">
        <w:rPr>
          <w:sz w:val="20"/>
        </w:rPr>
        <w:t>on</w:t>
      </w:r>
      <w:r w:rsidR="00386B08">
        <w:rPr>
          <w:spacing w:val="-6"/>
          <w:sz w:val="20"/>
        </w:rPr>
        <w:t xml:space="preserve"> </w:t>
      </w:r>
      <w:r w:rsidR="00386B08">
        <w:rPr>
          <w:sz w:val="20"/>
        </w:rPr>
        <w:t>the</w:t>
      </w:r>
      <w:r w:rsidR="00386B08">
        <w:rPr>
          <w:spacing w:val="-9"/>
          <w:sz w:val="20"/>
        </w:rPr>
        <w:t xml:space="preserve"> </w:t>
      </w:r>
      <w:r w:rsidR="00386B08">
        <w:rPr>
          <w:sz w:val="20"/>
        </w:rPr>
        <w:t>content</w:t>
      </w:r>
      <w:r w:rsidR="00386B08">
        <w:rPr>
          <w:spacing w:val="-7"/>
          <w:sz w:val="20"/>
        </w:rPr>
        <w:t xml:space="preserve"> </w:t>
      </w:r>
      <w:r w:rsidR="00386B08">
        <w:rPr>
          <w:sz w:val="20"/>
        </w:rPr>
        <w:t>of</w:t>
      </w:r>
      <w:r w:rsidR="00386B08">
        <w:rPr>
          <w:spacing w:val="-6"/>
          <w:sz w:val="20"/>
        </w:rPr>
        <w:t xml:space="preserve"> </w:t>
      </w:r>
      <w:r w:rsidR="00386B08">
        <w:rPr>
          <w:sz w:val="20"/>
        </w:rPr>
        <w:t>the</w:t>
      </w:r>
      <w:r w:rsidR="00386B08">
        <w:rPr>
          <w:spacing w:val="-6"/>
          <w:sz w:val="20"/>
        </w:rPr>
        <w:t xml:space="preserve"> </w:t>
      </w:r>
      <w:r w:rsidR="00386B08">
        <w:rPr>
          <w:sz w:val="20"/>
        </w:rPr>
        <w:t>item,</w:t>
      </w:r>
      <w:r w:rsidR="00386B08">
        <w:rPr>
          <w:spacing w:val="-9"/>
          <w:sz w:val="20"/>
        </w:rPr>
        <w:t xml:space="preserve"> </w:t>
      </w:r>
      <w:r w:rsidR="00386B08">
        <w:rPr>
          <w:sz w:val="20"/>
        </w:rPr>
        <w:t>but</w:t>
      </w:r>
      <w:r w:rsidR="00386B08">
        <w:rPr>
          <w:spacing w:val="-7"/>
          <w:sz w:val="20"/>
        </w:rPr>
        <w:t xml:space="preserve"> </w:t>
      </w:r>
      <w:r w:rsidR="00386B08">
        <w:rPr>
          <w:sz w:val="20"/>
        </w:rPr>
        <w:t>the</w:t>
      </w:r>
      <w:r w:rsidR="00386B08">
        <w:rPr>
          <w:spacing w:val="-9"/>
          <w:sz w:val="20"/>
        </w:rPr>
        <w:t xml:space="preserve"> </w:t>
      </w:r>
      <w:r w:rsidR="00386B08">
        <w:rPr>
          <w:sz w:val="20"/>
        </w:rPr>
        <w:t>formatting</w:t>
      </w:r>
      <w:r w:rsidR="00386B08">
        <w:rPr>
          <w:spacing w:val="-6"/>
          <w:sz w:val="20"/>
        </w:rPr>
        <w:t xml:space="preserve"> </w:t>
      </w:r>
      <w:r w:rsidR="00386B08">
        <w:rPr>
          <w:sz w:val="20"/>
        </w:rPr>
        <w:t>of</w:t>
      </w:r>
      <w:r w:rsidR="00386B08">
        <w:rPr>
          <w:spacing w:val="-6"/>
          <w:sz w:val="20"/>
        </w:rPr>
        <w:t xml:space="preserve"> </w:t>
      </w:r>
      <w:r w:rsidR="00386B08">
        <w:rPr>
          <w:sz w:val="20"/>
        </w:rPr>
        <w:t>the</w:t>
      </w:r>
      <w:r w:rsidR="00386B08">
        <w:rPr>
          <w:spacing w:val="-9"/>
          <w:sz w:val="20"/>
        </w:rPr>
        <w:t xml:space="preserve"> </w:t>
      </w:r>
      <w:r w:rsidR="00386B08">
        <w:rPr>
          <w:sz w:val="20"/>
        </w:rPr>
        <w:t>proposal should be bolded and underlined after section 2.21 (see below).</w:t>
      </w:r>
      <w:r w:rsidR="00386B08">
        <w:rPr>
          <w:spacing w:val="-1"/>
          <w:sz w:val="20"/>
        </w:rPr>
        <w:t xml:space="preserve"> </w:t>
      </w:r>
      <w:r w:rsidR="00386B08">
        <w:rPr>
          <w:sz w:val="20"/>
        </w:rPr>
        <w:t>Ivan Hankins,</w:t>
      </w:r>
      <w:r w:rsidR="00386B08">
        <w:rPr>
          <w:spacing w:val="-1"/>
          <w:sz w:val="20"/>
        </w:rPr>
        <w:t xml:space="preserve"> </w:t>
      </w:r>
      <w:r w:rsidR="00386B08">
        <w:rPr>
          <w:sz w:val="20"/>
        </w:rPr>
        <w:t>Iowa expressed support</w:t>
      </w:r>
      <w:r w:rsidR="00386B08">
        <w:rPr>
          <w:spacing w:val="-1"/>
          <w:sz w:val="20"/>
        </w:rPr>
        <w:t xml:space="preserve"> </w:t>
      </w:r>
      <w:r w:rsidR="00386B08">
        <w:rPr>
          <w:sz w:val="20"/>
        </w:rPr>
        <w:t>for putting temperature</w:t>
      </w:r>
      <w:r w:rsidR="00386B08">
        <w:rPr>
          <w:spacing w:val="-6"/>
          <w:sz w:val="20"/>
        </w:rPr>
        <w:t xml:space="preserve"> </w:t>
      </w:r>
      <w:r w:rsidR="00386B08">
        <w:rPr>
          <w:sz w:val="20"/>
        </w:rPr>
        <w:t>compensators</w:t>
      </w:r>
      <w:r w:rsidR="00386B08">
        <w:rPr>
          <w:spacing w:val="-7"/>
          <w:sz w:val="20"/>
        </w:rPr>
        <w:t xml:space="preserve"> </w:t>
      </w:r>
      <w:r w:rsidR="00386B08">
        <w:rPr>
          <w:sz w:val="20"/>
        </w:rPr>
        <w:t>on</w:t>
      </w:r>
      <w:r w:rsidR="00386B08">
        <w:rPr>
          <w:spacing w:val="-8"/>
          <w:sz w:val="20"/>
        </w:rPr>
        <w:t xml:space="preserve"> </w:t>
      </w:r>
      <w:r w:rsidR="00386B08">
        <w:rPr>
          <w:sz w:val="20"/>
        </w:rPr>
        <w:t>any</w:t>
      </w:r>
      <w:r w:rsidR="00386B08">
        <w:rPr>
          <w:spacing w:val="-4"/>
          <w:sz w:val="20"/>
        </w:rPr>
        <w:t xml:space="preserve"> </w:t>
      </w:r>
      <w:r w:rsidR="00386B08">
        <w:rPr>
          <w:sz w:val="20"/>
        </w:rPr>
        <w:t>LPG</w:t>
      </w:r>
      <w:r w:rsidR="00386B08">
        <w:rPr>
          <w:spacing w:val="-7"/>
          <w:sz w:val="20"/>
        </w:rPr>
        <w:t xml:space="preserve"> </w:t>
      </w:r>
      <w:r w:rsidR="00386B08">
        <w:rPr>
          <w:sz w:val="20"/>
        </w:rPr>
        <w:t>meter</w:t>
      </w:r>
      <w:r w:rsidR="00386B08">
        <w:rPr>
          <w:spacing w:val="-6"/>
          <w:sz w:val="20"/>
        </w:rPr>
        <w:t xml:space="preserve"> </w:t>
      </w:r>
      <w:r w:rsidR="00386B08">
        <w:rPr>
          <w:sz w:val="20"/>
        </w:rPr>
        <w:t>with</w:t>
      </w:r>
      <w:r w:rsidR="00386B08">
        <w:rPr>
          <w:spacing w:val="-6"/>
          <w:sz w:val="20"/>
        </w:rPr>
        <w:t xml:space="preserve"> </w:t>
      </w:r>
      <w:r w:rsidR="00386B08">
        <w:rPr>
          <w:sz w:val="20"/>
        </w:rPr>
        <w:t>a</w:t>
      </w:r>
      <w:r w:rsidR="00386B08">
        <w:rPr>
          <w:spacing w:val="-6"/>
          <w:sz w:val="20"/>
        </w:rPr>
        <w:t xml:space="preserve"> </w:t>
      </w:r>
      <w:r w:rsidR="00386B08">
        <w:rPr>
          <w:sz w:val="20"/>
        </w:rPr>
        <w:t>maximum</w:t>
      </w:r>
      <w:r w:rsidR="00386B08">
        <w:rPr>
          <w:spacing w:val="-6"/>
          <w:sz w:val="20"/>
        </w:rPr>
        <w:t xml:space="preserve"> </w:t>
      </w:r>
      <w:r w:rsidR="00386B08">
        <w:rPr>
          <w:sz w:val="20"/>
        </w:rPr>
        <w:t>rated</w:t>
      </w:r>
      <w:r w:rsidR="00386B08">
        <w:rPr>
          <w:spacing w:val="-5"/>
          <w:sz w:val="20"/>
        </w:rPr>
        <w:t xml:space="preserve"> </w:t>
      </w:r>
      <w:r w:rsidR="00386B08">
        <w:rPr>
          <w:sz w:val="20"/>
        </w:rPr>
        <w:t>capacity</w:t>
      </w:r>
      <w:r w:rsidR="00386B08">
        <w:rPr>
          <w:spacing w:val="-6"/>
          <w:sz w:val="20"/>
        </w:rPr>
        <w:t xml:space="preserve"> </w:t>
      </w:r>
      <w:r w:rsidR="00386B08">
        <w:rPr>
          <w:sz w:val="20"/>
        </w:rPr>
        <w:t>of</w:t>
      </w:r>
      <w:r w:rsidR="00386B08">
        <w:rPr>
          <w:spacing w:val="-6"/>
          <w:sz w:val="20"/>
        </w:rPr>
        <w:t xml:space="preserve"> </w:t>
      </w:r>
      <w:r w:rsidR="00386B08">
        <w:rPr>
          <w:sz w:val="20"/>
        </w:rPr>
        <w:t>20</w:t>
      </w:r>
      <w:r w:rsidR="00386B08">
        <w:rPr>
          <w:spacing w:val="-8"/>
          <w:sz w:val="20"/>
        </w:rPr>
        <w:t xml:space="preserve"> </w:t>
      </w:r>
      <w:r w:rsidR="00386B08">
        <w:rPr>
          <w:sz w:val="20"/>
        </w:rPr>
        <w:t>gal/min</w:t>
      </w:r>
      <w:r w:rsidR="00386B08">
        <w:rPr>
          <w:spacing w:val="-8"/>
          <w:sz w:val="20"/>
        </w:rPr>
        <w:t xml:space="preserve"> </w:t>
      </w:r>
      <w:r w:rsidR="00386B08">
        <w:rPr>
          <w:sz w:val="20"/>
        </w:rPr>
        <w:t>or</w:t>
      </w:r>
      <w:r w:rsidR="00386B08">
        <w:rPr>
          <w:spacing w:val="-6"/>
          <w:sz w:val="20"/>
        </w:rPr>
        <w:t xml:space="preserve"> </w:t>
      </w:r>
      <w:r w:rsidR="00386B08">
        <w:rPr>
          <w:sz w:val="20"/>
        </w:rPr>
        <w:t>less.</w:t>
      </w:r>
      <w:r w:rsidR="00386B08">
        <w:rPr>
          <w:spacing w:val="-6"/>
          <w:sz w:val="20"/>
        </w:rPr>
        <w:t xml:space="preserve"> </w:t>
      </w:r>
      <w:r w:rsidR="00386B08">
        <w:rPr>
          <w:sz w:val="20"/>
        </w:rPr>
        <w:t>He</w:t>
      </w:r>
      <w:r w:rsidR="00386B08">
        <w:rPr>
          <w:spacing w:val="-6"/>
          <w:sz w:val="20"/>
        </w:rPr>
        <w:t xml:space="preserve"> </w:t>
      </w:r>
      <w:r w:rsidR="00386B08">
        <w:rPr>
          <w:sz w:val="20"/>
        </w:rPr>
        <w:t>believes</w:t>
      </w:r>
      <w:r w:rsidR="00386B08">
        <w:rPr>
          <w:spacing w:val="-7"/>
          <w:sz w:val="20"/>
        </w:rPr>
        <w:t xml:space="preserve"> </w:t>
      </w:r>
      <w:r w:rsidR="00386B08">
        <w:rPr>
          <w:sz w:val="20"/>
        </w:rPr>
        <w:t>six years as indicated in item 2.21.2.(c) is too long of an implementation time. Doug Rathbun, Illinois concurs with Mr.</w:t>
      </w:r>
      <w:r w:rsidR="00386B08">
        <w:rPr>
          <w:spacing w:val="-7"/>
          <w:sz w:val="20"/>
        </w:rPr>
        <w:t xml:space="preserve"> </w:t>
      </w:r>
      <w:r w:rsidR="00386B08">
        <w:rPr>
          <w:sz w:val="20"/>
        </w:rPr>
        <w:t>Hankins.</w:t>
      </w:r>
      <w:r w:rsidR="00386B08">
        <w:rPr>
          <w:spacing w:val="-6"/>
          <w:sz w:val="20"/>
        </w:rPr>
        <w:t xml:space="preserve"> </w:t>
      </w:r>
      <w:r w:rsidR="00386B08">
        <w:rPr>
          <w:sz w:val="20"/>
        </w:rPr>
        <w:t>After</w:t>
      </w:r>
      <w:r w:rsidR="00386B08">
        <w:rPr>
          <w:spacing w:val="-7"/>
          <w:sz w:val="20"/>
        </w:rPr>
        <w:t xml:space="preserve"> </w:t>
      </w:r>
      <w:r w:rsidR="00386B08">
        <w:rPr>
          <w:sz w:val="20"/>
        </w:rPr>
        <w:t>discussion,</w:t>
      </w:r>
      <w:r w:rsidR="00386B08">
        <w:rPr>
          <w:spacing w:val="-7"/>
          <w:sz w:val="20"/>
        </w:rPr>
        <w:t xml:space="preserve"> </w:t>
      </w:r>
      <w:r w:rsidR="00386B08">
        <w:rPr>
          <w:sz w:val="20"/>
        </w:rPr>
        <w:t>the</w:t>
      </w:r>
      <w:r w:rsidR="00386B08">
        <w:rPr>
          <w:spacing w:val="-7"/>
          <w:sz w:val="20"/>
        </w:rPr>
        <w:t xml:space="preserve"> </w:t>
      </w:r>
      <w:r w:rsidR="00386B08">
        <w:rPr>
          <w:sz w:val="20"/>
        </w:rPr>
        <w:t>Committee</w:t>
      </w:r>
      <w:r w:rsidR="00386B08">
        <w:rPr>
          <w:spacing w:val="-7"/>
          <w:sz w:val="20"/>
        </w:rPr>
        <w:t xml:space="preserve"> </w:t>
      </w:r>
      <w:r w:rsidR="00386B08">
        <w:rPr>
          <w:sz w:val="20"/>
        </w:rPr>
        <w:t>agreed</w:t>
      </w:r>
      <w:r w:rsidR="00386B08">
        <w:rPr>
          <w:spacing w:val="-7"/>
          <w:sz w:val="20"/>
        </w:rPr>
        <w:t xml:space="preserve"> </w:t>
      </w:r>
      <w:r w:rsidR="00386B08">
        <w:rPr>
          <w:sz w:val="20"/>
        </w:rPr>
        <w:t>with</w:t>
      </w:r>
      <w:r w:rsidR="00386B08">
        <w:rPr>
          <w:spacing w:val="-7"/>
          <w:sz w:val="20"/>
        </w:rPr>
        <w:t xml:space="preserve"> </w:t>
      </w:r>
      <w:r w:rsidR="00386B08">
        <w:rPr>
          <w:sz w:val="20"/>
        </w:rPr>
        <w:t>Mr.</w:t>
      </w:r>
      <w:r w:rsidR="00386B08">
        <w:rPr>
          <w:spacing w:val="-7"/>
          <w:sz w:val="20"/>
        </w:rPr>
        <w:t xml:space="preserve"> </w:t>
      </w:r>
      <w:r w:rsidR="00386B08">
        <w:rPr>
          <w:sz w:val="20"/>
        </w:rPr>
        <w:t>Minnich’s</w:t>
      </w:r>
      <w:r w:rsidR="00386B08">
        <w:rPr>
          <w:spacing w:val="-8"/>
          <w:sz w:val="20"/>
        </w:rPr>
        <w:t xml:space="preserve"> </w:t>
      </w:r>
      <w:r w:rsidR="00386B08">
        <w:rPr>
          <w:sz w:val="20"/>
        </w:rPr>
        <w:t>formatting</w:t>
      </w:r>
      <w:r w:rsidR="00386B08">
        <w:rPr>
          <w:spacing w:val="-7"/>
          <w:sz w:val="20"/>
        </w:rPr>
        <w:t xml:space="preserve"> </w:t>
      </w:r>
      <w:r w:rsidR="00386B08">
        <w:rPr>
          <w:sz w:val="20"/>
        </w:rPr>
        <w:t>suggestion</w:t>
      </w:r>
      <w:r w:rsidR="00386B08">
        <w:rPr>
          <w:spacing w:val="-7"/>
          <w:sz w:val="20"/>
        </w:rPr>
        <w:t xml:space="preserve"> </w:t>
      </w:r>
      <w:r w:rsidR="00386B08">
        <w:rPr>
          <w:sz w:val="20"/>
        </w:rPr>
        <w:t>and</w:t>
      </w:r>
      <w:r w:rsidR="00386B08">
        <w:rPr>
          <w:spacing w:val="-7"/>
          <w:sz w:val="20"/>
        </w:rPr>
        <w:t xml:space="preserve"> </w:t>
      </w:r>
      <w:r w:rsidR="00386B08">
        <w:rPr>
          <w:sz w:val="20"/>
        </w:rPr>
        <w:t>concurred</w:t>
      </w:r>
      <w:r w:rsidR="00386B08">
        <w:rPr>
          <w:spacing w:val="-6"/>
          <w:sz w:val="20"/>
        </w:rPr>
        <w:t xml:space="preserve"> </w:t>
      </w:r>
      <w:r w:rsidR="00386B08">
        <w:rPr>
          <w:sz w:val="20"/>
        </w:rPr>
        <w:t>the item is fully developed and ready for voting status.</w:t>
      </w:r>
    </w:p>
    <w:p w14:paraId="78E942D6" w14:textId="77777777" w:rsidR="00386B08" w:rsidRDefault="00386B08" w:rsidP="00386B08">
      <w:pPr>
        <w:pStyle w:val="TableParagraph"/>
        <w:keepNext/>
        <w:spacing w:before="1"/>
        <w:rPr>
          <w:b/>
          <w:sz w:val="20"/>
        </w:rPr>
      </w:pPr>
    </w:p>
    <w:p w14:paraId="27B60E58" w14:textId="77777777" w:rsidR="00386B08" w:rsidRDefault="00386B08" w:rsidP="00DC2C80">
      <w:pPr>
        <w:pStyle w:val="TableParagraph"/>
        <w:keepNext/>
        <w:numPr>
          <w:ilvl w:val="1"/>
          <w:numId w:val="72"/>
        </w:numPr>
        <w:tabs>
          <w:tab w:val="left" w:pos="610"/>
        </w:tabs>
        <w:ind w:hanging="503"/>
        <w:jc w:val="both"/>
        <w:rPr>
          <w:b/>
          <w:sz w:val="20"/>
        </w:rPr>
      </w:pPr>
      <w:r>
        <w:rPr>
          <w:b/>
          <w:sz w:val="20"/>
          <w:u w:val="single"/>
        </w:rPr>
        <w:t>Liquefied</w:t>
      </w:r>
      <w:r>
        <w:rPr>
          <w:b/>
          <w:spacing w:val="-9"/>
          <w:sz w:val="20"/>
          <w:u w:val="single"/>
        </w:rPr>
        <w:t xml:space="preserve"> </w:t>
      </w:r>
      <w:r>
        <w:rPr>
          <w:b/>
          <w:sz w:val="20"/>
          <w:u w:val="single"/>
        </w:rPr>
        <w:t>Petroleum</w:t>
      </w:r>
      <w:r>
        <w:rPr>
          <w:b/>
          <w:spacing w:val="-7"/>
          <w:sz w:val="20"/>
          <w:u w:val="single"/>
        </w:rPr>
        <w:t xml:space="preserve"> </w:t>
      </w:r>
      <w:r>
        <w:rPr>
          <w:b/>
          <w:spacing w:val="-4"/>
          <w:sz w:val="20"/>
          <w:u w:val="single"/>
        </w:rPr>
        <w:t>Gas.</w:t>
      </w:r>
    </w:p>
    <w:p w14:paraId="0E511087" w14:textId="77777777" w:rsidR="00386B08" w:rsidRDefault="00386B08" w:rsidP="00386B08">
      <w:pPr>
        <w:pStyle w:val="TableParagraph"/>
        <w:keepNext/>
        <w:spacing w:before="4"/>
        <w:rPr>
          <w:b/>
          <w:sz w:val="17"/>
        </w:rPr>
      </w:pPr>
    </w:p>
    <w:p w14:paraId="56F3B441" w14:textId="77777777" w:rsidR="00386B08" w:rsidRDefault="00386B08" w:rsidP="00DC2C80">
      <w:pPr>
        <w:pStyle w:val="TableParagraph"/>
        <w:keepNext/>
        <w:numPr>
          <w:ilvl w:val="2"/>
          <w:numId w:val="72"/>
        </w:numPr>
        <w:tabs>
          <w:tab w:val="left" w:pos="1123"/>
        </w:tabs>
        <w:ind w:right="106" w:firstLine="0"/>
        <w:jc w:val="both"/>
        <w:rPr>
          <w:b/>
          <w:sz w:val="20"/>
        </w:rPr>
      </w:pPr>
      <w:r>
        <w:rPr>
          <w:b/>
          <w:sz w:val="20"/>
          <w:u w:val="single"/>
        </w:rPr>
        <w:t>Method</w:t>
      </w:r>
      <w:r>
        <w:rPr>
          <w:b/>
          <w:spacing w:val="-2"/>
          <w:sz w:val="20"/>
          <w:u w:val="single"/>
        </w:rPr>
        <w:t xml:space="preserve"> </w:t>
      </w:r>
      <w:r>
        <w:rPr>
          <w:b/>
          <w:sz w:val="20"/>
          <w:u w:val="single"/>
        </w:rPr>
        <w:t>of</w:t>
      </w:r>
      <w:r>
        <w:rPr>
          <w:b/>
          <w:spacing w:val="-3"/>
          <w:sz w:val="20"/>
          <w:u w:val="single"/>
        </w:rPr>
        <w:t xml:space="preserve"> </w:t>
      </w:r>
      <w:r>
        <w:rPr>
          <w:b/>
          <w:sz w:val="20"/>
          <w:u w:val="single"/>
        </w:rPr>
        <w:t>Sale.</w:t>
      </w:r>
      <w:r>
        <w:rPr>
          <w:b/>
          <w:spacing w:val="40"/>
          <w:sz w:val="20"/>
          <w:u w:val="single"/>
        </w:rPr>
        <w:t xml:space="preserve"> </w:t>
      </w:r>
      <w:r>
        <w:rPr>
          <w:b/>
          <w:sz w:val="20"/>
          <w:u w:val="single"/>
        </w:rPr>
        <w:t>All</w:t>
      </w:r>
      <w:r>
        <w:rPr>
          <w:b/>
          <w:spacing w:val="-5"/>
          <w:sz w:val="20"/>
          <w:u w:val="single"/>
        </w:rPr>
        <w:t xml:space="preserve"> </w:t>
      </w:r>
      <w:r>
        <w:rPr>
          <w:b/>
          <w:sz w:val="20"/>
          <w:u w:val="single"/>
        </w:rPr>
        <w:t>liquefied</w:t>
      </w:r>
      <w:r>
        <w:rPr>
          <w:b/>
          <w:spacing w:val="-2"/>
          <w:sz w:val="20"/>
          <w:u w:val="single"/>
        </w:rPr>
        <w:t xml:space="preserve"> </w:t>
      </w:r>
      <w:r>
        <w:rPr>
          <w:b/>
          <w:sz w:val="20"/>
          <w:u w:val="single"/>
        </w:rPr>
        <w:t>petroleum gas,</w:t>
      </w:r>
      <w:r>
        <w:rPr>
          <w:b/>
          <w:spacing w:val="-2"/>
          <w:sz w:val="20"/>
          <w:u w:val="single"/>
        </w:rPr>
        <w:t xml:space="preserve"> </w:t>
      </w:r>
      <w:r>
        <w:rPr>
          <w:b/>
          <w:sz w:val="20"/>
          <w:u w:val="single"/>
        </w:rPr>
        <w:t>including,</w:t>
      </w:r>
      <w:r>
        <w:rPr>
          <w:b/>
          <w:spacing w:val="-2"/>
          <w:sz w:val="20"/>
          <w:u w:val="single"/>
        </w:rPr>
        <w:t xml:space="preserve"> </w:t>
      </w:r>
      <w:r>
        <w:rPr>
          <w:b/>
          <w:sz w:val="20"/>
          <w:u w:val="single"/>
        </w:rPr>
        <w:t>but</w:t>
      </w:r>
      <w:r>
        <w:rPr>
          <w:b/>
          <w:spacing w:val="-1"/>
          <w:sz w:val="20"/>
          <w:u w:val="single"/>
        </w:rPr>
        <w:t xml:space="preserve"> </w:t>
      </w:r>
      <w:r>
        <w:rPr>
          <w:b/>
          <w:sz w:val="20"/>
          <w:u w:val="single"/>
        </w:rPr>
        <w:t>not</w:t>
      </w:r>
      <w:r>
        <w:rPr>
          <w:b/>
          <w:spacing w:val="-1"/>
          <w:sz w:val="20"/>
          <w:u w:val="single"/>
        </w:rPr>
        <w:t xml:space="preserve"> </w:t>
      </w:r>
      <w:r>
        <w:rPr>
          <w:b/>
          <w:sz w:val="20"/>
          <w:u w:val="single"/>
        </w:rPr>
        <w:t>limited</w:t>
      </w:r>
      <w:r>
        <w:rPr>
          <w:b/>
          <w:spacing w:val="-4"/>
          <w:sz w:val="20"/>
          <w:u w:val="single"/>
        </w:rPr>
        <w:t xml:space="preserve"> </w:t>
      </w:r>
      <w:r>
        <w:rPr>
          <w:b/>
          <w:sz w:val="20"/>
          <w:u w:val="single"/>
        </w:rPr>
        <w:t>to</w:t>
      </w:r>
      <w:r>
        <w:rPr>
          <w:b/>
          <w:spacing w:val="-3"/>
          <w:sz w:val="20"/>
          <w:u w:val="single"/>
        </w:rPr>
        <w:t xml:space="preserve"> </w:t>
      </w:r>
      <w:r>
        <w:rPr>
          <w:b/>
          <w:sz w:val="20"/>
          <w:u w:val="single"/>
        </w:rPr>
        <w:t>propane,</w:t>
      </w:r>
      <w:r>
        <w:rPr>
          <w:b/>
          <w:spacing w:val="-2"/>
          <w:sz w:val="20"/>
          <w:u w:val="single"/>
        </w:rPr>
        <w:t xml:space="preserve"> </w:t>
      </w:r>
      <w:r>
        <w:rPr>
          <w:b/>
          <w:sz w:val="20"/>
          <w:u w:val="single"/>
        </w:rPr>
        <w:t>butane,</w:t>
      </w:r>
      <w:r>
        <w:rPr>
          <w:b/>
          <w:spacing w:val="-2"/>
          <w:sz w:val="20"/>
          <w:u w:val="single"/>
        </w:rPr>
        <w:t xml:space="preserve"> </w:t>
      </w:r>
      <w:r>
        <w:rPr>
          <w:b/>
          <w:sz w:val="20"/>
          <w:u w:val="single"/>
        </w:rPr>
        <w:t>and</w:t>
      </w:r>
      <w:r>
        <w:rPr>
          <w:b/>
          <w:sz w:val="20"/>
        </w:rPr>
        <w:t xml:space="preserve"> </w:t>
      </w:r>
      <w:r>
        <w:rPr>
          <w:b/>
          <w:sz w:val="20"/>
          <w:u w:val="single"/>
        </w:rPr>
        <w:t>mixtures thereof, shall be kept, offered, exposed for sale, or sold by the following methods of sale.</w:t>
      </w:r>
      <w:r>
        <w:rPr>
          <w:b/>
          <w:spacing w:val="40"/>
          <w:sz w:val="20"/>
          <w:u w:val="single"/>
        </w:rPr>
        <w:t xml:space="preserve"> </w:t>
      </w:r>
      <w:r>
        <w:rPr>
          <w:b/>
          <w:sz w:val="20"/>
          <w:u w:val="single"/>
        </w:rPr>
        <w:t>If</w:t>
      </w:r>
      <w:r>
        <w:rPr>
          <w:b/>
          <w:sz w:val="20"/>
        </w:rPr>
        <w:t xml:space="preserve"> </w:t>
      </w:r>
      <w:r>
        <w:rPr>
          <w:b/>
          <w:sz w:val="20"/>
          <w:u w:val="single"/>
        </w:rPr>
        <w:t>kept, offered, exposed for sale, or sold by:</w:t>
      </w:r>
    </w:p>
    <w:p w14:paraId="5E56F7B4" w14:textId="77777777" w:rsidR="00386B08" w:rsidRDefault="00386B08" w:rsidP="00386B08">
      <w:pPr>
        <w:pStyle w:val="TableParagraph"/>
        <w:keepNext/>
        <w:spacing w:before="5"/>
        <w:rPr>
          <w:b/>
          <w:sz w:val="17"/>
        </w:rPr>
      </w:pPr>
    </w:p>
    <w:p w14:paraId="4969A947" w14:textId="77777777" w:rsidR="00386B08" w:rsidRDefault="00386B08" w:rsidP="00DC2C80">
      <w:pPr>
        <w:pStyle w:val="TableParagraph"/>
        <w:keepNext/>
        <w:numPr>
          <w:ilvl w:val="3"/>
          <w:numId w:val="72"/>
        </w:numPr>
        <w:tabs>
          <w:tab w:val="left" w:pos="1188"/>
        </w:tabs>
        <w:ind w:hanging="361"/>
        <w:jc w:val="both"/>
        <w:rPr>
          <w:b/>
          <w:sz w:val="20"/>
        </w:rPr>
      </w:pPr>
      <w:r>
        <w:rPr>
          <w:b/>
          <w:sz w:val="20"/>
          <w:u w:val="single"/>
        </w:rPr>
        <w:t>Weight:</w:t>
      </w:r>
      <w:r>
        <w:rPr>
          <w:b/>
          <w:spacing w:val="-2"/>
          <w:sz w:val="20"/>
          <w:u w:val="single"/>
        </w:rPr>
        <w:t xml:space="preserve"> </w:t>
      </w:r>
      <w:r>
        <w:rPr>
          <w:b/>
          <w:sz w:val="20"/>
          <w:u w:val="single"/>
        </w:rPr>
        <w:t>by</w:t>
      </w:r>
      <w:r>
        <w:rPr>
          <w:b/>
          <w:spacing w:val="-4"/>
          <w:sz w:val="20"/>
          <w:u w:val="single"/>
        </w:rPr>
        <w:t xml:space="preserve"> </w:t>
      </w:r>
      <w:r>
        <w:rPr>
          <w:b/>
          <w:sz w:val="20"/>
          <w:u w:val="single"/>
        </w:rPr>
        <w:t>the</w:t>
      </w:r>
      <w:r>
        <w:rPr>
          <w:b/>
          <w:spacing w:val="-4"/>
          <w:sz w:val="20"/>
          <w:u w:val="single"/>
        </w:rPr>
        <w:t xml:space="preserve"> </w:t>
      </w:r>
      <w:r>
        <w:rPr>
          <w:b/>
          <w:sz w:val="20"/>
          <w:u w:val="single"/>
        </w:rPr>
        <w:t>kilogram</w:t>
      </w:r>
      <w:r>
        <w:rPr>
          <w:b/>
          <w:spacing w:val="-5"/>
          <w:sz w:val="20"/>
          <w:u w:val="single"/>
        </w:rPr>
        <w:t xml:space="preserve"> </w:t>
      </w:r>
      <w:r>
        <w:rPr>
          <w:b/>
          <w:sz w:val="20"/>
          <w:u w:val="single"/>
        </w:rPr>
        <w:t>or</w:t>
      </w:r>
      <w:r>
        <w:rPr>
          <w:b/>
          <w:spacing w:val="-5"/>
          <w:sz w:val="20"/>
          <w:u w:val="single"/>
        </w:rPr>
        <w:t xml:space="preserve"> </w:t>
      </w:r>
      <w:r>
        <w:rPr>
          <w:b/>
          <w:sz w:val="20"/>
          <w:u w:val="single"/>
        </w:rPr>
        <w:t>pound;</w:t>
      </w:r>
      <w:r>
        <w:rPr>
          <w:b/>
          <w:spacing w:val="-4"/>
          <w:sz w:val="20"/>
          <w:u w:val="single"/>
        </w:rPr>
        <w:t xml:space="preserve"> </w:t>
      </w:r>
      <w:r>
        <w:rPr>
          <w:b/>
          <w:sz w:val="20"/>
          <w:u w:val="single"/>
        </w:rPr>
        <w:t>or</w:t>
      </w:r>
      <w:r>
        <w:rPr>
          <w:b/>
          <w:spacing w:val="-4"/>
          <w:sz w:val="20"/>
          <w:u w:val="single"/>
        </w:rPr>
        <w:t xml:space="preserve"> </w:t>
      </w:r>
      <w:r>
        <w:rPr>
          <w:b/>
          <w:spacing w:val="-5"/>
          <w:sz w:val="20"/>
          <w:u w:val="single"/>
        </w:rPr>
        <w:t>by,</w:t>
      </w:r>
    </w:p>
    <w:p w14:paraId="758FF06A" w14:textId="77777777" w:rsidR="00386B08" w:rsidRDefault="00386B08" w:rsidP="00386B08">
      <w:pPr>
        <w:pStyle w:val="TableParagraph"/>
        <w:keepNext/>
        <w:spacing w:before="4"/>
        <w:rPr>
          <w:b/>
          <w:sz w:val="17"/>
        </w:rPr>
      </w:pPr>
    </w:p>
    <w:p w14:paraId="2E071ABB" w14:textId="77777777" w:rsidR="00386B08" w:rsidRDefault="00386B08" w:rsidP="00DC2C80">
      <w:pPr>
        <w:pStyle w:val="TableParagraph"/>
        <w:keepNext/>
        <w:numPr>
          <w:ilvl w:val="3"/>
          <w:numId w:val="72"/>
        </w:numPr>
        <w:tabs>
          <w:tab w:val="left" w:pos="1188"/>
        </w:tabs>
        <w:ind w:right="99"/>
        <w:jc w:val="both"/>
        <w:rPr>
          <w:b/>
          <w:sz w:val="20"/>
        </w:rPr>
      </w:pPr>
      <w:r>
        <w:rPr>
          <w:b/>
          <w:sz w:val="20"/>
        </w:rPr>
        <w:t>Gaseous Volume: by the metered cubic meter of vapor (defined as 1 m</w:t>
      </w:r>
      <w:r>
        <w:rPr>
          <w:b/>
          <w:sz w:val="20"/>
          <w:vertAlign w:val="superscript"/>
        </w:rPr>
        <w:t>3</w:t>
      </w:r>
      <w:r>
        <w:rPr>
          <w:b/>
          <w:spacing w:val="-13"/>
          <w:sz w:val="20"/>
        </w:rPr>
        <w:t xml:space="preserve"> </w:t>
      </w:r>
      <w:r>
        <w:rPr>
          <w:b/>
          <w:sz w:val="20"/>
        </w:rPr>
        <w:t>at 15 °C); or metered cubic foot of vapor (defined as 1 ft</w:t>
      </w:r>
      <w:r>
        <w:rPr>
          <w:b/>
          <w:sz w:val="20"/>
          <w:vertAlign w:val="superscript"/>
        </w:rPr>
        <w:t>3</w:t>
      </w:r>
      <w:r>
        <w:rPr>
          <w:b/>
          <w:spacing w:val="-14"/>
          <w:sz w:val="20"/>
        </w:rPr>
        <w:t xml:space="preserve"> </w:t>
      </w:r>
      <w:r>
        <w:rPr>
          <w:b/>
          <w:sz w:val="20"/>
        </w:rPr>
        <w:t xml:space="preserve">at 60 °F) </w:t>
      </w:r>
      <w:r>
        <w:rPr>
          <w:b/>
          <w:sz w:val="20"/>
          <w:vertAlign w:val="superscript"/>
        </w:rPr>
        <w:t>[See</w:t>
      </w:r>
      <w:r>
        <w:rPr>
          <w:b/>
          <w:spacing w:val="-10"/>
          <w:sz w:val="20"/>
        </w:rPr>
        <w:t xml:space="preserve"> </w:t>
      </w:r>
      <w:r>
        <w:rPr>
          <w:b/>
          <w:i/>
          <w:sz w:val="20"/>
          <w:vertAlign w:val="superscript"/>
        </w:rPr>
        <w:t>Section</w:t>
      </w:r>
      <w:r>
        <w:rPr>
          <w:b/>
          <w:i/>
          <w:spacing w:val="-11"/>
          <w:sz w:val="20"/>
        </w:rPr>
        <w:t xml:space="preserve"> </w:t>
      </w:r>
      <w:r>
        <w:rPr>
          <w:b/>
          <w:i/>
          <w:sz w:val="20"/>
          <w:vertAlign w:val="superscript"/>
        </w:rPr>
        <w:t>2.21.</w:t>
      </w:r>
      <w:r>
        <w:rPr>
          <w:b/>
          <w:i/>
          <w:spacing w:val="-13"/>
          <w:sz w:val="20"/>
        </w:rPr>
        <w:t xml:space="preserve"> </w:t>
      </w:r>
      <w:r>
        <w:rPr>
          <w:b/>
          <w:i/>
          <w:sz w:val="20"/>
          <w:vertAlign w:val="superscript"/>
        </w:rPr>
        <w:t>Note</w:t>
      </w:r>
      <w:r>
        <w:rPr>
          <w:b/>
          <w:sz w:val="20"/>
          <w:vertAlign w:val="superscript"/>
        </w:rPr>
        <w:t>]</w:t>
      </w:r>
      <w:r>
        <w:rPr>
          <w:b/>
          <w:sz w:val="20"/>
        </w:rPr>
        <w:t>; or by,</w:t>
      </w:r>
    </w:p>
    <w:p w14:paraId="61993419" w14:textId="77777777" w:rsidR="00386B08" w:rsidRDefault="00386B08" w:rsidP="00386B08">
      <w:pPr>
        <w:pStyle w:val="TableParagraph"/>
        <w:keepNext/>
        <w:spacing w:before="5"/>
        <w:rPr>
          <w:b/>
          <w:sz w:val="17"/>
        </w:rPr>
      </w:pPr>
    </w:p>
    <w:p w14:paraId="4D709DD0" w14:textId="77777777" w:rsidR="00386B08" w:rsidRDefault="00386B08" w:rsidP="00DC2C80">
      <w:pPr>
        <w:pStyle w:val="TableParagraph"/>
        <w:keepNext/>
        <w:numPr>
          <w:ilvl w:val="3"/>
          <w:numId w:val="72"/>
        </w:numPr>
        <w:tabs>
          <w:tab w:val="left" w:pos="1188"/>
        </w:tabs>
        <w:ind w:hanging="361"/>
        <w:jc w:val="both"/>
        <w:rPr>
          <w:b/>
          <w:sz w:val="20"/>
        </w:rPr>
      </w:pPr>
      <w:r>
        <w:rPr>
          <w:b/>
          <w:sz w:val="20"/>
        </w:rPr>
        <w:t>Liquid</w:t>
      </w:r>
      <w:r>
        <w:rPr>
          <w:b/>
          <w:spacing w:val="6"/>
          <w:sz w:val="20"/>
        </w:rPr>
        <w:t xml:space="preserve"> </w:t>
      </w:r>
      <w:r>
        <w:rPr>
          <w:b/>
          <w:sz w:val="20"/>
        </w:rPr>
        <w:t>Volume:</w:t>
      </w:r>
      <w:r>
        <w:rPr>
          <w:b/>
          <w:spacing w:val="7"/>
          <w:sz w:val="20"/>
        </w:rPr>
        <w:t xml:space="preserve"> </w:t>
      </w:r>
      <w:r>
        <w:rPr>
          <w:b/>
          <w:sz w:val="20"/>
        </w:rPr>
        <w:t>by</w:t>
      </w:r>
      <w:r>
        <w:rPr>
          <w:b/>
          <w:spacing w:val="8"/>
          <w:sz w:val="20"/>
        </w:rPr>
        <w:t xml:space="preserve"> </w:t>
      </w:r>
      <w:r>
        <w:rPr>
          <w:b/>
          <w:sz w:val="20"/>
        </w:rPr>
        <w:t>the</w:t>
      </w:r>
      <w:r>
        <w:rPr>
          <w:b/>
          <w:spacing w:val="6"/>
          <w:sz w:val="20"/>
        </w:rPr>
        <w:t xml:space="preserve"> </w:t>
      </w:r>
      <w:r>
        <w:rPr>
          <w:b/>
          <w:sz w:val="20"/>
        </w:rPr>
        <w:t>liter</w:t>
      </w:r>
      <w:r>
        <w:rPr>
          <w:b/>
          <w:spacing w:val="7"/>
          <w:sz w:val="20"/>
        </w:rPr>
        <w:t xml:space="preserve"> </w:t>
      </w:r>
      <w:r>
        <w:rPr>
          <w:b/>
          <w:sz w:val="20"/>
        </w:rPr>
        <w:t>(defined</w:t>
      </w:r>
      <w:r>
        <w:rPr>
          <w:b/>
          <w:spacing w:val="7"/>
          <w:sz w:val="20"/>
        </w:rPr>
        <w:t xml:space="preserve"> </w:t>
      </w:r>
      <w:r>
        <w:rPr>
          <w:b/>
          <w:sz w:val="20"/>
        </w:rPr>
        <w:t>as</w:t>
      </w:r>
      <w:r>
        <w:rPr>
          <w:b/>
          <w:spacing w:val="6"/>
          <w:sz w:val="20"/>
        </w:rPr>
        <w:t xml:space="preserve"> </w:t>
      </w:r>
      <w:r>
        <w:rPr>
          <w:b/>
          <w:sz w:val="20"/>
        </w:rPr>
        <w:t>1</w:t>
      </w:r>
      <w:r>
        <w:rPr>
          <w:b/>
          <w:spacing w:val="7"/>
          <w:sz w:val="20"/>
        </w:rPr>
        <w:t xml:space="preserve"> </w:t>
      </w:r>
      <w:r>
        <w:rPr>
          <w:b/>
          <w:sz w:val="20"/>
        </w:rPr>
        <w:t>liter</w:t>
      </w:r>
      <w:r>
        <w:rPr>
          <w:b/>
          <w:spacing w:val="8"/>
          <w:sz w:val="20"/>
        </w:rPr>
        <w:t xml:space="preserve"> </w:t>
      </w:r>
      <w:r>
        <w:rPr>
          <w:b/>
          <w:sz w:val="20"/>
        </w:rPr>
        <w:t>at</w:t>
      </w:r>
      <w:r>
        <w:rPr>
          <w:b/>
          <w:spacing w:val="7"/>
          <w:sz w:val="20"/>
        </w:rPr>
        <w:t xml:space="preserve"> </w:t>
      </w:r>
      <w:r>
        <w:rPr>
          <w:b/>
          <w:sz w:val="20"/>
        </w:rPr>
        <w:t>15</w:t>
      </w:r>
      <w:r>
        <w:rPr>
          <w:b/>
          <w:spacing w:val="7"/>
          <w:sz w:val="20"/>
        </w:rPr>
        <w:t xml:space="preserve"> </w:t>
      </w:r>
      <w:r>
        <w:rPr>
          <w:b/>
          <w:sz w:val="20"/>
        </w:rPr>
        <w:t>°C)</w:t>
      </w:r>
      <w:r>
        <w:rPr>
          <w:b/>
          <w:spacing w:val="5"/>
          <w:sz w:val="20"/>
        </w:rPr>
        <w:t xml:space="preserve"> </w:t>
      </w:r>
      <w:r>
        <w:rPr>
          <w:b/>
          <w:sz w:val="20"/>
        </w:rPr>
        <w:t>or</w:t>
      </w:r>
      <w:r>
        <w:rPr>
          <w:b/>
          <w:spacing w:val="7"/>
          <w:sz w:val="20"/>
        </w:rPr>
        <w:t xml:space="preserve"> </w:t>
      </w:r>
      <w:r>
        <w:rPr>
          <w:b/>
          <w:sz w:val="20"/>
        </w:rPr>
        <w:t>the</w:t>
      </w:r>
      <w:r>
        <w:rPr>
          <w:b/>
          <w:spacing w:val="6"/>
          <w:sz w:val="20"/>
        </w:rPr>
        <w:t xml:space="preserve"> </w:t>
      </w:r>
      <w:r>
        <w:rPr>
          <w:b/>
          <w:sz w:val="20"/>
        </w:rPr>
        <w:t>gallon</w:t>
      </w:r>
      <w:r>
        <w:rPr>
          <w:b/>
          <w:spacing w:val="7"/>
          <w:sz w:val="20"/>
        </w:rPr>
        <w:t xml:space="preserve"> </w:t>
      </w:r>
      <w:r>
        <w:rPr>
          <w:b/>
          <w:sz w:val="20"/>
        </w:rPr>
        <w:t>(defined</w:t>
      </w:r>
      <w:r>
        <w:rPr>
          <w:b/>
          <w:spacing w:val="6"/>
          <w:sz w:val="20"/>
        </w:rPr>
        <w:t xml:space="preserve"> </w:t>
      </w:r>
      <w:r>
        <w:rPr>
          <w:b/>
          <w:sz w:val="20"/>
        </w:rPr>
        <w:t>as</w:t>
      </w:r>
      <w:r>
        <w:rPr>
          <w:b/>
          <w:spacing w:val="6"/>
          <w:sz w:val="20"/>
        </w:rPr>
        <w:t xml:space="preserve"> </w:t>
      </w:r>
      <w:r>
        <w:rPr>
          <w:b/>
          <w:sz w:val="20"/>
        </w:rPr>
        <w:t>231</w:t>
      </w:r>
      <w:r>
        <w:rPr>
          <w:b/>
          <w:spacing w:val="2"/>
          <w:sz w:val="20"/>
        </w:rPr>
        <w:t xml:space="preserve"> </w:t>
      </w:r>
      <w:r>
        <w:rPr>
          <w:b/>
          <w:sz w:val="20"/>
        </w:rPr>
        <w:t>in</w:t>
      </w:r>
      <w:r>
        <w:rPr>
          <w:b/>
          <w:sz w:val="20"/>
          <w:vertAlign w:val="superscript"/>
        </w:rPr>
        <w:t>3</w:t>
      </w:r>
      <w:r>
        <w:rPr>
          <w:b/>
          <w:spacing w:val="-12"/>
          <w:sz w:val="20"/>
        </w:rPr>
        <w:t xml:space="preserve"> </w:t>
      </w:r>
      <w:r>
        <w:rPr>
          <w:b/>
          <w:sz w:val="20"/>
        </w:rPr>
        <w:t>at</w:t>
      </w:r>
      <w:r>
        <w:rPr>
          <w:b/>
          <w:spacing w:val="8"/>
          <w:sz w:val="20"/>
        </w:rPr>
        <w:t xml:space="preserve"> </w:t>
      </w:r>
      <w:r>
        <w:rPr>
          <w:b/>
          <w:spacing w:val="-5"/>
          <w:sz w:val="20"/>
        </w:rPr>
        <w:t>60</w:t>
      </w:r>
    </w:p>
    <w:p w14:paraId="0674D859" w14:textId="48EC3495" w:rsidR="00FC4268" w:rsidRPr="00C63651" w:rsidRDefault="00386B08" w:rsidP="00C63651">
      <w:pPr>
        <w:pStyle w:val="TableParagraph"/>
        <w:spacing w:before="1"/>
        <w:ind w:left="1181" w:right="101"/>
        <w:jc w:val="both"/>
        <w:rPr>
          <w:b/>
          <w:sz w:val="20"/>
          <w:u w:val="single"/>
        </w:rPr>
      </w:pPr>
      <w:r>
        <w:rPr>
          <w:b/>
          <w:sz w:val="20"/>
          <w:u w:val="single"/>
        </w:rPr>
        <w:t>°F).</w:t>
      </w:r>
      <w:r>
        <w:rPr>
          <w:b/>
          <w:spacing w:val="40"/>
          <w:sz w:val="20"/>
          <w:u w:val="single"/>
        </w:rPr>
        <w:t xml:space="preserve"> </w:t>
      </w:r>
      <w:r>
        <w:rPr>
          <w:b/>
          <w:strike/>
          <w:sz w:val="20"/>
          <w:u w:val="single"/>
        </w:rPr>
        <w:t>All metered sales by the or gallon, except those using meters with a maximum rated</w:t>
      </w:r>
      <w:r>
        <w:rPr>
          <w:b/>
          <w:sz w:val="20"/>
        </w:rPr>
        <w:t xml:space="preserve"> </w:t>
      </w:r>
      <w:r>
        <w:rPr>
          <w:b/>
          <w:strike/>
          <w:sz w:val="20"/>
          <w:u w:val="single"/>
        </w:rPr>
        <w:t>capacity of (20 gal)/min or less, shall be accomplished by use of a meter and device that</w:t>
      </w:r>
      <w:r w:rsidR="00C63651">
        <w:rPr>
          <w:b/>
          <w:sz w:val="20"/>
        </w:rPr>
        <w:t xml:space="preserve"> </w:t>
      </w:r>
      <w:r>
        <w:rPr>
          <w:b/>
          <w:strike/>
          <w:sz w:val="20"/>
          <w:u w:val="single"/>
        </w:rPr>
        <w:t>automatically compensates for temperature</w:t>
      </w:r>
      <w:r>
        <w:rPr>
          <w:b/>
          <w:sz w:val="20"/>
          <w:u w:val="single"/>
        </w:rPr>
        <w:t>.</w:t>
      </w:r>
    </w:p>
    <w:p w14:paraId="1A34742D" w14:textId="77777777" w:rsidR="00386B08" w:rsidRDefault="00386B08" w:rsidP="00386B08">
      <w:pPr>
        <w:pStyle w:val="TableParagraph"/>
        <w:keepNext/>
        <w:spacing w:before="5"/>
        <w:rPr>
          <w:b/>
          <w:sz w:val="17"/>
        </w:rPr>
      </w:pPr>
    </w:p>
    <w:p w14:paraId="69599539" w14:textId="77777777" w:rsidR="00386B08" w:rsidRDefault="00386B08" w:rsidP="005D50F4">
      <w:pPr>
        <w:pStyle w:val="TableParagraph"/>
        <w:keepNext/>
        <w:keepLines/>
        <w:numPr>
          <w:ilvl w:val="2"/>
          <w:numId w:val="72"/>
        </w:numPr>
        <w:tabs>
          <w:tab w:val="left" w:pos="1158"/>
        </w:tabs>
        <w:ind w:left="461" w:right="115" w:firstLine="0"/>
        <w:jc w:val="both"/>
        <w:rPr>
          <w:b/>
          <w:sz w:val="20"/>
        </w:rPr>
      </w:pPr>
      <w:r>
        <w:rPr>
          <w:b/>
          <w:sz w:val="20"/>
          <w:u w:val="single"/>
        </w:rPr>
        <w:t>Metered Sales by Liquid Volume.</w:t>
      </w:r>
      <w:r>
        <w:rPr>
          <w:b/>
          <w:spacing w:val="40"/>
          <w:sz w:val="20"/>
          <w:u w:val="single"/>
        </w:rPr>
        <w:t xml:space="preserve"> </w:t>
      </w:r>
      <w:r>
        <w:rPr>
          <w:b/>
          <w:sz w:val="20"/>
          <w:u w:val="single"/>
        </w:rPr>
        <w:t>All metered sales by liquid volume shall be accomplished</w:t>
      </w:r>
      <w:r>
        <w:rPr>
          <w:b/>
          <w:sz w:val="20"/>
        </w:rPr>
        <w:t xml:space="preserve"> </w:t>
      </w:r>
      <w:r>
        <w:rPr>
          <w:b/>
          <w:sz w:val="20"/>
          <w:u w:val="single"/>
        </w:rPr>
        <w:t>using metering systems as follows:</w:t>
      </w:r>
    </w:p>
    <w:p w14:paraId="2CBE925C" w14:textId="77777777" w:rsidR="00386B08" w:rsidRDefault="00386B08" w:rsidP="00386B08">
      <w:pPr>
        <w:pStyle w:val="TableParagraph"/>
        <w:keepNext/>
        <w:spacing w:before="8"/>
        <w:rPr>
          <w:b/>
          <w:sz w:val="20"/>
        </w:rPr>
      </w:pPr>
    </w:p>
    <w:p w14:paraId="2601A76B" w14:textId="77777777" w:rsidR="00386B08" w:rsidRDefault="00386B08" w:rsidP="00DC2C80">
      <w:pPr>
        <w:pStyle w:val="TableParagraph"/>
        <w:keepNext/>
        <w:numPr>
          <w:ilvl w:val="3"/>
          <w:numId w:val="72"/>
        </w:numPr>
        <w:tabs>
          <w:tab w:val="left" w:pos="1188"/>
        </w:tabs>
        <w:ind w:right="103"/>
        <w:jc w:val="both"/>
        <w:rPr>
          <w:b/>
          <w:sz w:val="20"/>
        </w:rPr>
      </w:pPr>
      <w:r>
        <w:rPr>
          <w:b/>
          <w:sz w:val="20"/>
          <w:u w:val="single"/>
        </w:rPr>
        <w:t>Sales using metering systems with a maximum rated capacity greater than 20 gal/min shall be</w:t>
      </w:r>
      <w:r>
        <w:rPr>
          <w:b/>
          <w:sz w:val="20"/>
        </w:rPr>
        <w:t xml:space="preserve"> </w:t>
      </w:r>
      <w:r>
        <w:rPr>
          <w:b/>
          <w:sz w:val="20"/>
          <w:u w:val="single"/>
        </w:rPr>
        <w:t>accomplished using a metering system that automatically compensates for the effects of</w:t>
      </w:r>
      <w:r>
        <w:rPr>
          <w:b/>
          <w:sz w:val="20"/>
        </w:rPr>
        <w:t xml:space="preserve"> </w:t>
      </w:r>
      <w:r>
        <w:rPr>
          <w:b/>
          <w:spacing w:val="-2"/>
          <w:sz w:val="20"/>
          <w:u w:val="single"/>
        </w:rPr>
        <w:t>temperature.</w:t>
      </w:r>
    </w:p>
    <w:p w14:paraId="28807F1A" w14:textId="77777777" w:rsidR="00386B08" w:rsidRDefault="00386B08" w:rsidP="00386B08">
      <w:pPr>
        <w:pStyle w:val="TableParagraph"/>
        <w:keepNext/>
        <w:spacing w:before="5"/>
        <w:rPr>
          <w:b/>
          <w:sz w:val="17"/>
        </w:rPr>
      </w:pPr>
    </w:p>
    <w:p w14:paraId="6498CA01" w14:textId="77777777" w:rsidR="00386B08" w:rsidRDefault="00386B08" w:rsidP="00DC2C80">
      <w:pPr>
        <w:pStyle w:val="TableParagraph"/>
        <w:keepNext/>
        <w:numPr>
          <w:ilvl w:val="3"/>
          <w:numId w:val="72"/>
        </w:numPr>
        <w:tabs>
          <w:tab w:val="left" w:pos="1188"/>
        </w:tabs>
        <w:ind w:right="96"/>
        <w:jc w:val="both"/>
        <w:rPr>
          <w:b/>
          <w:sz w:val="20"/>
        </w:rPr>
      </w:pPr>
      <w:r>
        <w:rPr>
          <w:b/>
          <w:sz w:val="20"/>
          <w:u w:val="single"/>
        </w:rPr>
        <w:t>Sales using metering systems with a maximum rated capacity equal to or less than 20 gal/min</w:t>
      </w:r>
      <w:r>
        <w:rPr>
          <w:b/>
          <w:sz w:val="20"/>
        </w:rPr>
        <w:t xml:space="preserve"> </w:t>
      </w:r>
      <w:r>
        <w:rPr>
          <w:b/>
          <w:sz w:val="20"/>
          <w:u w:val="single"/>
        </w:rPr>
        <w:t xml:space="preserve">that were placed into service after January 1, </w:t>
      </w:r>
      <w:proofErr w:type="gramStart"/>
      <w:r>
        <w:rPr>
          <w:b/>
          <w:sz w:val="20"/>
          <w:u w:val="single"/>
        </w:rPr>
        <w:t>2026</w:t>
      </w:r>
      <w:proofErr w:type="gramEnd"/>
      <w:r>
        <w:rPr>
          <w:b/>
          <w:sz w:val="20"/>
          <w:u w:val="single"/>
        </w:rPr>
        <w:t xml:space="preserve"> shall be accomplished by use of a metering</w:t>
      </w:r>
      <w:r>
        <w:rPr>
          <w:b/>
          <w:sz w:val="20"/>
        </w:rPr>
        <w:t xml:space="preserve"> </w:t>
      </w:r>
      <w:r>
        <w:rPr>
          <w:b/>
          <w:sz w:val="20"/>
          <w:u w:val="single"/>
        </w:rPr>
        <w:t>system that automatically compensates for the effects of temperature.</w:t>
      </w:r>
    </w:p>
    <w:p w14:paraId="548A8618" w14:textId="77777777" w:rsidR="00386B08" w:rsidRDefault="00386B08" w:rsidP="00386B08">
      <w:pPr>
        <w:pStyle w:val="TableParagraph"/>
        <w:keepNext/>
        <w:spacing w:before="5"/>
        <w:rPr>
          <w:b/>
          <w:sz w:val="17"/>
        </w:rPr>
      </w:pPr>
    </w:p>
    <w:p w14:paraId="6147189D" w14:textId="77777777" w:rsidR="00386B08" w:rsidRDefault="00386B08" w:rsidP="00DC2C80">
      <w:pPr>
        <w:pStyle w:val="TableParagraph"/>
        <w:keepNext/>
        <w:numPr>
          <w:ilvl w:val="3"/>
          <w:numId w:val="72"/>
        </w:numPr>
        <w:tabs>
          <w:tab w:val="left" w:pos="1188"/>
        </w:tabs>
        <w:spacing w:before="1"/>
        <w:ind w:right="97"/>
        <w:jc w:val="both"/>
        <w:rPr>
          <w:b/>
          <w:sz w:val="20"/>
        </w:rPr>
      </w:pPr>
      <w:r>
        <w:rPr>
          <w:b/>
          <w:sz w:val="20"/>
          <w:u w:val="single"/>
        </w:rPr>
        <w:t>Effective January 1, 2030, all metered sales (through all capacities of metering devices,</w:t>
      </w:r>
      <w:r>
        <w:rPr>
          <w:b/>
          <w:sz w:val="20"/>
        </w:rPr>
        <w:t xml:space="preserve"> </w:t>
      </w:r>
      <w:r>
        <w:rPr>
          <w:b/>
          <w:sz w:val="20"/>
          <w:u w:val="single"/>
        </w:rPr>
        <w:t>regardless of installation and service date) shall be accomplished by use of a metering system</w:t>
      </w:r>
      <w:r>
        <w:rPr>
          <w:b/>
          <w:sz w:val="20"/>
        </w:rPr>
        <w:t xml:space="preserve"> </w:t>
      </w:r>
      <w:r>
        <w:rPr>
          <w:b/>
          <w:sz w:val="20"/>
          <w:u w:val="single"/>
        </w:rPr>
        <w:t>that automatically compensates for temperature.</w:t>
      </w:r>
    </w:p>
    <w:p w14:paraId="7F882D53" w14:textId="77777777" w:rsidR="00386B08" w:rsidRDefault="00386B08" w:rsidP="00386B08">
      <w:pPr>
        <w:pStyle w:val="TableParagraph"/>
        <w:keepNext/>
        <w:spacing w:before="4"/>
        <w:rPr>
          <w:b/>
          <w:sz w:val="17"/>
        </w:rPr>
      </w:pPr>
    </w:p>
    <w:p w14:paraId="263FD7BE" w14:textId="77777777" w:rsidR="00386B08" w:rsidRDefault="00386B08" w:rsidP="00386B08">
      <w:pPr>
        <w:pStyle w:val="TableParagraph"/>
        <w:keepNext/>
        <w:ind w:right="95"/>
        <w:jc w:val="both"/>
        <w:rPr>
          <w:b/>
          <w:i/>
          <w:sz w:val="20"/>
        </w:rPr>
      </w:pPr>
      <w:r>
        <w:rPr>
          <w:b/>
          <w:i/>
          <w:sz w:val="20"/>
          <w:u w:val="single"/>
        </w:rPr>
        <w:t>Section 2.21. NOTE:</w:t>
      </w:r>
      <w:r>
        <w:rPr>
          <w:b/>
          <w:i/>
          <w:spacing w:val="40"/>
          <w:sz w:val="20"/>
          <w:u w:val="single"/>
        </w:rPr>
        <w:t xml:space="preserve"> </w:t>
      </w:r>
      <w:r>
        <w:rPr>
          <w:b/>
          <w:i/>
          <w:sz w:val="20"/>
          <w:u w:val="single"/>
        </w:rPr>
        <w:t>Sources:</w:t>
      </w:r>
      <w:r>
        <w:rPr>
          <w:b/>
          <w:i/>
          <w:spacing w:val="40"/>
          <w:sz w:val="20"/>
          <w:u w:val="single"/>
        </w:rPr>
        <w:t xml:space="preserve"> </w:t>
      </w:r>
      <w:r>
        <w:rPr>
          <w:b/>
          <w:i/>
          <w:strike/>
          <w:sz w:val="20"/>
          <w:u w:val="single"/>
        </w:rPr>
        <w:t xml:space="preserve">American National Standards Institute, Inc., </w:t>
      </w:r>
      <w:r>
        <w:rPr>
          <w:b/>
          <w:i/>
          <w:sz w:val="20"/>
          <w:u w:val="single"/>
        </w:rPr>
        <w:t>ANSI B109.1 (</w:t>
      </w:r>
      <w:r>
        <w:rPr>
          <w:b/>
          <w:i/>
          <w:strike/>
          <w:sz w:val="20"/>
          <w:u w:val="single"/>
        </w:rPr>
        <w:t>2008</w:t>
      </w:r>
      <w:r>
        <w:rPr>
          <w:b/>
          <w:i/>
          <w:sz w:val="20"/>
          <w:u w:val="single"/>
        </w:rPr>
        <w:t>2000),</w:t>
      </w:r>
      <w:r>
        <w:rPr>
          <w:b/>
          <w:i/>
          <w:sz w:val="20"/>
        </w:rPr>
        <w:t xml:space="preserve"> </w:t>
      </w:r>
      <w:r>
        <w:rPr>
          <w:b/>
          <w:i/>
          <w:sz w:val="20"/>
          <w:u w:val="single"/>
        </w:rPr>
        <w:t>“</w:t>
      </w:r>
      <w:r>
        <w:rPr>
          <w:b/>
          <w:i/>
          <w:strike/>
          <w:sz w:val="20"/>
          <w:u w:val="single"/>
        </w:rPr>
        <w:t xml:space="preserve">American National Standard </w:t>
      </w:r>
      <w:proofErr w:type="gramStart"/>
      <w:r>
        <w:rPr>
          <w:b/>
          <w:i/>
          <w:sz w:val="20"/>
          <w:u w:val="single"/>
        </w:rPr>
        <w:t>For</w:t>
      </w:r>
      <w:proofErr w:type="gramEnd"/>
      <w:r>
        <w:rPr>
          <w:b/>
          <w:i/>
          <w:sz w:val="20"/>
          <w:u w:val="single"/>
        </w:rPr>
        <w:t xml:space="preserve"> Diaphragm-Type Gas Displacement Meters (</w:t>
      </w:r>
      <w:r>
        <w:rPr>
          <w:b/>
          <w:i/>
          <w:strike/>
          <w:sz w:val="20"/>
          <w:u w:val="single"/>
        </w:rPr>
        <w:t>14.16 Cubic Meters [</w:t>
      </w:r>
      <w:r>
        <w:rPr>
          <w:b/>
          <w:i/>
          <w:sz w:val="20"/>
          <w:u w:val="single"/>
        </w:rPr>
        <w:t>Under</w:t>
      </w:r>
      <w:r>
        <w:rPr>
          <w:b/>
          <w:i/>
          <w:sz w:val="20"/>
        </w:rPr>
        <w:t xml:space="preserve"> </w:t>
      </w:r>
      <w:r>
        <w:rPr>
          <w:b/>
          <w:i/>
          <w:sz w:val="20"/>
          <w:u w:val="single"/>
        </w:rPr>
        <w:t>500</w:t>
      </w:r>
      <w:r>
        <w:rPr>
          <w:b/>
          <w:i/>
          <w:spacing w:val="-2"/>
          <w:sz w:val="20"/>
          <w:u w:val="single"/>
        </w:rPr>
        <w:t xml:space="preserve"> </w:t>
      </w:r>
      <w:r>
        <w:rPr>
          <w:b/>
          <w:i/>
          <w:sz w:val="20"/>
          <w:u w:val="single"/>
        </w:rPr>
        <w:t xml:space="preserve">Cubic Feet] Per Hour Capacity </w:t>
      </w:r>
      <w:r>
        <w:rPr>
          <w:b/>
          <w:i/>
          <w:strike/>
          <w:sz w:val="20"/>
          <w:u w:val="single"/>
        </w:rPr>
        <w:t>and Under</w:t>
      </w:r>
      <w:r>
        <w:rPr>
          <w:b/>
          <w:i/>
          <w:sz w:val="20"/>
          <w:u w:val="single"/>
        </w:rPr>
        <w:t>),” and NIST Handbook</w:t>
      </w:r>
      <w:r>
        <w:rPr>
          <w:b/>
          <w:i/>
          <w:spacing w:val="-1"/>
          <w:sz w:val="20"/>
          <w:u w:val="single"/>
        </w:rPr>
        <w:t xml:space="preserve"> </w:t>
      </w:r>
      <w:r>
        <w:rPr>
          <w:b/>
          <w:i/>
          <w:sz w:val="20"/>
          <w:u w:val="single"/>
        </w:rPr>
        <w:t>44, “Specifications, Tolerances, and</w:t>
      </w:r>
      <w:r>
        <w:rPr>
          <w:b/>
          <w:i/>
          <w:sz w:val="20"/>
        </w:rPr>
        <w:t xml:space="preserve"> </w:t>
      </w:r>
      <w:r>
        <w:rPr>
          <w:b/>
          <w:i/>
          <w:sz w:val="20"/>
          <w:u w:val="single"/>
        </w:rPr>
        <w:t>Other Technical Requirements for Weighing and Measuring Devices.”</w:t>
      </w:r>
    </w:p>
    <w:p w14:paraId="075A62F8" w14:textId="7A4460F9" w:rsidR="00C262D1" w:rsidRPr="00C46736" w:rsidRDefault="00386B08" w:rsidP="00386B08">
      <w:pPr>
        <w:rPr>
          <w:szCs w:val="20"/>
          <w:u w:val="single"/>
        </w:rPr>
      </w:pPr>
      <w:r>
        <w:rPr>
          <w:b/>
          <w:u w:val="single"/>
        </w:rPr>
        <w:t>(Added</w:t>
      </w:r>
      <w:r>
        <w:rPr>
          <w:b/>
          <w:spacing w:val="-6"/>
          <w:u w:val="single"/>
        </w:rPr>
        <w:t xml:space="preserve"> </w:t>
      </w:r>
      <w:r>
        <w:rPr>
          <w:b/>
          <w:u w:val="single"/>
        </w:rPr>
        <w:t>1986,</w:t>
      </w:r>
      <w:r>
        <w:rPr>
          <w:b/>
          <w:spacing w:val="-4"/>
          <w:u w:val="single"/>
        </w:rPr>
        <w:t xml:space="preserve"> </w:t>
      </w:r>
      <w:r>
        <w:rPr>
          <w:b/>
          <w:u w:val="single"/>
        </w:rPr>
        <w:t>Amended</w:t>
      </w:r>
      <w:r>
        <w:rPr>
          <w:b/>
          <w:spacing w:val="-4"/>
          <w:u w:val="single"/>
        </w:rPr>
        <w:t xml:space="preserve"> </w:t>
      </w:r>
      <w:r>
        <w:rPr>
          <w:b/>
          <w:spacing w:val="-2"/>
          <w:u w:val="single"/>
        </w:rPr>
        <w:t>20XX)</w:t>
      </w:r>
    </w:p>
    <w:p w14:paraId="26334E4A" w14:textId="5ECE05E7"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 </w:t>
      </w:r>
      <w:r w:rsidR="00D07D83" w:rsidRPr="00100F67">
        <w:rPr>
          <w:szCs w:val="20"/>
        </w:rPr>
        <w:t>At the 2022 NEWMA Interim Meeting Lisa Warfield, NIST Technical Advisor commented that if this language does not move forward, would the Committee consider the new format that provides clarity and is easier to read. If the item moves forward, OWM recommends that the Committee consider delaying the effective date in Section 2.21.2.(b). John McGuire, New Jersey supports this item and believes the item is fully developed and ready for voting status. Walt Remmert, Pennsylvania concurs as does Jimmy Cassidy, Massachusetts. Jim Willis, New York does not support this item as it is contrary to New York state laws. The Committee believes this item is fully developed and ready for voting status.</w:t>
      </w:r>
    </w:p>
    <w:p w14:paraId="3CD6A45C" w14:textId="297A0F2C" w:rsidR="008C387A" w:rsidRDefault="008C387A" w:rsidP="000A2A7F">
      <w:r>
        <w:t xml:space="preserve">Additional letters, presentation and data may have been submitted for consideration with this item.  Please refer to </w:t>
      </w:r>
      <w:r>
        <w:rPr>
          <w:u w:val="single"/>
        </w:rPr>
        <w:t>https://www.ncwm.com/publication-15</w:t>
      </w:r>
      <w:r>
        <w:t xml:space="preserve"> to review these documents.</w:t>
      </w:r>
    </w:p>
    <w:p w14:paraId="2A74667C" w14:textId="62F58782" w:rsidR="00014605" w:rsidRDefault="00014605" w:rsidP="00014605">
      <w:pPr>
        <w:pStyle w:val="ItemHeading"/>
        <w:keepNext w:val="0"/>
        <w:keepLines w:val="0"/>
        <w:tabs>
          <w:tab w:val="clear" w:pos="900"/>
          <w:tab w:val="left" w:pos="1710"/>
        </w:tabs>
        <w:ind w:left="2160" w:hanging="2160"/>
      </w:pPr>
      <w:bookmarkStart w:id="31" w:name="_Toc129413994"/>
      <w:r>
        <w:t>MOS-23.</w:t>
      </w:r>
      <w:r w:rsidR="002C2B72">
        <w:t>4</w:t>
      </w:r>
      <w:r>
        <w:tab/>
      </w:r>
      <w:r w:rsidR="00A802DB">
        <w:t>V</w:t>
      </w:r>
      <w:r w:rsidR="00172D9B">
        <w:tab/>
      </w:r>
      <w:r>
        <w:t>Retail Sales of Electricity Sold as a Vehicle Fuel.</w:t>
      </w:r>
      <w:bookmarkEnd w:id="31"/>
    </w:p>
    <w:p w14:paraId="35EA1BE2" w14:textId="77777777" w:rsidR="00014605" w:rsidRPr="00E025F9" w:rsidRDefault="00014605" w:rsidP="00014605">
      <w:pPr>
        <w:spacing w:after="0"/>
        <w:rPr>
          <w:b/>
        </w:rPr>
      </w:pPr>
      <w:r w:rsidRPr="00E025F9">
        <w:rPr>
          <w:b/>
        </w:rPr>
        <w:t>Source:</w:t>
      </w:r>
    </w:p>
    <w:p w14:paraId="713C8943" w14:textId="6E81FC6F" w:rsidR="00014605" w:rsidRDefault="00014605" w:rsidP="00014605">
      <w:r>
        <w:t>NIST Office of Weights and Measures</w:t>
      </w:r>
    </w:p>
    <w:p w14:paraId="3A6AB937" w14:textId="77777777" w:rsidR="00014605" w:rsidRPr="00E025F9" w:rsidRDefault="00014605" w:rsidP="00014605">
      <w:pPr>
        <w:spacing w:after="0"/>
        <w:rPr>
          <w:b/>
        </w:rPr>
      </w:pPr>
      <w:r w:rsidRPr="00E025F9">
        <w:rPr>
          <w:b/>
        </w:rPr>
        <w:t>Purpose:</w:t>
      </w:r>
    </w:p>
    <w:p w14:paraId="2B503FC9" w14:textId="3A509D43" w:rsidR="00014605" w:rsidRDefault="00285600" w:rsidP="00014605">
      <w:r>
        <w:rPr>
          <w:szCs w:val="20"/>
        </w:rPr>
        <w:t>A</w:t>
      </w:r>
      <w:r w:rsidRPr="00250B1E">
        <w:rPr>
          <w:szCs w:val="20"/>
        </w:rPr>
        <w:t xml:space="preserve">lign the unit of measurement recognized for electrical energy vehicle fueling </w:t>
      </w:r>
      <w:r>
        <w:rPr>
          <w:szCs w:val="20"/>
        </w:rPr>
        <w:t xml:space="preserve">equipment </w:t>
      </w:r>
      <w:r w:rsidRPr="00250B1E">
        <w:rPr>
          <w:szCs w:val="20"/>
        </w:rPr>
        <w:t xml:space="preserve">in corresponding legal metrology requirements in NIST Handbook 44 </w:t>
      </w:r>
      <w:r w:rsidRPr="00EC679A">
        <w:rPr>
          <w:i/>
          <w:iCs/>
          <w:szCs w:val="20"/>
        </w:rPr>
        <w:t>Specifications, Tolerances, and Other Technical Requirements for Weighing and Measuring Devices</w:t>
      </w:r>
      <w:r w:rsidRPr="00250B1E">
        <w:rPr>
          <w:szCs w:val="20"/>
        </w:rPr>
        <w:t xml:space="preserve"> Section 3.40 Electric Vehicle Fueling Systems Code</w:t>
      </w:r>
      <w:r>
        <w:rPr>
          <w:szCs w:val="20"/>
        </w:rPr>
        <w:t xml:space="preserve">, </w:t>
      </w:r>
      <w:r w:rsidRPr="00250B1E">
        <w:rPr>
          <w:szCs w:val="20"/>
        </w:rPr>
        <w:t xml:space="preserve">NIST Handbook 130 </w:t>
      </w:r>
      <w:r w:rsidRPr="00EC679A">
        <w:rPr>
          <w:i/>
          <w:iCs/>
          <w:szCs w:val="20"/>
        </w:rPr>
        <w:t>Uniform Laws and Regulations in the Areas of Legal Metrology and Fuel Quality</w:t>
      </w:r>
      <w:r>
        <w:rPr>
          <w:i/>
          <w:iCs/>
          <w:szCs w:val="20"/>
        </w:rPr>
        <w:t xml:space="preserve"> </w:t>
      </w:r>
      <w:r>
        <w:rPr>
          <w:szCs w:val="20"/>
        </w:rPr>
        <w:t xml:space="preserve">Part IV. B. </w:t>
      </w:r>
      <w:r w:rsidRPr="00250B1E">
        <w:rPr>
          <w:szCs w:val="20"/>
        </w:rPr>
        <w:t xml:space="preserve">Section 2.34 Retail Sales of Electricity Sold as </w:t>
      </w:r>
      <w:proofErr w:type="gramStart"/>
      <w:r w:rsidRPr="00250B1E">
        <w:rPr>
          <w:szCs w:val="20"/>
        </w:rPr>
        <w:t>a Vehicle</w:t>
      </w:r>
      <w:proofErr w:type="gramEnd"/>
      <w:r w:rsidRPr="00250B1E">
        <w:rPr>
          <w:szCs w:val="20"/>
        </w:rPr>
        <w:t xml:space="preserve"> Fuel</w:t>
      </w:r>
      <w:r>
        <w:rPr>
          <w:szCs w:val="20"/>
        </w:rPr>
        <w:t xml:space="preserve">, </w:t>
      </w:r>
      <w:r w:rsidRPr="00250B1E">
        <w:rPr>
          <w:szCs w:val="20"/>
        </w:rPr>
        <w:t xml:space="preserve">and </w:t>
      </w:r>
      <w:r>
        <w:rPr>
          <w:szCs w:val="20"/>
        </w:rPr>
        <w:t>corresponding international documentary standards.</w:t>
      </w:r>
    </w:p>
    <w:p w14:paraId="40ABBC77" w14:textId="77777777" w:rsidR="00014605" w:rsidRPr="00E025F9" w:rsidRDefault="00014605" w:rsidP="00014605">
      <w:pPr>
        <w:spacing w:after="0"/>
        <w:rPr>
          <w:b/>
        </w:rPr>
      </w:pPr>
      <w:r w:rsidRPr="00E025F9">
        <w:rPr>
          <w:b/>
        </w:rPr>
        <w:t>Item under Consideration:</w:t>
      </w:r>
    </w:p>
    <w:p w14:paraId="19F28DCB" w14:textId="4E6EB14A" w:rsidR="00285600" w:rsidRDefault="00285600" w:rsidP="00285600">
      <w:pPr>
        <w:pStyle w:val="NormalWeb"/>
        <w:ind w:left="360"/>
        <w:rPr>
          <w:b/>
          <w:bCs/>
          <w:color w:val="000000"/>
          <w:sz w:val="20"/>
          <w:szCs w:val="20"/>
        </w:rPr>
      </w:pPr>
      <w:r w:rsidRPr="008F03B1">
        <w:rPr>
          <w:b/>
          <w:bCs/>
          <w:color w:val="000000"/>
          <w:sz w:val="20"/>
          <w:szCs w:val="20"/>
        </w:rPr>
        <w:t xml:space="preserve">2.34. Retail Sales of Electricity Sold as </w:t>
      </w:r>
      <w:proofErr w:type="gramStart"/>
      <w:r w:rsidRPr="008F03B1">
        <w:rPr>
          <w:b/>
          <w:bCs/>
          <w:color w:val="000000"/>
          <w:sz w:val="20"/>
          <w:szCs w:val="20"/>
        </w:rPr>
        <w:t>a Vehicle</w:t>
      </w:r>
      <w:proofErr w:type="gramEnd"/>
      <w:r w:rsidRPr="008F03B1">
        <w:rPr>
          <w:b/>
          <w:bCs/>
          <w:color w:val="000000"/>
          <w:sz w:val="20"/>
          <w:szCs w:val="20"/>
        </w:rPr>
        <w:t xml:space="preserve"> Fuel.</w:t>
      </w:r>
    </w:p>
    <w:p w14:paraId="07944225" w14:textId="419D7D2A" w:rsidR="00285600" w:rsidRPr="008F03B1" w:rsidRDefault="00285600" w:rsidP="00285600">
      <w:pPr>
        <w:pStyle w:val="NormalWeb"/>
        <w:rPr>
          <w:b/>
          <w:bCs/>
          <w:color w:val="000000"/>
          <w:sz w:val="20"/>
          <w:szCs w:val="20"/>
        </w:rPr>
      </w:pPr>
      <w:r>
        <w:rPr>
          <w:b/>
          <w:bCs/>
          <w:color w:val="000000"/>
          <w:sz w:val="20"/>
          <w:szCs w:val="20"/>
        </w:rPr>
        <w:t>…</w:t>
      </w:r>
    </w:p>
    <w:p w14:paraId="093663FD" w14:textId="77777777" w:rsidR="00285600" w:rsidRPr="00006AA6" w:rsidRDefault="00285600" w:rsidP="00C63651">
      <w:pPr>
        <w:pStyle w:val="NormalWeb"/>
        <w:keepNext/>
        <w:keepLines/>
        <w:spacing w:before="0" w:beforeAutospacing="0" w:after="80" w:afterAutospacing="0"/>
        <w:ind w:left="720"/>
        <w:rPr>
          <w:color w:val="000000"/>
          <w:sz w:val="20"/>
          <w:szCs w:val="20"/>
        </w:rPr>
      </w:pPr>
      <w:r w:rsidRPr="008F03B1">
        <w:rPr>
          <w:b/>
          <w:bCs/>
          <w:color w:val="000000"/>
          <w:sz w:val="20"/>
          <w:szCs w:val="20"/>
        </w:rPr>
        <w:lastRenderedPageBreak/>
        <w:t>2.34.2. Method of Sale.</w:t>
      </w:r>
      <w:r w:rsidRPr="008F03B1">
        <w:rPr>
          <w:color w:val="000000"/>
          <w:sz w:val="20"/>
          <w:szCs w:val="20"/>
        </w:rPr>
        <w:t xml:space="preserve"> – All electrical energy kept, offered, or exposed for sale and sold at retail as a vehicle fuel shall be in units in terms of </w:t>
      </w:r>
      <w:r w:rsidRPr="0000302A">
        <w:rPr>
          <w:color w:val="000000"/>
          <w:sz w:val="20"/>
          <w:szCs w:val="20"/>
        </w:rPr>
        <w:t xml:space="preserve">the </w:t>
      </w:r>
      <w:r w:rsidRPr="00006AA6">
        <w:rPr>
          <w:b/>
          <w:bCs/>
          <w:strike/>
          <w:color w:val="000000"/>
          <w:sz w:val="20"/>
          <w:szCs w:val="20"/>
        </w:rPr>
        <w:t xml:space="preserve">megajoule (MJ) or </w:t>
      </w:r>
      <w:r w:rsidRPr="00006AA6">
        <w:rPr>
          <w:color w:val="000000"/>
          <w:sz w:val="20"/>
          <w:szCs w:val="20"/>
        </w:rPr>
        <w:t>kilowatt-hour (kWh). In addition to the fee assessed for the quantity of electrical energy sold, fees may be assessed for other services; such fees may be based on time measurement and/or a fixed fee.</w:t>
      </w:r>
    </w:p>
    <w:p w14:paraId="06A6A014" w14:textId="77777777" w:rsidR="00285600" w:rsidRPr="00006AA6" w:rsidRDefault="00285600" w:rsidP="00285600">
      <w:pPr>
        <w:pStyle w:val="NormalWeb"/>
        <w:spacing w:before="0" w:beforeAutospacing="0" w:after="80" w:afterAutospacing="0"/>
        <w:ind w:left="720"/>
        <w:rPr>
          <w:b/>
          <w:bCs/>
          <w:color w:val="000000"/>
          <w:sz w:val="20"/>
          <w:szCs w:val="20"/>
          <w:u w:val="single"/>
        </w:rPr>
      </w:pPr>
      <w:r w:rsidRPr="00006AA6">
        <w:rPr>
          <w:b/>
          <w:bCs/>
          <w:color w:val="000000"/>
          <w:sz w:val="20"/>
          <w:szCs w:val="20"/>
          <w:u w:val="single"/>
        </w:rPr>
        <w:t>(Amended 202X)</w:t>
      </w:r>
    </w:p>
    <w:p w14:paraId="4157D776" w14:textId="77777777" w:rsidR="00285600" w:rsidRPr="00006AA6" w:rsidRDefault="00285600" w:rsidP="00285600">
      <w:pPr>
        <w:pStyle w:val="NormalWeb"/>
        <w:ind w:left="720"/>
        <w:rPr>
          <w:b/>
          <w:bCs/>
          <w:color w:val="000000"/>
          <w:sz w:val="20"/>
          <w:szCs w:val="20"/>
        </w:rPr>
      </w:pPr>
      <w:r w:rsidRPr="00006AA6">
        <w:rPr>
          <w:b/>
          <w:bCs/>
          <w:color w:val="000000"/>
          <w:sz w:val="20"/>
          <w:szCs w:val="20"/>
        </w:rPr>
        <w:t>2.34.3. Retail Electric Vehicle Supply Equipment (EVSE) Labeling.</w:t>
      </w:r>
    </w:p>
    <w:p w14:paraId="61F1AC8C" w14:textId="77777777" w:rsidR="00285600" w:rsidRPr="00006AA6" w:rsidRDefault="00285600" w:rsidP="00285600">
      <w:pPr>
        <w:pStyle w:val="NormalWeb"/>
        <w:spacing w:before="0" w:beforeAutospacing="0" w:after="80" w:afterAutospacing="0"/>
        <w:ind w:left="1440" w:hanging="360"/>
        <w:rPr>
          <w:color w:val="000000"/>
          <w:sz w:val="20"/>
          <w:szCs w:val="20"/>
        </w:rPr>
      </w:pPr>
      <w:r w:rsidRPr="00006AA6">
        <w:rPr>
          <w:color w:val="000000"/>
          <w:sz w:val="20"/>
          <w:szCs w:val="20"/>
        </w:rPr>
        <w:t xml:space="preserve">(a) A computing EVSE shall display the unit price in whole cents (e.g., $0.12) or tenths of one cent (e.g., $0.119) </w:t>
      </w:r>
      <w:proofErr w:type="gramStart"/>
      <w:r w:rsidRPr="00006AA6">
        <w:rPr>
          <w:color w:val="000000"/>
          <w:sz w:val="20"/>
          <w:szCs w:val="20"/>
        </w:rPr>
        <w:t>on the basis of</w:t>
      </w:r>
      <w:proofErr w:type="gramEnd"/>
      <w:r w:rsidRPr="00006AA6">
        <w:rPr>
          <w:color w:val="000000"/>
          <w:sz w:val="20"/>
          <w:szCs w:val="20"/>
        </w:rPr>
        <w:t xml:space="preserve"> price per </w:t>
      </w:r>
      <w:r w:rsidRPr="00006AA6">
        <w:rPr>
          <w:b/>
          <w:bCs/>
          <w:strike/>
          <w:color w:val="000000"/>
          <w:sz w:val="20"/>
          <w:szCs w:val="20"/>
        </w:rPr>
        <w:t>megajoule (MJ) or</w:t>
      </w:r>
      <w:r w:rsidRPr="00006AA6">
        <w:rPr>
          <w:color w:val="000000"/>
          <w:sz w:val="20"/>
          <w:szCs w:val="20"/>
        </w:rPr>
        <w:t xml:space="preserve"> kilowatt-hour (kWh). In cases where the electrical energy is unlimited or free of charge, this fact shall be clearly indicated in place of the unit price.</w:t>
      </w:r>
    </w:p>
    <w:p w14:paraId="0F75592B" w14:textId="282A0DEA" w:rsidR="00285600" w:rsidRDefault="00285600" w:rsidP="00285600">
      <w:pPr>
        <w:pStyle w:val="NormalWeb"/>
        <w:spacing w:before="0" w:beforeAutospacing="0" w:after="80" w:afterAutospacing="0"/>
        <w:ind w:left="1440" w:hanging="360"/>
        <w:rPr>
          <w:b/>
          <w:bCs/>
          <w:color w:val="000000"/>
          <w:sz w:val="20"/>
          <w:szCs w:val="20"/>
          <w:u w:val="single"/>
        </w:rPr>
      </w:pPr>
      <w:r w:rsidRPr="00006AA6">
        <w:rPr>
          <w:b/>
          <w:bCs/>
          <w:color w:val="000000"/>
          <w:sz w:val="20"/>
          <w:szCs w:val="20"/>
          <w:u w:val="single"/>
        </w:rPr>
        <w:t>(Amended 202X)</w:t>
      </w:r>
    </w:p>
    <w:p w14:paraId="70649B14" w14:textId="438AEB66" w:rsidR="00285600" w:rsidRPr="0007232B" w:rsidRDefault="00285600" w:rsidP="00285600">
      <w:pPr>
        <w:pStyle w:val="NormalWeb"/>
        <w:spacing w:before="0" w:beforeAutospacing="0" w:after="80" w:afterAutospacing="0"/>
        <w:rPr>
          <w:b/>
          <w:bCs/>
          <w:color w:val="000000"/>
          <w:sz w:val="20"/>
          <w:szCs w:val="20"/>
        </w:rPr>
      </w:pPr>
      <w:r w:rsidRPr="0007232B">
        <w:rPr>
          <w:b/>
          <w:bCs/>
          <w:color w:val="000000"/>
          <w:sz w:val="20"/>
          <w:szCs w:val="20"/>
        </w:rPr>
        <w:t>…</w:t>
      </w:r>
    </w:p>
    <w:p w14:paraId="23EA8616" w14:textId="77777777" w:rsidR="00285600" w:rsidRPr="00006AA6" w:rsidRDefault="00285600" w:rsidP="00285600">
      <w:pPr>
        <w:pStyle w:val="NormalWeb"/>
        <w:ind w:left="720"/>
        <w:rPr>
          <w:color w:val="000000"/>
          <w:sz w:val="20"/>
          <w:szCs w:val="20"/>
        </w:rPr>
      </w:pPr>
      <w:r w:rsidRPr="00006AA6">
        <w:rPr>
          <w:b/>
          <w:bCs/>
          <w:color w:val="000000"/>
          <w:sz w:val="20"/>
          <w:szCs w:val="20"/>
        </w:rPr>
        <w:t>2.34.4. Street Sign Prices and Other Advertisements.</w:t>
      </w:r>
      <w:r w:rsidRPr="00006AA6">
        <w:rPr>
          <w:color w:val="000000"/>
          <w:sz w:val="20"/>
          <w:szCs w:val="20"/>
        </w:rPr>
        <w:t xml:space="preserve"> – Where electrical energy unit price information is presented on street signs or in advertising other than on EVSE:</w:t>
      </w:r>
    </w:p>
    <w:p w14:paraId="7726CE0F" w14:textId="77777777" w:rsidR="00285600" w:rsidRDefault="00285600" w:rsidP="00285600">
      <w:pPr>
        <w:pStyle w:val="NormalWeb"/>
        <w:spacing w:before="0" w:beforeAutospacing="0" w:after="80" w:afterAutospacing="0"/>
        <w:ind w:left="1350" w:hanging="274"/>
        <w:rPr>
          <w:color w:val="000000"/>
          <w:sz w:val="20"/>
          <w:szCs w:val="20"/>
        </w:rPr>
      </w:pPr>
      <w:r w:rsidRPr="00006AA6">
        <w:rPr>
          <w:color w:val="000000"/>
          <w:sz w:val="20"/>
          <w:szCs w:val="20"/>
        </w:rPr>
        <w:t xml:space="preserve">(a) The electrical energy unit price shall be in terms of price per </w:t>
      </w:r>
      <w:r w:rsidRPr="00006AA6">
        <w:rPr>
          <w:b/>
          <w:bCs/>
          <w:strike/>
          <w:color w:val="000000"/>
          <w:sz w:val="20"/>
          <w:szCs w:val="20"/>
        </w:rPr>
        <w:t xml:space="preserve">megajoule (MJ) or </w:t>
      </w:r>
      <w:r w:rsidRPr="00006AA6">
        <w:rPr>
          <w:color w:val="000000"/>
          <w:sz w:val="20"/>
          <w:szCs w:val="20"/>
        </w:rPr>
        <w:t>kilowatt-hour (kWh) in whole cents (e.g., $0.12) or tenths of one cent (e.g., $0.119). In cases where the electrical energy is unlimited or free of charge, this fact shall be clearly indicated in place of the unit</w:t>
      </w:r>
      <w:r w:rsidRPr="008F03B1">
        <w:rPr>
          <w:color w:val="000000"/>
          <w:sz w:val="20"/>
          <w:szCs w:val="20"/>
        </w:rPr>
        <w:t xml:space="preserve"> price.</w:t>
      </w:r>
    </w:p>
    <w:p w14:paraId="1769EEC9" w14:textId="26BC0E03" w:rsidR="00014605" w:rsidRDefault="00285600" w:rsidP="00285600">
      <w:pPr>
        <w:ind w:left="1350"/>
      </w:pPr>
      <w:r w:rsidRPr="00006AA6">
        <w:rPr>
          <w:b/>
          <w:bCs/>
          <w:color w:val="000000"/>
          <w:szCs w:val="20"/>
          <w:u w:val="single"/>
        </w:rPr>
        <w:t>(Amended 202X)</w:t>
      </w:r>
    </w:p>
    <w:p w14:paraId="55FA486B" w14:textId="77777777" w:rsidR="00014605" w:rsidRDefault="00014605" w:rsidP="00014605">
      <w:pPr>
        <w:keepNext/>
        <w:spacing w:after="0"/>
      </w:pPr>
      <w:r w:rsidRPr="00E025F9">
        <w:rPr>
          <w:b/>
        </w:rPr>
        <w:t>Previous Action:</w:t>
      </w:r>
    </w:p>
    <w:p w14:paraId="3E148DE1" w14:textId="0D1E5F1A" w:rsidR="00014605" w:rsidRDefault="00285600" w:rsidP="00014605">
      <w:r>
        <w:t>New item in 2023</w:t>
      </w:r>
      <w:r w:rsidR="00EB70F8">
        <w:t>.</w:t>
      </w:r>
    </w:p>
    <w:p w14:paraId="3593C003" w14:textId="77777777" w:rsidR="00014605" w:rsidRPr="00AB010B" w:rsidRDefault="00014605" w:rsidP="00FD780A">
      <w:pPr>
        <w:keepNext/>
        <w:keepLines/>
        <w:spacing w:after="0"/>
        <w:rPr>
          <w:b/>
        </w:rPr>
      </w:pPr>
      <w:r w:rsidRPr="00AB010B">
        <w:rPr>
          <w:b/>
        </w:rPr>
        <w:t>Original Justification:</w:t>
      </w:r>
    </w:p>
    <w:p w14:paraId="003A13AD" w14:textId="246D73B2" w:rsidR="00014605" w:rsidRDefault="00285600" w:rsidP="00FD780A">
      <w:pPr>
        <w:keepNext/>
        <w:keepLines/>
        <w:rPr>
          <w:szCs w:val="20"/>
        </w:rPr>
      </w:pPr>
      <w:r>
        <w:rPr>
          <w:szCs w:val="20"/>
        </w:rPr>
        <w:t>In harmony with t</w:t>
      </w:r>
      <w:r w:rsidRPr="000B48AA">
        <w:rPr>
          <w:szCs w:val="20"/>
        </w:rPr>
        <w:t xml:space="preserve">he </w:t>
      </w:r>
      <w:r>
        <w:rPr>
          <w:szCs w:val="20"/>
        </w:rPr>
        <w:t xml:space="preserve">USNWG’s </w:t>
      </w:r>
      <w:r w:rsidRPr="000B48AA">
        <w:rPr>
          <w:szCs w:val="20"/>
        </w:rPr>
        <w:t xml:space="preserve">EVFE Subgroup </w:t>
      </w:r>
      <w:r>
        <w:rPr>
          <w:szCs w:val="20"/>
        </w:rPr>
        <w:t xml:space="preserve">2022 recommendation deleting </w:t>
      </w:r>
      <w:r w:rsidRPr="000B48AA">
        <w:rPr>
          <w:szCs w:val="20"/>
        </w:rPr>
        <w:t xml:space="preserve">all references to the “megajoule” </w:t>
      </w:r>
      <w:r>
        <w:rPr>
          <w:szCs w:val="20"/>
        </w:rPr>
        <w:t xml:space="preserve">unit of measurement in the device handbook requirements, NIST OWM proposes similar modifications to the </w:t>
      </w:r>
      <w:r w:rsidRPr="000B48AA">
        <w:rPr>
          <w:szCs w:val="20"/>
        </w:rPr>
        <w:t>method of sale</w:t>
      </w:r>
      <w:r>
        <w:rPr>
          <w:szCs w:val="20"/>
        </w:rPr>
        <w:t xml:space="preserve"> regulation for retail sales of electrical energy as a vehicle fuel. </w:t>
      </w:r>
      <w:r w:rsidRPr="000B48AA">
        <w:rPr>
          <w:szCs w:val="20"/>
        </w:rPr>
        <w:t xml:space="preserve"> </w:t>
      </w:r>
      <w:r>
        <w:rPr>
          <w:szCs w:val="20"/>
        </w:rPr>
        <w:t xml:space="preserve">The joule unit of measurement is not in use for this commercial application.  </w:t>
      </w:r>
      <w:r w:rsidRPr="00250B1E">
        <w:rPr>
          <w:szCs w:val="20"/>
        </w:rPr>
        <w:t>T</w:t>
      </w:r>
      <w:r>
        <w:rPr>
          <w:szCs w:val="20"/>
        </w:rPr>
        <w:t>his proposal will</w:t>
      </w:r>
      <w:r w:rsidRPr="00250B1E">
        <w:rPr>
          <w:szCs w:val="20"/>
        </w:rPr>
        <w:t xml:space="preserve"> align the unit of measurement recognized for electrical energy vehicle fueling </w:t>
      </w:r>
      <w:r>
        <w:rPr>
          <w:szCs w:val="20"/>
        </w:rPr>
        <w:t xml:space="preserve">equipment </w:t>
      </w:r>
      <w:r w:rsidRPr="00250B1E">
        <w:rPr>
          <w:szCs w:val="20"/>
        </w:rPr>
        <w:t xml:space="preserve">in corresponding legal metrology requirements in NIST Handbook 44 </w:t>
      </w:r>
      <w:r w:rsidRPr="00EC679A">
        <w:rPr>
          <w:i/>
          <w:iCs/>
          <w:szCs w:val="20"/>
        </w:rPr>
        <w:t>Specifications, Tolerances, and Other Technical Requirements for Weighing and Measuring Devices</w:t>
      </w:r>
      <w:r w:rsidRPr="00250B1E">
        <w:rPr>
          <w:szCs w:val="20"/>
        </w:rPr>
        <w:t xml:space="preserve"> Section 3.40 Electric Vehicle Fueling Systems Code</w:t>
      </w:r>
      <w:r>
        <w:rPr>
          <w:szCs w:val="20"/>
        </w:rPr>
        <w:t xml:space="preserve">, </w:t>
      </w:r>
      <w:r w:rsidRPr="00250B1E">
        <w:rPr>
          <w:szCs w:val="20"/>
        </w:rPr>
        <w:t xml:space="preserve">NIST Handbook 130 </w:t>
      </w:r>
      <w:r w:rsidRPr="00EC679A">
        <w:rPr>
          <w:i/>
          <w:iCs/>
          <w:szCs w:val="20"/>
        </w:rPr>
        <w:t>Uniform Laws and Regulations in the Areas of Legal Metrology and Fuel Quality</w:t>
      </w:r>
      <w:r>
        <w:rPr>
          <w:i/>
          <w:iCs/>
          <w:szCs w:val="20"/>
        </w:rPr>
        <w:t xml:space="preserve"> </w:t>
      </w:r>
      <w:r>
        <w:rPr>
          <w:szCs w:val="20"/>
        </w:rPr>
        <w:t xml:space="preserve">Part IV. B. </w:t>
      </w:r>
      <w:r w:rsidRPr="00250B1E">
        <w:rPr>
          <w:szCs w:val="20"/>
        </w:rPr>
        <w:t xml:space="preserve">Section 2.34 Retail Sales of Electricity Sold as </w:t>
      </w:r>
      <w:proofErr w:type="gramStart"/>
      <w:r w:rsidRPr="00250B1E">
        <w:rPr>
          <w:szCs w:val="20"/>
        </w:rPr>
        <w:t>a Vehicle</w:t>
      </w:r>
      <w:proofErr w:type="gramEnd"/>
      <w:r w:rsidRPr="00250B1E">
        <w:rPr>
          <w:szCs w:val="20"/>
        </w:rPr>
        <w:t xml:space="preserve"> Fuel</w:t>
      </w:r>
      <w:r>
        <w:rPr>
          <w:szCs w:val="20"/>
        </w:rPr>
        <w:t xml:space="preserve">, </w:t>
      </w:r>
      <w:r w:rsidRPr="00250B1E">
        <w:rPr>
          <w:szCs w:val="20"/>
        </w:rPr>
        <w:t xml:space="preserve">and </w:t>
      </w:r>
      <w:r>
        <w:rPr>
          <w:szCs w:val="20"/>
        </w:rPr>
        <w:t>corresponding international documentary standards.</w:t>
      </w:r>
    </w:p>
    <w:p w14:paraId="15FC29C4" w14:textId="34BFC3A2" w:rsidR="00285600" w:rsidRDefault="00285600" w:rsidP="00014605">
      <w:pPr>
        <w:rPr>
          <w:szCs w:val="20"/>
        </w:rPr>
      </w:pPr>
      <w:r w:rsidRPr="00250B1E">
        <w:rPr>
          <w:szCs w:val="20"/>
        </w:rPr>
        <w:t xml:space="preserve">The 2022 National Conference on Weights and Measures (NCWM) adopted several initial modifications in the device handbook code requirements for Electric Vehicle Fueling Systems (aka EVSEs) </w:t>
      </w:r>
      <w:r>
        <w:rPr>
          <w:szCs w:val="20"/>
        </w:rPr>
        <w:t xml:space="preserve">to include </w:t>
      </w:r>
      <w:r w:rsidRPr="00250B1E">
        <w:rPr>
          <w:szCs w:val="20"/>
        </w:rPr>
        <w:t>removing the megajoule (MJ) SI unit.  This modification was made in response to information received from the USNWG’s EVFE Subgroup indicating this unit of measurement is not recognized for electrical energy in the SI system</w:t>
      </w:r>
      <w:r>
        <w:rPr>
          <w:szCs w:val="20"/>
        </w:rPr>
        <w:t xml:space="preserve"> </w:t>
      </w:r>
      <w:r w:rsidRPr="00F379AD">
        <w:rPr>
          <w:szCs w:val="20"/>
        </w:rPr>
        <w:t xml:space="preserve">(i.e., OIML R 46 </w:t>
      </w:r>
      <w:r w:rsidRPr="00F379AD">
        <w:rPr>
          <w:i/>
          <w:iCs/>
          <w:szCs w:val="20"/>
        </w:rPr>
        <w:t>Active electrical energy meters</w:t>
      </w:r>
      <w:r w:rsidRPr="00F379AD">
        <w:rPr>
          <w:szCs w:val="20"/>
        </w:rPr>
        <w:t xml:space="preserve"> and the yet to be published OIML electrical vehicle charging systems standard)</w:t>
      </w:r>
      <w:r w:rsidRPr="00250B1E">
        <w:rPr>
          <w:szCs w:val="20"/>
        </w:rPr>
        <w:t xml:space="preserve">.  During the 2023 weights and measures standards development cycle further modifications will be proposed by the EVFE Subgroup to remove all remaining references to the megajoule in the device requirements.  To align the unit of measurements recognized for electrical energy vehicle fueling in corresponding legal metrology requirements in NIST Handbook 44 and NIST Handbook 130 </w:t>
      </w:r>
      <w:r>
        <w:rPr>
          <w:szCs w:val="20"/>
        </w:rPr>
        <w:t xml:space="preserve">NIST OWM </w:t>
      </w:r>
      <w:r w:rsidRPr="00250B1E">
        <w:rPr>
          <w:szCs w:val="20"/>
        </w:rPr>
        <w:t xml:space="preserve">has </w:t>
      </w:r>
      <w:r w:rsidR="00BA1730" w:rsidRPr="00250B1E">
        <w:rPr>
          <w:szCs w:val="20"/>
        </w:rPr>
        <w:t>developed</w:t>
      </w:r>
      <w:r w:rsidR="00BA1730">
        <w:rPr>
          <w:szCs w:val="20"/>
        </w:rPr>
        <w:t xml:space="preserve"> </w:t>
      </w:r>
      <w:r w:rsidR="00BA1730" w:rsidRPr="00250B1E">
        <w:rPr>
          <w:szCs w:val="20"/>
        </w:rPr>
        <w:t>this</w:t>
      </w:r>
      <w:r>
        <w:rPr>
          <w:szCs w:val="20"/>
        </w:rPr>
        <w:t xml:space="preserve"> </w:t>
      </w:r>
      <w:r w:rsidRPr="00250B1E">
        <w:rPr>
          <w:szCs w:val="20"/>
        </w:rPr>
        <w:t>proposal for modifying NIST Handbook 130 method of sale, equipment labeling, signage, and advertising requirements to delete all reference to the megajoule (MJ)</w:t>
      </w:r>
      <w:r>
        <w:rPr>
          <w:szCs w:val="20"/>
        </w:rPr>
        <w:t>.</w:t>
      </w:r>
    </w:p>
    <w:p w14:paraId="19F48C97" w14:textId="587B32F0" w:rsidR="00285600" w:rsidRPr="00A26CC7" w:rsidRDefault="00285600" w:rsidP="00285600">
      <w:pPr>
        <w:spacing w:before="40"/>
        <w:rPr>
          <w:szCs w:val="20"/>
        </w:rPr>
      </w:pPr>
      <w:r>
        <w:rPr>
          <w:szCs w:val="20"/>
        </w:rPr>
        <w:t xml:space="preserve">The submitter acknowledges that Removing the “megajoule (MJ)” unit of measurement from the handbook does not conform to the practice in place for </w:t>
      </w:r>
      <w:r w:rsidR="00BA1730">
        <w:rPr>
          <w:szCs w:val="20"/>
        </w:rPr>
        <w:t>applying the</w:t>
      </w:r>
      <w:r>
        <w:rPr>
          <w:szCs w:val="20"/>
        </w:rPr>
        <w:t xml:space="preserve"> concept of primary use of SI (metric) measurements recommended in the Omnibus Trade and Competitiveness Act of 1988.</w:t>
      </w:r>
    </w:p>
    <w:p w14:paraId="3606D1A1" w14:textId="77777777" w:rsidR="00285600" w:rsidRDefault="00285600" w:rsidP="001F4C65">
      <w:pPr>
        <w:keepNext/>
        <w:keepLines/>
        <w:spacing w:before="40" w:after="0"/>
        <w:rPr>
          <w:szCs w:val="20"/>
        </w:rPr>
      </w:pPr>
      <w:r>
        <w:rPr>
          <w:szCs w:val="20"/>
        </w:rPr>
        <w:lastRenderedPageBreak/>
        <w:t xml:space="preserve">Following this practice, the handbooks cite the SI unit before the U.S. customary unit of measurement.  Currently, the handbook code requirements which apply to measurements of electrical energy when sold as a vehicle fuel the requirement specify the megajoule followed by the kilowatt-hour (kWh). It appears the trade practice is limited to the kilowatt-hour.  Consequently, it is recommended the megajoule no longer be referenced in all handbooks (130 and 44) for this commercial application and to harmonize with corresponding international standards where units of measurement are only expressed only in the kilowatt-hour.  </w:t>
      </w:r>
    </w:p>
    <w:p w14:paraId="3EA4DA24" w14:textId="77777777" w:rsidR="00285600" w:rsidRDefault="00285600" w:rsidP="00285600">
      <w:pPr>
        <w:spacing w:before="40" w:after="0"/>
        <w:ind w:left="259"/>
        <w:rPr>
          <w:szCs w:val="20"/>
        </w:rPr>
      </w:pPr>
    </w:p>
    <w:p w14:paraId="10B1B085" w14:textId="2276BBAF" w:rsidR="00285600" w:rsidRDefault="00285600" w:rsidP="00285600">
      <w:pPr>
        <w:rPr>
          <w:szCs w:val="20"/>
        </w:rPr>
      </w:pPr>
      <w:r>
        <w:rPr>
          <w:szCs w:val="20"/>
        </w:rPr>
        <w:t>T</w:t>
      </w:r>
      <w:r w:rsidRPr="001B6EF7">
        <w:rPr>
          <w:szCs w:val="20"/>
        </w:rPr>
        <w:t xml:space="preserve">he Joule </w:t>
      </w:r>
      <w:r>
        <w:rPr>
          <w:szCs w:val="20"/>
        </w:rPr>
        <w:t xml:space="preserve">does not appear to be in use as the </w:t>
      </w:r>
      <w:r w:rsidRPr="001B6EF7">
        <w:rPr>
          <w:szCs w:val="20"/>
        </w:rPr>
        <w:t xml:space="preserve">unit for measuring the quantity of electrical energy supplied to an EV battery.  Measurements of electrical energy will be in increments of 0.0001 kWh for AC systems and 0.001 kWh for DC fast charging systems.  </w:t>
      </w:r>
      <w:r>
        <w:rPr>
          <w:szCs w:val="20"/>
        </w:rPr>
        <w:t xml:space="preserve">The conversion of a kilowatt-hour to a megajoule is accomplished by multiplying by a factor of 3.6 </w:t>
      </w:r>
      <w:r w:rsidRPr="001B6EF7">
        <w:rPr>
          <w:szCs w:val="20"/>
        </w:rPr>
        <w:t>(i.e., 1</w:t>
      </w:r>
      <w:r>
        <w:rPr>
          <w:szCs w:val="20"/>
        </w:rPr>
        <w:t> </w:t>
      </w:r>
      <w:r w:rsidRPr="001B6EF7">
        <w:rPr>
          <w:szCs w:val="20"/>
        </w:rPr>
        <w:t xml:space="preserve">kWh = </w:t>
      </w:r>
      <w:r>
        <w:rPr>
          <w:szCs w:val="20"/>
        </w:rPr>
        <w:t xml:space="preserve">3 600 000 </w:t>
      </w:r>
      <w:r w:rsidRPr="001B6EF7">
        <w:rPr>
          <w:szCs w:val="20"/>
        </w:rPr>
        <w:t>J = 3</w:t>
      </w:r>
      <w:r>
        <w:rPr>
          <w:szCs w:val="20"/>
        </w:rPr>
        <w:t> </w:t>
      </w:r>
      <w:r w:rsidRPr="001B6EF7">
        <w:rPr>
          <w:szCs w:val="20"/>
        </w:rPr>
        <w:t>600</w:t>
      </w:r>
      <w:r>
        <w:rPr>
          <w:szCs w:val="20"/>
        </w:rPr>
        <w:t> </w:t>
      </w:r>
      <w:r w:rsidRPr="001B6EF7">
        <w:rPr>
          <w:szCs w:val="20"/>
        </w:rPr>
        <w:t xml:space="preserve">kJ </w:t>
      </w:r>
      <w:r>
        <w:rPr>
          <w:szCs w:val="20"/>
        </w:rPr>
        <w:t>=</w:t>
      </w:r>
      <w:r w:rsidRPr="001B6EF7">
        <w:rPr>
          <w:szCs w:val="20"/>
        </w:rPr>
        <w:t xml:space="preserve"> 3.6</w:t>
      </w:r>
      <w:r>
        <w:rPr>
          <w:szCs w:val="20"/>
        </w:rPr>
        <w:t> M</w:t>
      </w:r>
      <w:r w:rsidRPr="001B6EF7">
        <w:rPr>
          <w:szCs w:val="20"/>
        </w:rPr>
        <w:t>J</w:t>
      </w:r>
      <w:r>
        <w:rPr>
          <w:szCs w:val="20"/>
        </w:rPr>
        <w:t xml:space="preserve">).  </w:t>
      </w:r>
      <w:r w:rsidRPr="0093759C">
        <w:rPr>
          <w:szCs w:val="20"/>
        </w:rPr>
        <w:t xml:space="preserve">Rather than advance indications of quantity in increments of 3.6 the code developers agreed </w:t>
      </w:r>
      <w:r>
        <w:rPr>
          <w:szCs w:val="20"/>
        </w:rPr>
        <w:t>to recognize an</w:t>
      </w:r>
      <w:r w:rsidRPr="0093759C">
        <w:rPr>
          <w:szCs w:val="20"/>
        </w:rPr>
        <w:t xml:space="preserve"> increment value for electrical energy when sold as a vehicle fuel expressed as 5 (or 5 MJ) in the handbooks, which is an increment that facilitates rounding and calculating delivery quantities and the total sale amount.  The elimination of the use of the megajoule to require only indications in the kilowatt-hour unit of measurement does not appear to adversely affect any EVSEs in commercial us</w:t>
      </w:r>
      <w:r>
        <w:rPr>
          <w:szCs w:val="20"/>
        </w:rPr>
        <w:t>e.  Should the delivery, displayed quantity, and advertised price of electrical energy move to expressions of quantity by the joule the handbook could be modified to recognize that unit of measurement</w:t>
      </w:r>
      <w:r w:rsidR="0010688F">
        <w:rPr>
          <w:szCs w:val="20"/>
        </w:rPr>
        <w:t>.</w:t>
      </w:r>
    </w:p>
    <w:p w14:paraId="3E07EF2F" w14:textId="4D08E7A5" w:rsidR="005E259E" w:rsidRPr="007B29DB" w:rsidRDefault="0010688F" w:rsidP="00285600">
      <w:pPr>
        <w:rPr>
          <w:szCs w:val="20"/>
        </w:rPr>
      </w:pPr>
      <w:r>
        <w:rPr>
          <w:szCs w:val="20"/>
        </w:rPr>
        <w:t>The submitter requested that this be a voting item in 2023.</w:t>
      </w:r>
    </w:p>
    <w:p w14:paraId="4F118C7E" w14:textId="77777777" w:rsidR="00014605" w:rsidRPr="002A7C3B" w:rsidRDefault="00014605" w:rsidP="00014605">
      <w:pPr>
        <w:keepNext/>
        <w:rPr>
          <w:b/>
        </w:rPr>
      </w:pPr>
      <w:r>
        <w:rPr>
          <w:b/>
        </w:rPr>
        <w:t>Comments</w:t>
      </w:r>
      <w:r w:rsidRPr="002A7C3B">
        <w:rPr>
          <w:b/>
        </w:rPr>
        <w:t xml:space="preserve"> in Favor:</w:t>
      </w:r>
    </w:p>
    <w:p w14:paraId="6F47A3E6" w14:textId="77777777" w:rsidR="00014605" w:rsidRPr="002A7C3B" w:rsidRDefault="00014605" w:rsidP="00014605">
      <w:pPr>
        <w:keepNext/>
        <w:spacing w:after="0"/>
        <w:ind w:left="720"/>
        <w:rPr>
          <w:b/>
        </w:rPr>
      </w:pPr>
      <w:r w:rsidRPr="002A7C3B">
        <w:rPr>
          <w:b/>
        </w:rPr>
        <w:t>Regulatory:</w:t>
      </w:r>
    </w:p>
    <w:p w14:paraId="2A67ACE3" w14:textId="297AB397" w:rsidR="00014605" w:rsidRPr="00457835" w:rsidRDefault="007F2975" w:rsidP="00FE0A63">
      <w:pPr>
        <w:pStyle w:val="ListParagraph"/>
        <w:numPr>
          <w:ilvl w:val="0"/>
          <w:numId w:val="27"/>
        </w:numPr>
        <w:rPr>
          <w:szCs w:val="20"/>
        </w:rPr>
      </w:pPr>
      <w:r>
        <w:rPr>
          <w:szCs w:val="20"/>
        </w:rPr>
        <w:t xml:space="preserve">Mr. </w:t>
      </w:r>
      <w:r w:rsidR="007B29DB" w:rsidRPr="007B29DB">
        <w:rPr>
          <w:szCs w:val="20"/>
        </w:rPr>
        <w:t>Kevin Schnepp, California</w:t>
      </w:r>
      <w:r w:rsidR="001F5B03">
        <w:rPr>
          <w:szCs w:val="20"/>
        </w:rPr>
        <w:t xml:space="preserve">, agreed </w:t>
      </w:r>
      <w:r w:rsidR="007B29DB" w:rsidRPr="007B29DB">
        <w:rPr>
          <w:szCs w:val="20"/>
        </w:rPr>
        <w:t xml:space="preserve">that this item is necessary and harmonizes the information contained in HB </w:t>
      </w:r>
      <w:r w:rsidR="002B6E6C" w:rsidRPr="007B29DB">
        <w:rPr>
          <w:szCs w:val="20"/>
        </w:rPr>
        <w:t>44</w:t>
      </w:r>
      <w:r w:rsidR="002B6E6C">
        <w:rPr>
          <w:szCs w:val="20"/>
        </w:rPr>
        <w:t>. He</w:t>
      </w:r>
      <w:r w:rsidR="00E05F6E">
        <w:rPr>
          <w:szCs w:val="20"/>
        </w:rPr>
        <w:t xml:space="preserve"> </w:t>
      </w:r>
      <w:r w:rsidR="007B29DB" w:rsidRPr="007B29DB">
        <w:rPr>
          <w:szCs w:val="20"/>
        </w:rPr>
        <w:t>is in support.</w:t>
      </w:r>
    </w:p>
    <w:p w14:paraId="66603D88" w14:textId="77777777" w:rsidR="00014605" w:rsidRPr="002A7C3B" w:rsidRDefault="00014605" w:rsidP="00CA54F9">
      <w:pPr>
        <w:keepNext/>
        <w:keepLines/>
        <w:spacing w:before="240" w:after="0"/>
        <w:ind w:left="720"/>
        <w:rPr>
          <w:b/>
        </w:rPr>
      </w:pPr>
      <w:r w:rsidRPr="002A7C3B">
        <w:rPr>
          <w:b/>
        </w:rPr>
        <w:t>Industry:</w:t>
      </w:r>
    </w:p>
    <w:p w14:paraId="152565AC" w14:textId="4C2832CD" w:rsidR="00014605" w:rsidRPr="002A7C3B" w:rsidRDefault="00457835" w:rsidP="00CA54F9">
      <w:pPr>
        <w:pStyle w:val="ListParagraph"/>
        <w:keepNext/>
        <w:keepLines/>
        <w:numPr>
          <w:ilvl w:val="0"/>
          <w:numId w:val="27"/>
        </w:numPr>
        <w:spacing w:after="0" w:line="259" w:lineRule="auto"/>
        <w:contextualSpacing/>
        <w:jc w:val="left"/>
      </w:pPr>
      <w:r>
        <w:t>None</w:t>
      </w:r>
    </w:p>
    <w:p w14:paraId="56BA341A" w14:textId="77777777" w:rsidR="00014605" w:rsidRPr="002A7C3B" w:rsidRDefault="00014605" w:rsidP="00014605">
      <w:pPr>
        <w:spacing w:before="240" w:after="0"/>
        <w:ind w:left="720"/>
        <w:rPr>
          <w:b/>
        </w:rPr>
      </w:pPr>
      <w:r w:rsidRPr="002A7C3B">
        <w:rPr>
          <w:b/>
        </w:rPr>
        <w:t>Advisory:</w:t>
      </w:r>
    </w:p>
    <w:p w14:paraId="72DD6FF7" w14:textId="2CA97B48" w:rsidR="00E05F6E" w:rsidRPr="00E05F6E" w:rsidRDefault="007F2975" w:rsidP="004F5565">
      <w:pPr>
        <w:pStyle w:val="ListParagraph"/>
        <w:numPr>
          <w:ilvl w:val="0"/>
          <w:numId w:val="27"/>
        </w:numPr>
        <w:rPr>
          <w:b/>
        </w:rPr>
      </w:pPr>
      <w:r>
        <w:rPr>
          <w:szCs w:val="20"/>
        </w:rPr>
        <w:t xml:space="preserve">Mr. </w:t>
      </w:r>
      <w:r w:rsidR="007B29DB" w:rsidRPr="00E05F6E">
        <w:rPr>
          <w:szCs w:val="20"/>
        </w:rPr>
        <w:t>David Sefcik, NIST OWM</w:t>
      </w:r>
      <w:r w:rsidR="00D0636A">
        <w:rPr>
          <w:szCs w:val="20"/>
        </w:rPr>
        <w:t xml:space="preserve"> r</w:t>
      </w:r>
      <w:r w:rsidR="007B29DB" w:rsidRPr="00E05F6E">
        <w:rPr>
          <w:szCs w:val="20"/>
        </w:rPr>
        <w:t>ecommend</w:t>
      </w:r>
      <w:r w:rsidR="00D0636A">
        <w:rPr>
          <w:szCs w:val="20"/>
        </w:rPr>
        <w:t xml:space="preserve">ed that </w:t>
      </w:r>
      <w:r w:rsidR="007B29DB" w:rsidRPr="00E05F6E">
        <w:rPr>
          <w:szCs w:val="20"/>
        </w:rPr>
        <w:t>this item move forward</w:t>
      </w:r>
      <w:r w:rsidR="00A455FF" w:rsidRPr="00E05F6E">
        <w:rPr>
          <w:szCs w:val="20"/>
        </w:rPr>
        <w:t xml:space="preserve"> as voting</w:t>
      </w:r>
      <w:r w:rsidR="007B29DB" w:rsidRPr="00E05F6E">
        <w:rPr>
          <w:szCs w:val="20"/>
        </w:rPr>
        <w:t>.</w:t>
      </w:r>
      <w:r w:rsidR="0008190B" w:rsidRPr="00E05F6E">
        <w:rPr>
          <w:szCs w:val="20"/>
        </w:rPr>
        <w:t xml:space="preserve"> </w:t>
      </w:r>
      <w:bookmarkStart w:id="32" w:name="_Hlk129172138"/>
      <w:r w:rsidR="0008190B">
        <w:t xml:space="preserve">He stated that megajoule as a unit of measurement does not apply </w:t>
      </w:r>
      <w:r w:rsidR="0008190B" w:rsidRPr="00E05F6E">
        <w:t>for this commercial application</w:t>
      </w:r>
      <w:r w:rsidR="0008190B" w:rsidRPr="00E05F6E">
        <w:rPr>
          <w:u w:val="single"/>
        </w:rPr>
        <w:t xml:space="preserve"> </w:t>
      </w:r>
      <w:r w:rsidR="0008190B" w:rsidRPr="00E50CD5">
        <w:t xml:space="preserve">and </w:t>
      </w:r>
      <w:r w:rsidR="0008190B" w:rsidRPr="00E05F6E">
        <w:t>references to the megajoule</w:t>
      </w:r>
      <w:r w:rsidR="0008190B" w:rsidRPr="00E50CD5">
        <w:t xml:space="preserve"> should be removed.</w:t>
      </w:r>
      <w:r w:rsidR="007B29DB" w:rsidRPr="00E05F6E">
        <w:rPr>
          <w:szCs w:val="20"/>
        </w:rPr>
        <w:t xml:space="preserve"> </w:t>
      </w:r>
    </w:p>
    <w:bookmarkEnd w:id="32"/>
    <w:p w14:paraId="48D05CAF" w14:textId="43962A31" w:rsidR="00014605" w:rsidRPr="00AD4567" w:rsidRDefault="00014605" w:rsidP="00AD4567">
      <w:pPr>
        <w:spacing w:before="240"/>
        <w:rPr>
          <w:b/>
        </w:rPr>
      </w:pPr>
      <w:r w:rsidRPr="00AD4567">
        <w:rPr>
          <w:b/>
        </w:rPr>
        <w:t>Comments Against:</w:t>
      </w:r>
    </w:p>
    <w:p w14:paraId="7C807B24" w14:textId="77777777" w:rsidR="00014605" w:rsidRPr="002A7C3B" w:rsidRDefault="00014605" w:rsidP="00014605">
      <w:pPr>
        <w:spacing w:after="0"/>
        <w:ind w:left="720"/>
        <w:rPr>
          <w:b/>
        </w:rPr>
      </w:pPr>
      <w:r w:rsidRPr="002A7C3B">
        <w:rPr>
          <w:b/>
        </w:rPr>
        <w:t>Regulatory:</w:t>
      </w:r>
    </w:p>
    <w:p w14:paraId="6800FE8D" w14:textId="2A4D9B08" w:rsidR="00014605" w:rsidRPr="002A7C3B" w:rsidRDefault="00577EDF" w:rsidP="00DC2C80">
      <w:pPr>
        <w:pStyle w:val="ListParagraph"/>
        <w:numPr>
          <w:ilvl w:val="0"/>
          <w:numId w:val="28"/>
        </w:numPr>
        <w:spacing w:after="0" w:line="259" w:lineRule="auto"/>
        <w:contextualSpacing/>
        <w:jc w:val="left"/>
      </w:pPr>
      <w:r>
        <w:t>None</w:t>
      </w:r>
    </w:p>
    <w:p w14:paraId="09324569" w14:textId="77777777" w:rsidR="00014605" w:rsidRPr="002A7C3B" w:rsidRDefault="00014605" w:rsidP="00014605">
      <w:pPr>
        <w:spacing w:before="240" w:after="0"/>
        <w:ind w:left="720"/>
        <w:rPr>
          <w:b/>
        </w:rPr>
      </w:pPr>
      <w:r w:rsidRPr="002A7C3B">
        <w:rPr>
          <w:b/>
        </w:rPr>
        <w:t>Industry:</w:t>
      </w:r>
    </w:p>
    <w:p w14:paraId="689D8CFB" w14:textId="43079B97" w:rsidR="00014605" w:rsidRPr="002A7C3B" w:rsidRDefault="00577EDF" w:rsidP="00DC2C80">
      <w:pPr>
        <w:pStyle w:val="ListParagraph"/>
        <w:numPr>
          <w:ilvl w:val="0"/>
          <w:numId w:val="28"/>
        </w:numPr>
        <w:spacing w:after="0" w:line="259" w:lineRule="auto"/>
        <w:contextualSpacing/>
        <w:jc w:val="left"/>
      </w:pPr>
      <w:r>
        <w:t>None</w:t>
      </w:r>
    </w:p>
    <w:p w14:paraId="7F367017" w14:textId="77777777" w:rsidR="00014605" w:rsidRPr="00AC5B86" w:rsidRDefault="00014605" w:rsidP="00014605">
      <w:pPr>
        <w:spacing w:before="240" w:after="0"/>
        <w:ind w:left="720"/>
        <w:rPr>
          <w:b/>
        </w:rPr>
      </w:pPr>
      <w:r w:rsidRPr="002A7C3B">
        <w:rPr>
          <w:b/>
        </w:rPr>
        <w:t>Advisory:</w:t>
      </w:r>
    </w:p>
    <w:p w14:paraId="66772CAC" w14:textId="4A026FDF" w:rsidR="00014605" w:rsidRDefault="00577EDF" w:rsidP="00DC2C80">
      <w:pPr>
        <w:pStyle w:val="ListParagraph"/>
        <w:numPr>
          <w:ilvl w:val="0"/>
          <w:numId w:val="28"/>
        </w:numPr>
        <w:spacing w:after="0" w:line="259" w:lineRule="auto"/>
        <w:contextualSpacing/>
        <w:jc w:val="left"/>
      </w:pPr>
      <w:r>
        <w:t>None</w:t>
      </w:r>
    </w:p>
    <w:p w14:paraId="04F9A851" w14:textId="77777777" w:rsidR="00014605" w:rsidRPr="002A7C3B" w:rsidRDefault="00014605" w:rsidP="00014605">
      <w:pPr>
        <w:spacing w:before="240"/>
        <w:rPr>
          <w:b/>
        </w:rPr>
      </w:pPr>
      <w:r>
        <w:rPr>
          <w:b/>
        </w:rPr>
        <w:t>Neutral Comments</w:t>
      </w:r>
      <w:r w:rsidRPr="002A7C3B">
        <w:rPr>
          <w:b/>
        </w:rPr>
        <w:t>:</w:t>
      </w:r>
    </w:p>
    <w:p w14:paraId="78BAD921" w14:textId="77777777" w:rsidR="00014605" w:rsidRPr="002A7C3B" w:rsidRDefault="00014605" w:rsidP="00014605">
      <w:pPr>
        <w:spacing w:after="0"/>
        <w:ind w:left="720"/>
        <w:rPr>
          <w:b/>
        </w:rPr>
      </w:pPr>
      <w:r w:rsidRPr="002A7C3B">
        <w:rPr>
          <w:b/>
        </w:rPr>
        <w:t>Regulatory:</w:t>
      </w:r>
    </w:p>
    <w:p w14:paraId="3328BF8D" w14:textId="4796D54B" w:rsidR="00014605" w:rsidRPr="002A7C3B" w:rsidRDefault="00577EDF" w:rsidP="00DC2C80">
      <w:pPr>
        <w:pStyle w:val="ListParagraph"/>
        <w:numPr>
          <w:ilvl w:val="0"/>
          <w:numId w:val="28"/>
        </w:numPr>
        <w:spacing w:after="0" w:line="259" w:lineRule="auto"/>
        <w:contextualSpacing/>
        <w:jc w:val="left"/>
      </w:pPr>
      <w:r>
        <w:t>None</w:t>
      </w:r>
    </w:p>
    <w:p w14:paraId="3D4941BD" w14:textId="77777777" w:rsidR="00014605" w:rsidRPr="002A7C3B" w:rsidRDefault="00014605" w:rsidP="00014605">
      <w:pPr>
        <w:spacing w:before="240" w:after="0"/>
        <w:ind w:left="720"/>
        <w:rPr>
          <w:b/>
        </w:rPr>
      </w:pPr>
      <w:r w:rsidRPr="002A7C3B">
        <w:rPr>
          <w:b/>
        </w:rPr>
        <w:t>Industry:</w:t>
      </w:r>
    </w:p>
    <w:p w14:paraId="3E6BCE5F" w14:textId="57E8731A" w:rsidR="00014605" w:rsidRPr="002A7C3B" w:rsidRDefault="00577EDF" w:rsidP="00DC2C80">
      <w:pPr>
        <w:pStyle w:val="ListParagraph"/>
        <w:numPr>
          <w:ilvl w:val="0"/>
          <w:numId w:val="28"/>
        </w:numPr>
        <w:spacing w:after="0" w:line="259" w:lineRule="auto"/>
        <w:contextualSpacing/>
        <w:jc w:val="left"/>
      </w:pPr>
      <w:r>
        <w:t>None</w:t>
      </w:r>
    </w:p>
    <w:p w14:paraId="48D8DCC4" w14:textId="77777777" w:rsidR="00014605" w:rsidRPr="002A7C3B" w:rsidRDefault="00014605" w:rsidP="00014605">
      <w:pPr>
        <w:spacing w:before="240" w:after="0"/>
        <w:ind w:left="720"/>
        <w:rPr>
          <w:b/>
        </w:rPr>
      </w:pPr>
      <w:r w:rsidRPr="002A7C3B">
        <w:rPr>
          <w:b/>
        </w:rPr>
        <w:lastRenderedPageBreak/>
        <w:t>Advisory:</w:t>
      </w:r>
    </w:p>
    <w:p w14:paraId="429A2544" w14:textId="1E18ECDB" w:rsidR="00014605" w:rsidRDefault="00577EDF" w:rsidP="00DC2C80">
      <w:pPr>
        <w:pStyle w:val="ListParagraph"/>
        <w:numPr>
          <w:ilvl w:val="0"/>
          <w:numId w:val="28"/>
        </w:numPr>
        <w:spacing w:after="0" w:line="259" w:lineRule="auto"/>
        <w:contextualSpacing/>
        <w:jc w:val="left"/>
      </w:pPr>
      <w:r>
        <w:t>None</w:t>
      </w:r>
    </w:p>
    <w:p w14:paraId="39D53E0D" w14:textId="6AEB251B" w:rsidR="0073299B" w:rsidRDefault="00014605" w:rsidP="006F35F5">
      <w:pPr>
        <w:keepNext/>
        <w:spacing w:before="240" w:after="0"/>
        <w:rPr>
          <w:b/>
        </w:rPr>
      </w:pPr>
      <w:r w:rsidRPr="002A7C3B">
        <w:rPr>
          <w:b/>
        </w:rPr>
        <w:t>Item Develop</w:t>
      </w:r>
      <w:r w:rsidRPr="00E025F9">
        <w:rPr>
          <w:b/>
        </w:rPr>
        <w:t>ment:</w:t>
      </w:r>
    </w:p>
    <w:p w14:paraId="3D9AE45C" w14:textId="0FA38EED" w:rsidR="00AD4567" w:rsidRPr="0013172A" w:rsidRDefault="0073299B" w:rsidP="00B86A54">
      <w:pPr>
        <w:keepNext/>
        <w:spacing w:before="240"/>
        <w:rPr>
          <w:color w:val="000000"/>
          <w:szCs w:val="20"/>
        </w:rPr>
      </w:pPr>
      <w:r w:rsidRPr="00F00FA9">
        <w:rPr>
          <w:u w:val="single"/>
        </w:rPr>
        <w:t>NCWM 2023 Interim Meeting:</w:t>
      </w:r>
      <w:r w:rsidR="005E259E">
        <w:rPr>
          <w:u w:val="single"/>
        </w:rPr>
        <w:t xml:space="preserve"> </w:t>
      </w:r>
      <w:r w:rsidR="005E259E" w:rsidRPr="00AD4567">
        <w:t xml:space="preserve"> </w:t>
      </w:r>
      <w:r w:rsidR="002D20D2" w:rsidRPr="002D20D2">
        <w:rPr>
          <w:rStyle w:val="Heading1Char"/>
          <w:rFonts w:eastAsia="Calibri"/>
        </w:rPr>
        <w:t xml:space="preserve"> </w:t>
      </w:r>
      <w:r w:rsidR="002D20D2" w:rsidRPr="0057494E">
        <w:rPr>
          <w:rStyle w:val="cf01"/>
          <w:rFonts w:ascii="Times New Roman" w:hAnsi="Times New Roman" w:cs="Times New Roman"/>
          <w:sz w:val="20"/>
          <w:szCs w:val="20"/>
        </w:rPr>
        <w:t xml:space="preserve">The Committee, based on the NIST OWM analysis, considered the proposed item </w:t>
      </w:r>
      <w:r w:rsidR="00E72D7D">
        <w:rPr>
          <w:rStyle w:val="cf01"/>
          <w:rFonts w:ascii="Times New Roman" w:hAnsi="Times New Roman" w:cs="Times New Roman"/>
          <w:sz w:val="20"/>
          <w:szCs w:val="20"/>
        </w:rPr>
        <w:t>to be</w:t>
      </w:r>
      <w:r w:rsidR="002D20D2" w:rsidRPr="0057494E">
        <w:rPr>
          <w:rStyle w:val="cf01"/>
          <w:rFonts w:ascii="Times New Roman" w:hAnsi="Times New Roman" w:cs="Times New Roman"/>
          <w:sz w:val="20"/>
          <w:szCs w:val="20"/>
        </w:rPr>
        <w:t xml:space="preserve"> fully developed and assigned it voting status.</w:t>
      </w:r>
      <w:r w:rsidR="00AE7A69">
        <w:rPr>
          <w:rStyle w:val="cf01"/>
          <w:rFonts w:ascii="Times New Roman" w:hAnsi="Times New Roman" w:cs="Times New Roman"/>
          <w:sz w:val="20"/>
          <w:szCs w:val="20"/>
        </w:rPr>
        <w:t xml:space="preserve"> </w:t>
      </w:r>
      <w:r w:rsidR="002E36D4">
        <w:t xml:space="preserve">The key points of the NIST OWM analysis were: </w:t>
      </w:r>
      <w:r w:rsidR="00AE7A69">
        <w:t xml:space="preserve"> megajoule as a unit of measurement does not apply </w:t>
      </w:r>
      <w:r w:rsidR="00AE7A69" w:rsidRPr="00E05F6E">
        <w:t>for this commercial appli</w:t>
      </w:r>
      <w:r w:rsidR="0035211C">
        <w:t>cation</w:t>
      </w:r>
      <w:r w:rsidR="0035211C" w:rsidRPr="00E50CD5">
        <w:t xml:space="preserve"> and</w:t>
      </w:r>
      <w:r w:rsidR="00AE7A69" w:rsidRPr="00E50CD5">
        <w:t xml:space="preserve"> </w:t>
      </w:r>
      <w:r w:rsidR="00AE7A69" w:rsidRPr="00E05F6E">
        <w:t>references to the megajoule</w:t>
      </w:r>
      <w:r w:rsidR="00AE7A69" w:rsidRPr="00E50CD5">
        <w:t xml:space="preserve"> should be removed</w:t>
      </w:r>
      <w:r w:rsidR="00F9183F">
        <w:t>, the proposal aligns the unit of measurement recognized for electrical energy vehicle fueling equ</w:t>
      </w:r>
      <w:r w:rsidR="00B855C6">
        <w:t xml:space="preserve">ipment in NIST Handbooks 44 and 130 by removing all reference to </w:t>
      </w:r>
      <w:r w:rsidR="0013172A">
        <w:t>“joule.”</w:t>
      </w:r>
    </w:p>
    <w:p w14:paraId="16B074B6" w14:textId="729E4A72" w:rsidR="00C262D1" w:rsidRPr="00C46736" w:rsidRDefault="00C262D1" w:rsidP="00C262D1">
      <w:pPr>
        <w:keepNext/>
        <w:keepLines/>
        <w:rPr>
          <w:szCs w:val="20"/>
        </w:rPr>
      </w:pPr>
      <w:r w:rsidRPr="00C46736">
        <w:rPr>
          <w:b/>
          <w:szCs w:val="20"/>
        </w:rPr>
        <w:t>Regional Associations’ Comments:</w:t>
      </w:r>
    </w:p>
    <w:p w14:paraId="05594E97" w14:textId="7A388AD1"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282960">
        <w:rPr>
          <w:szCs w:val="20"/>
        </w:rPr>
        <w:t xml:space="preserve">Ms. </w:t>
      </w:r>
      <w:r w:rsidR="00F75F43">
        <w:rPr>
          <w:rFonts w:eastAsia="Times New Roman"/>
          <w:szCs w:val="24"/>
        </w:rPr>
        <w:t>Cadence Matijevich, Nevada Department of Agriculture, spoke in support of this item. We heard testimony that this item would harmonize NIST Handbook 130 with NIST Handbook 44. Mr. Kevin Schnepp, CDFA/DMS, supports this item moving forward.</w:t>
      </w:r>
    </w:p>
    <w:p w14:paraId="4E28BB7D" w14:textId="77777777" w:rsidR="00F75F43" w:rsidRDefault="00F75F43" w:rsidP="00F75F43">
      <w:pPr>
        <w:spacing w:after="0"/>
        <w:rPr>
          <w:rFonts w:eastAsia="Times New Roman"/>
          <w:szCs w:val="24"/>
        </w:rPr>
      </w:pPr>
    </w:p>
    <w:p w14:paraId="0A7A21F1" w14:textId="0BAD92F0" w:rsidR="00C262D1" w:rsidRPr="00C46736" w:rsidRDefault="00F75F43" w:rsidP="00F75F43">
      <w:pPr>
        <w:rPr>
          <w:szCs w:val="20"/>
        </w:rPr>
      </w:pPr>
      <w:r>
        <w:rPr>
          <w:rFonts w:eastAsia="Times New Roman"/>
          <w:szCs w:val="24"/>
        </w:rPr>
        <w:t>The WWMA L&amp;R Committee recommends Voting status based on the comments heard.</w:t>
      </w:r>
    </w:p>
    <w:p w14:paraId="2E6CD0F4" w14:textId="77777777" w:rsidR="003542B1" w:rsidRDefault="00C262D1" w:rsidP="003542B1">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Ms. Lisa Warfield (NIST-OWM) commented that the megajoule (MJ) is not for use in the application and recommends aligning with the National workforce group to remove all megajoule references.</w:t>
      </w:r>
    </w:p>
    <w:p w14:paraId="1F98EB46" w14:textId="77777777" w:rsidR="003542B1" w:rsidRDefault="003542B1" w:rsidP="003542B1">
      <w:pPr>
        <w:spacing w:after="0"/>
        <w:rPr>
          <w:rFonts w:eastAsia="Times New Roman"/>
        </w:rPr>
      </w:pPr>
    </w:p>
    <w:p w14:paraId="48868C9C" w14:textId="77777777" w:rsidR="003542B1" w:rsidRDefault="003542B1" w:rsidP="003542B1">
      <w:pPr>
        <w:spacing w:after="0"/>
        <w:rPr>
          <w:rFonts w:eastAsia="Times New Roman"/>
        </w:rPr>
      </w:pPr>
      <w:r>
        <w:rPr>
          <w:rFonts w:eastAsia="Times New Roman"/>
        </w:rPr>
        <w:t>No other comments were received.</w:t>
      </w:r>
    </w:p>
    <w:p w14:paraId="6CCD0EA4" w14:textId="77777777" w:rsidR="003542B1" w:rsidRDefault="003542B1" w:rsidP="003542B1">
      <w:pPr>
        <w:spacing w:after="0"/>
        <w:rPr>
          <w:rFonts w:eastAsia="Times New Roman"/>
        </w:rPr>
      </w:pPr>
    </w:p>
    <w:p w14:paraId="0A74DA65" w14:textId="75EA6F3F" w:rsidR="00C262D1" w:rsidRDefault="003542B1" w:rsidP="003542B1">
      <w:pPr>
        <w:spacing w:after="0"/>
        <w:rPr>
          <w:rFonts w:eastAsia="Times New Roman"/>
        </w:rPr>
      </w:pPr>
      <w:r>
        <w:rPr>
          <w:rFonts w:eastAsia="Times New Roman"/>
        </w:rPr>
        <w:t xml:space="preserve">The Committees believes that this item is fully developed and recommends it as a Voting Item. </w:t>
      </w:r>
    </w:p>
    <w:p w14:paraId="3DBAAA8A" w14:textId="77777777" w:rsidR="003542B1" w:rsidRPr="003542B1" w:rsidRDefault="003542B1" w:rsidP="003542B1">
      <w:pPr>
        <w:spacing w:after="0"/>
        <w:rPr>
          <w:rFonts w:eastAsia="Times New Roman"/>
          <w:szCs w:val="24"/>
        </w:rPr>
      </w:pPr>
    </w:p>
    <w:p w14:paraId="3FEAFEE0" w14:textId="64E3675A" w:rsidR="00C262D1" w:rsidRDefault="00C262D1" w:rsidP="002F2C9A">
      <w:pPr>
        <w:pStyle w:val="TableParagraph"/>
        <w:spacing w:line="230" w:lineRule="atLeast"/>
        <w:ind w:left="0" w:right="92"/>
        <w:jc w:val="both"/>
        <w:rPr>
          <w:sz w:val="20"/>
        </w:rPr>
      </w:pPr>
      <w:r w:rsidRPr="00C46736">
        <w:rPr>
          <w:szCs w:val="20"/>
          <w:u w:val="single"/>
        </w:rPr>
        <w:t xml:space="preserve">CWMA 2022 </w:t>
      </w:r>
      <w:r>
        <w:rPr>
          <w:szCs w:val="20"/>
          <w:u w:val="single"/>
        </w:rPr>
        <w:t>Interim</w:t>
      </w:r>
      <w:r w:rsidRPr="00C46736">
        <w:rPr>
          <w:szCs w:val="20"/>
          <w:u w:val="single"/>
        </w:rPr>
        <w:t xml:space="preserve"> Meeting:</w:t>
      </w:r>
      <w:r w:rsidR="00386B08">
        <w:rPr>
          <w:szCs w:val="20"/>
        </w:rPr>
        <w:t xml:space="preserve"> </w:t>
      </w:r>
      <w:r w:rsidR="00386B08">
        <w:rPr>
          <w:sz w:val="20"/>
        </w:rPr>
        <w:t>Craig Van</w:t>
      </w:r>
      <w:r w:rsidR="00A455FF">
        <w:rPr>
          <w:sz w:val="20"/>
        </w:rPr>
        <w:t xml:space="preserve"> </w:t>
      </w:r>
      <w:r w:rsidR="00386B08">
        <w:rPr>
          <w:sz w:val="20"/>
        </w:rPr>
        <w:t>Buren, Michigan indicated support for this item. He believes it is ready for voting status as it reflects changes suggested in subsequent meetings. Mike Harrington, Iowa also supports this item both in concept and as an</w:t>
      </w:r>
      <w:r w:rsidR="00386B08">
        <w:rPr>
          <w:spacing w:val="-8"/>
          <w:sz w:val="20"/>
        </w:rPr>
        <w:t xml:space="preserve"> </w:t>
      </w:r>
      <w:r w:rsidR="00386B08">
        <w:rPr>
          <w:sz w:val="20"/>
        </w:rPr>
        <w:t>item</w:t>
      </w:r>
      <w:r w:rsidR="00386B08">
        <w:rPr>
          <w:spacing w:val="-8"/>
          <w:sz w:val="20"/>
        </w:rPr>
        <w:t xml:space="preserve"> </w:t>
      </w:r>
      <w:r w:rsidR="00386B08">
        <w:rPr>
          <w:sz w:val="20"/>
        </w:rPr>
        <w:t>with</w:t>
      </w:r>
      <w:r w:rsidR="00386B08">
        <w:rPr>
          <w:spacing w:val="-8"/>
          <w:sz w:val="20"/>
        </w:rPr>
        <w:t xml:space="preserve"> </w:t>
      </w:r>
      <w:r w:rsidR="00386B08">
        <w:rPr>
          <w:sz w:val="20"/>
        </w:rPr>
        <w:t>voting</w:t>
      </w:r>
      <w:r w:rsidR="00386B08">
        <w:rPr>
          <w:spacing w:val="-8"/>
          <w:sz w:val="20"/>
        </w:rPr>
        <w:t xml:space="preserve"> </w:t>
      </w:r>
      <w:r w:rsidR="00386B08">
        <w:rPr>
          <w:sz w:val="20"/>
        </w:rPr>
        <w:t>status.</w:t>
      </w:r>
      <w:r w:rsidR="00386B08">
        <w:rPr>
          <w:spacing w:val="-8"/>
          <w:sz w:val="20"/>
        </w:rPr>
        <w:t xml:space="preserve"> </w:t>
      </w:r>
      <w:r w:rsidR="00386B08">
        <w:rPr>
          <w:sz w:val="20"/>
        </w:rPr>
        <w:t>Based</w:t>
      </w:r>
      <w:r w:rsidR="00386B08">
        <w:rPr>
          <w:spacing w:val="-8"/>
          <w:sz w:val="20"/>
        </w:rPr>
        <w:t xml:space="preserve"> </w:t>
      </w:r>
      <w:r w:rsidR="00386B08">
        <w:rPr>
          <w:sz w:val="20"/>
        </w:rPr>
        <w:t>on</w:t>
      </w:r>
      <w:r w:rsidR="00386B08">
        <w:rPr>
          <w:spacing w:val="-8"/>
          <w:sz w:val="20"/>
        </w:rPr>
        <w:t xml:space="preserve"> </w:t>
      </w:r>
      <w:r w:rsidR="00386B08">
        <w:rPr>
          <w:sz w:val="20"/>
        </w:rPr>
        <w:t>supportive</w:t>
      </w:r>
      <w:r w:rsidR="00386B08">
        <w:rPr>
          <w:spacing w:val="-9"/>
          <w:sz w:val="20"/>
        </w:rPr>
        <w:t xml:space="preserve"> </w:t>
      </w:r>
      <w:r w:rsidR="00386B08">
        <w:rPr>
          <w:sz w:val="20"/>
        </w:rPr>
        <w:t>testimony</w:t>
      </w:r>
      <w:r w:rsidR="00386B08">
        <w:rPr>
          <w:spacing w:val="-11"/>
          <w:sz w:val="20"/>
        </w:rPr>
        <w:t xml:space="preserve"> </w:t>
      </w:r>
      <w:r w:rsidR="00386B08">
        <w:rPr>
          <w:sz w:val="20"/>
        </w:rPr>
        <w:t>for</w:t>
      </w:r>
      <w:r w:rsidR="00386B08">
        <w:rPr>
          <w:spacing w:val="-11"/>
          <w:sz w:val="20"/>
        </w:rPr>
        <w:t xml:space="preserve"> </w:t>
      </w:r>
      <w:r w:rsidR="00386B08">
        <w:rPr>
          <w:sz w:val="20"/>
        </w:rPr>
        <w:t>this</w:t>
      </w:r>
      <w:r w:rsidR="00386B08">
        <w:rPr>
          <w:spacing w:val="-10"/>
          <w:sz w:val="20"/>
        </w:rPr>
        <w:t xml:space="preserve"> </w:t>
      </w:r>
      <w:r w:rsidR="00386B08">
        <w:rPr>
          <w:sz w:val="20"/>
        </w:rPr>
        <w:t>item</w:t>
      </w:r>
      <w:r w:rsidR="00386B08">
        <w:rPr>
          <w:spacing w:val="-8"/>
          <w:sz w:val="20"/>
        </w:rPr>
        <w:t xml:space="preserve"> </w:t>
      </w:r>
      <w:r w:rsidR="00386B08">
        <w:rPr>
          <w:sz w:val="20"/>
        </w:rPr>
        <w:t>and</w:t>
      </w:r>
      <w:r w:rsidR="00386B08">
        <w:rPr>
          <w:spacing w:val="-8"/>
          <w:sz w:val="20"/>
        </w:rPr>
        <w:t xml:space="preserve"> </w:t>
      </w:r>
      <w:r w:rsidR="00386B08">
        <w:rPr>
          <w:sz w:val="20"/>
        </w:rPr>
        <w:t>the</w:t>
      </w:r>
      <w:r w:rsidR="00386B08">
        <w:rPr>
          <w:spacing w:val="-11"/>
          <w:sz w:val="20"/>
        </w:rPr>
        <w:t xml:space="preserve"> </w:t>
      </w:r>
      <w:r w:rsidR="00386B08">
        <w:rPr>
          <w:sz w:val="20"/>
        </w:rPr>
        <w:t>desire</w:t>
      </w:r>
      <w:r w:rsidR="00386B08">
        <w:rPr>
          <w:spacing w:val="-9"/>
          <w:sz w:val="20"/>
        </w:rPr>
        <w:t xml:space="preserve"> </w:t>
      </w:r>
      <w:r w:rsidR="00386B08">
        <w:rPr>
          <w:sz w:val="20"/>
        </w:rPr>
        <w:t>to</w:t>
      </w:r>
      <w:r w:rsidR="00386B08">
        <w:rPr>
          <w:spacing w:val="-8"/>
          <w:sz w:val="20"/>
        </w:rPr>
        <w:t xml:space="preserve"> </w:t>
      </w:r>
      <w:r w:rsidR="00386B08">
        <w:rPr>
          <w:sz w:val="20"/>
        </w:rPr>
        <w:t>move</w:t>
      </w:r>
      <w:r w:rsidR="00386B08">
        <w:rPr>
          <w:spacing w:val="-9"/>
          <w:sz w:val="20"/>
        </w:rPr>
        <w:t xml:space="preserve"> </w:t>
      </w:r>
      <w:r w:rsidR="00386B08">
        <w:rPr>
          <w:sz w:val="20"/>
        </w:rPr>
        <w:t>it</w:t>
      </w:r>
      <w:r w:rsidR="00386B08">
        <w:rPr>
          <w:spacing w:val="-10"/>
          <w:sz w:val="20"/>
        </w:rPr>
        <w:t xml:space="preserve"> </w:t>
      </w:r>
      <w:r w:rsidR="00386B08">
        <w:rPr>
          <w:sz w:val="20"/>
        </w:rPr>
        <w:t>forward</w:t>
      </w:r>
      <w:r w:rsidR="00386B08">
        <w:rPr>
          <w:spacing w:val="-8"/>
          <w:sz w:val="20"/>
        </w:rPr>
        <w:t xml:space="preserve"> </w:t>
      </w:r>
      <w:r w:rsidR="00386B08">
        <w:rPr>
          <w:sz w:val="20"/>
        </w:rPr>
        <w:t>as</w:t>
      </w:r>
      <w:r w:rsidR="00386B08">
        <w:rPr>
          <w:spacing w:val="-10"/>
          <w:sz w:val="20"/>
        </w:rPr>
        <w:t xml:space="preserve"> </w:t>
      </w:r>
      <w:r w:rsidR="00386B08">
        <w:rPr>
          <w:sz w:val="20"/>
        </w:rPr>
        <w:t>a</w:t>
      </w:r>
      <w:r w:rsidR="00386B08">
        <w:rPr>
          <w:spacing w:val="-9"/>
          <w:sz w:val="20"/>
        </w:rPr>
        <w:t xml:space="preserve"> </w:t>
      </w:r>
      <w:r w:rsidR="00386B08">
        <w:rPr>
          <w:sz w:val="20"/>
        </w:rPr>
        <w:t>voting item, the Committee believes it is fully developed and ready for voting status.</w:t>
      </w:r>
    </w:p>
    <w:p w14:paraId="2B9C495C" w14:textId="77777777" w:rsidR="00386B08" w:rsidRPr="00386B08" w:rsidRDefault="00386B08" w:rsidP="00386B08">
      <w:pPr>
        <w:pStyle w:val="TableParagraph"/>
        <w:spacing w:line="230" w:lineRule="atLeast"/>
        <w:ind w:right="92"/>
        <w:jc w:val="both"/>
        <w:rPr>
          <w:sz w:val="20"/>
        </w:rPr>
      </w:pPr>
    </w:p>
    <w:p w14:paraId="199EFFEC" w14:textId="6C0B6185"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1E1CB9">
        <w:rPr>
          <w:szCs w:val="20"/>
        </w:rPr>
        <w:t>During the 2022 NEWMA Interim Meeting Lisa Warfield, NIST Technical Advisor commented the item number should be MOS-23.2. Juana Williams, NIST OWM, commented that this is a companion item to an S&amp;T item where megajoule is being removed as a measurement term. John McGuire, New Jersey supports the item moving forward as a voting item, as does Jimmy Cassidy, Massachusetts and Jim Willis, New York. The Committee recommends this item move forward with voting status.</w:t>
      </w:r>
    </w:p>
    <w:p w14:paraId="44C8E587" w14:textId="306735BA" w:rsidR="00991E3E" w:rsidRPr="00991E3E" w:rsidRDefault="00991E3E" w:rsidP="00991E3E">
      <w:r>
        <w:t xml:space="preserve">Additional letters, presentation and data may have been submitted for consideration with this item.  Please refer to </w:t>
      </w:r>
      <w:r>
        <w:rPr>
          <w:u w:val="single"/>
        </w:rPr>
        <w:t>https://www.ncwm.com/publication-15</w:t>
      </w:r>
      <w:r>
        <w:t xml:space="preserve"> to review these documents.</w:t>
      </w:r>
    </w:p>
    <w:p w14:paraId="1A3463B0" w14:textId="396AA0D0" w:rsidR="002E683A" w:rsidRDefault="002E683A" w:rsidP="00FD780A">
      <w:pPr>
        <w:pStyle w:val="Heading1"/>
      </w:pPr>
      <w:bookmarkStart w:id="33" w:name="_Toc129413995"/>
      <w:r>
        <w:t xml:space="preserve">UPR – Uniform Unit Pricing </w:t>
      </w:r>
      <w:r w:rsidR="006D65FB">
        <w:t>REGULATION</w:t>
      </w:r>
      <w:bookmarkEnd w:id="33"/>
      <w:r w:rsidR="006D65FB">
        <w:t xml:space="preserve"> </w:t>
      </w:r>
    </w:p>
    <w:p w14:paraId="0FC87256" w14:textId="580BD94A" w:rsidR="002E683A" w:rsidRDefault="002E683A" w:rsidP="002E683A">
      <w:pPr>
        <w:pStyle w:val="ItemHeading"/>
        <w:tabs>
          <w:tab w:val="clear" w:pos="900"/>
          <w:tab w:val="left" w:pos="1710"/>
        </w:tabs>
        <w:ind w:left="2160" w:hanging="2160"/>
      </w:pPr>
      <w:bookmarkStart w:id="34" w:name="_Toc129413996"/>
      <w:r>
        <w:t>UPR-23.1</w:t>
      </w:r>
      <w:r>
        <w:tab/>
      </w:r>
      <w:r w:rsidR="00056203">
        <w:t>V</w:t>
      </w:r>
      <w:r>
        <w:tab/>
        <w:t>Section 2. Terms for Unit Pricing</w:t>
      </w:r>
      <w:bookmarkEnd w:id="34"/>
    </w:p>
    <w:p w14:paraId="0D24E0DF" w14:textId="77777777" w:rsidR="00744563" w:rsidRPr="00E025F9" w:rsidRDefault="00744563" w:rsidP="00744563">
      <w:pPr>
        <w:spacing w:after="0"/>
        <w:rPr>
          <w:b/>
        </w:rPr>
      </w:pPr>
      <w:r w:rsidRPr="00E025F9">
        <w:rPr>
          <w:b/>
        </w:rPr>
        <w:t>Source:</w:t>
      </w:r>
    </w:p>
    <w:p w14:paraId="5AD38754" w14:textId="67E6A8CC" w:rsidR="00744563" w:rsidRDefault="00744563" w:rsidP="00744563">
      <w:r>
        <w:t>Vermont Division of Food Safety &amp; Consumer Protection Weights and Measures</w:t>
      </w:r>
    </w:p>
    <w:p w14:paraId="7FFB83D1" w14:textId="77777777" w:rsidR="00744563" w:rsidRPr="00E025F9" w:rsidRDefault="00744563" w:rsidP="00744563">
      <w:pPr>
        <w:spacing w:after="0"/>
        <w:rPr>
          <w:b/>
        </w:rPr>
      </w:pPr>
      <w:r w:rsidRPr="00E025F9">
        <w:rPr>
          <w:b/>
        </w:rPr>
        <w:t>Purpose:</w:t>
      </w:r>
    </w:p>
    <w:p w14:paraId="6EFCF51D" w14:textId="46B0D783" w:rsidR="00744563" w:rsidRDefault="00744563" w:rsidP="00744563">
      <w:r>
        <w:rPr>
          <w:szCs w:val="20"/>
        </w:rPr>
        <w:t>Make the Uniform Unit Pricing Regulation in Handbook 130 more comprehensive by adding terms for commodities sold by length.</w:t>
      </w:r>
    </w:p>
    <w:p w14:paraId="7954540A" w14:textId="77777777" w:rsidR="00744563" w:rsidRPr="00E025F9" w:rsidRDefault="00744563" w:rsidP="0040426A">
      <w:pPr>
        <w:keepNext/>
        <w:spacing w:after="0"/>
        <w:rPr>
          <w:b/>
        </w:rPr>
      </w:pPr>
      <w:r w:rsidRPr="00E025F9">
        <w:rPr>
          <w:b/>
        </w:rPr>
        <w:lastRenderedPageBreak/>
        <w:t>Item under Consideration:</w:t>
      </w:r>
    </w:p>
    <w:p w14:paraId="3329033D" w14:textId="332DE623" w:rsidR="00744563" w:rsidRDefault="00744563" w:rsidP="0040426A">
      <w:pPr>
        <w:keepNext/>
      </w:pPr>
      <w:r>
        <w:t>Amend Handbook 130 Uniform Unit Pricing Regulation as follows:</w:t>
      </w:r>
    </w:p>
    <w:p w14:paraId="673E1924" w14:textId="50FC3D03" w:rsidR="00744563" w:rsidRPr="00744563" w:rsidRDefault="00744563" w:rsidP="00744563">
      <w:pPr>
        <w:pStyle w:val="Heading3"/>
        <w:spacing w:before="1" w:after="240"/>
        <w:jc w:val="both"/>
      </w:pPr>
      <w:r>
        <w:t>Section</w:t>
      </w:r>
      <w:r>
        <w:rPr>
          <w:spacing w:val="-3"/>
        </w:rPr>
        <w:t xml:space="preserve"> </w:t>
      </w:r>
      <w:r>
        <w:t>2.</w:t>
      </w:r>
      <w:r>
        <w:rPr>
          <w:spacing w:val="56"/>
        </w:rPr>
        <w:t xml:space="preserve"> </w:t>
      </w:r>
      <w:r>
        <w:t>Terms</w:t>
      </w:r>
      <w:r>
        <w:rPr>
          <w:spacing w:val="-1"/>
        </w:rPr>
        <w:t xml:space="preserve"> </w:t>
      </w:r>
      <w:r>
        <w:t>for</w:t>
      </w:r>
      <w:r>
        <w:rPr>
          <w:spacing w:val="-2"/>
        </w:rPr>
        <w:t xml:space="preserve"> </w:t>
      </w:r>
      <w:r>
        <w:t>Unit</w:t>
      </w:r>
      <w:r>
        <w:rPr>
          <w:spacing w:val="-1"/>
        </w:rPr>
        <w:t xml:space="preserve"> </w:t>
      </w:r>
      <w:r>
        <w:t>Pricing</w:t>
      </w:r>
    </w:p>
    <w:p w14:paraId="39711F8C" w14:textId="3D2A40D0" w:rsidR="00744563" w:rsidRDefault="00744563" w:rsidP="00744563">
      <w:pPr>
        <w:pStyle w:val="BodyText"/>
        <w:ind w:left="560" w:right="775"/>
      </w:pPr>
      <w:r>
        <w:t>The</w:t>
      </w:r>
      <w:r>
        <w:rPr>
          <w:spacing w:val="-12"/>
        </w:rPr>
        <w:t xml:space="preserve"> </w:t>
      </w:r>
      <w:r>
        <w:t>declaration</w:t>
      </w:r>
      <w:r>
        <w:rPr>
          <w:spacing w:val="-12"/>
        </w:rPr>
        <w:t xml:space="preserve"> </w:t>
      </w:r>
      <w:r>
        <w:t>of</w:t>
      </w:r>
      <w:r>
        <w:rPr>
          <w:spacing w:val="-11"/>
        </w:rPr>
        <w:t xml:space="preserve"> </w:t>
      </w:r>
      <w:r>
        <w:t>the</w:t>
      </w:r>
      <w:r>
        <w:rPr>
          <w:spacing w:val="-12"/>
        </w:rPr>
        <w:t xml:space="preserve"> </w:t>
      </w:r>
      <w:r>
        <w:t>unit</w:t>
      </w:r>
      <w:r>
        <w:rPr>
          <w:spacing w:val="-11"/>
        </w:rPr>
        <w:t xml:space="preserve"> </w:t>
      </w:r>
      <w:r>
        <w:t>price</w:t>
      </w:r>
      <w:r>
        <w:rPr>
          <w:spacing w:val="-11"/>
        </w:rPr>
        <w:t xml:space="preserve"> </w:t>
      </w:r>
      <w:r>
        <w:t>of</w:t>
      </w:r>
      <w:r>
        <w:rPr>
          <w:spacing w:val="-10"/>
        </w:rPr>
        <w:t xml:space="preserve"> </w:t>
      </w:r>
      <w:r>
        <w:t>a</w:t>
      </w:r>
      <w:r>
        <w:rPr>
          <w:spacing w:val="-12"/>
        </w:rPr>
        <w:t xml:space="preserve"> </w:t>
      </w:r>
      <w:r>
        <w:t>particular</w:t>
      </w:r>
      <w:r>
        <w:rPr>
          <w:spacing w:val="-10"/>
        </w:rPr>
        <w:t xml:space="preserve"> </w:t>
      </w:r>
      <w:r>
        <w:t>commodity</w:t>
      </w:r>
      <w:r>
        <w:rPr>
          <w:spacing w:val="-10"/>
        </w:rPr>
        <w:t xml:space="preserve"> </w:t>
      </w:r>
      <w:r>
        <w:t>in</w:t>
      </w:r>
      <w:r>
        <w:rPr>
          <w:spacing w:val="-10"/>
        </w:rPr>
        <w:t xml:space="preserve"> </w:t>
      </w:r>
      <w:r>
        <w:t>all</w:t>
      </w:r>
      <w:r>
        <w:rPr>
          <w:spacing w:val="-12"/>
        </w:rPr>
        <w:t xml:space="preserve"> </w:t>
      </w:r>
      <w:r>
        <w:t>package</w:t>
      </w:r>
      <w:r>
        <w:rPr>
          <w:spacing w:val="-12"/>
        </w:rPr>
        <w:t xml:space="preserve"> </w:t>
      </w:r>
      <w:r>
        <w:t>sizes</w:t>
      </w:r>
      <w:r>
        <w:rPr>
          <w:spacing w:val="-10"/>
        </w:rPr>
        <w:t xml:space="preserve"> </w:t>
      </w:r>
      <w:r>
        <w:t>offered</w:t>
      </w:r>
      <w:r>
        <w:rPr>
          <w:spacing w:val="-11"/>
        </w:rPr>
        <w:t xml:space="preserve"> </w:t>
      </w:r>
      <w:r>
        <w:t>for</w:t>
      </w:r>
      <w:r>
        <w:rPr>
          <w:spacing w:val="-11"/>
        </w:rPr>
        <w:t xml:space="preserve"> </w:t>
      </w:r>
      <w:r>
        <w:t>sale</w:t>
      </w:r>
      <w:r>
        <w:rPr>
          <w:spacing w:val="-11"/>
        </w:rPr>
        <w:t xml:space="preserve"> </w:t>
      </w:r>
      <w:r>
        <w:t>in</w:t>
      </w:r>
      <w:r>
        <w:rPr>
          <w:spacing w:val="-10"/>
        </w:rPr>
        <w:t xml:space="preserve"> </w:t>
      </w:r>
      <w:r>
        <w:t>a</w:t>
      </w:r>
      <w:r>
        <w:rPr>
          <w:spacing w:val="-12"/>
        </w:rPr>
        <w:t xml:space="preserve"> </w:t>
      </w:r>
      <w:r>
        <w:t>retail</w:t>
      </w:r>
      <w:r>
        <w:rPr>
          <w:spacing w:val="-11"/>
        </w:rPr>
        <w:t xml:space="preserve"> </w:t>
      </w:r>
      <w:r>
        <w:t>establishment</w:t>
      </w:r>
      <w:r>
        <w:rPr>
          <w:spacing w:val="1"/>
        </w:rPr>
        <w:t xml:space="preserve"> </w:t>
      </w:r>
      <w:r>
        <w:t>shall</w:t>
      </w:r>
      <w:r>
        <w:rPr>
          <w:spacing w:val="-2"/>
        </w:rPr>
        <w:t xml:space="preserve"> </w:t>
      </w:r>
      <w:r>
        <w:t>be</w:t>
      </w:r>
      <w:r>
        <w:rPr>
          <w:spacing w:val="-1"/>
        </w:rPr>
        <w:t xml:space="preserve"> </w:t>
      </w:r>
      <w:r>
        <w:t>uniformly and</w:t>
      </w:r>
      <w:r>
        <w:rPr>
          <w:spacing w:val="-1"/>
        </w:rPr>
        <w:t xml:space="preserve"> </w:t>
      </w:r>
      <w:r>
        <w:t>consistently</w:t>
      </w:r>
      <w:r>
        <w:rPr>
          <w:spacing w:val="1"/>
        </w:rPr>
        <w:t xml:space="preserve"> </w:t>
      </w:r>
      <w:r>
        <w:t>expressed in</w:t>
      </w:r>
      <w:r>
        <w:rPr>
          <w:spacing w:val="-1"/>
        </w:rPr>
        <w:t xml:space="preserve"> </w:t>
      </w:r>
      <w:r>
        <w:t>terms</w:t>
      </w:r>
      <w:r>
        <w:rPr>
          <w:spacing w:val="-1"/>
        </w:rPr>
        <w:t xml:space="preserve"> </w:t>
      </w:r>
      <w:r>
        <w:t>of:</w:t>
      </w:r>
    </w:p>
    <w:p w14:paraId="38EBF33A" w14:textId="66862B33" w:rsidR="00744563" w:rsidRDefault="00744563" w:rsidP="00DC2C80">
      <w:pPr>
        <w:pStyle w:val="ListParagraph"/>
        <w:widowControl w:val="0"/>
        <w:numPr>
          <w:ilvl w:val="0"/>
          <w:numId w:val="67"/>
        </w:numPr>
        <w:tabs>
          <w:tab w:val="left" w:pos="1281"/>
        </w:tabs>
        <w:autoSpaceDE w:val="0"/>
        <w:autoSpaceDN w:val="0"/>
        <w:ind w:right="777"/>
      </w:pPr>
      <w:r>
        <w:t>Price per kilogram or 100 g, or price per pound or ounce, if the net quantity of contents of the commodity is</w:t>
      </w:r>
      <w:r>
        <w:rPr>
          <w:spacing w:val="-47"/>
        </w:rPr>
        <w:t xml:space="preserve"> </w:t>
      </w:r>
      <w:r>
        <w:t>in terms</w:t>
      </w:r>
      <w:r>
        <w:rPr>
          <w:spacing w:val="-1"/>
        </w:rPr>
        <w:t xml:space="preserve"> </w:t>
      </w:r>
      <w:r>
        <w:t>of</w:t>
      </w:r>
      <w:r>
        <w:rPr>
          <w:spacing w:val="-1"/>
        </w:rPr>
        <w:t xml:space="preserve"> </w:t>
      </w:r>
      <w:r>
        <w:t>weight.</w:t>
      </w:r>
    </w:p>
    <w:p w14:paraId="565B3B7A" w14:textId="6717318D" w:rsidR="00744563" w:rsidRDefault="00744563" w:rsidP="00DC2C80">
      <w:pPr>
        <w:pStyle w:val="ListParagraph"/>
        <w:widowControl w:val="0"/>
        <w:numPr>
          <w:ilvl w:val="0"/>
          <w:numId w:val="67"/>
        </w:numPr>
        <w:tabs>
          <w:tab w:val="left" w:pos="1281"/>
        </w:tabs>
        <w:autoSpaceDE w:val="0"/>
        <w:autoSpaceDN w:val="0"/>
        <w:spacing w:before="1"/>
        <w:ind w:right="777" w:hanging="360"/>
      </w:pPr>
      <w:r>
        <w:t xml:space="preserve">Price per liter or 100 mL, or price per dry quart or dry </w:t>
      </w:r>
      <w:proofErr w:type="gramStart"/>
      <w:r>
        <w:t>pint, if</w:t>
      </w:r>
      <w:proofErr w:type="gramEnd"/>
      <w:r>
        <w:t xml:space="preserve"> the net quantity of contents of the commodity</w:t>
      </w:r>
      <w:r>
        <w:rPr>
          <w:spacing w:val="-47"/>
        </w:rPr>
        <w:t xml:space="preserve"> </w:t>
      </w:r>
      <w:r>
        <w:t>is</w:t>
      </w:r>
      <w:r>
        <w:rPr>
          <w:spacing w:val="-1"/>
        </w:rPr>
        <w:t xml:space="preserve"> </w:t>
      </w:r>
      <w:r>
        <w:t>in</w:t>
      </w:r>
      <w:r>
        <w:rPr>
          <w:spacing w:val="1"/>
        </w:rPr>
        <w:t xml:space="preserve"> </w:t>
      </w:r>
      <w:r>
        <w:t>terms</w:t>
      </w:r>
      <w:r>
        <w:rPr>
          <w:spacing w:val="-1"/>
        </w:rPr>
        <w:t xml:space="preserve"> </w:t>
      </w:r>
      <w:r>
        <w:t>of</w:t>
      </w:r>
      <w:r>
        <w:rPr>
          <w:spacing w:val="-1"/>
        </w:rPr>
        <w:t xml:space="preserve"> </w:t>
      </w:r>
      <w:r>
        <w:t>dry</w:t>
      </w:r>
      <w:r>
        <w:rPr>
          <w:spacing w:val="-1"/>
        </w:rPr>
        <w:t xml:space="preserve"> </w:t>
      </w:r>
      <w:r>
        <w:t>measure</w:t>
      </w:r>
      <w:r>
        <w:rPr>
          <w:spacing w:val="-1"/>
        </w:rPr>
        <w:t xml:space="preserve"> </w:t>
      </w:r>
      <w:r>
        <w:t>or</w:t>
      </w:r>
      <w:r>
        <w:rPr>
          <w:spacing w:val="-1"/>
        </w:rPr>
        <w:t xml:space="preserve"> </w:t>
      </w:r>
      <w:r>
        <w:t>volume.</w:t>
      </w:r>
    </w:p>
    <w:p w14:paraId="4475E2D9" w14:textId="686186B3" w:rsidR="00744563" w:rsidRDefault="00744563" w:rsidP="00DC2C80">
      <w:pPr>
        <w:pStyle w:val="ListParagraph"/>
        <w:widowControl w:val="0"/>
        <w:numPr>
          <w:ilvl w:val="0"/>
          <w:numId w:val="67"/>
        </w:numPr>
        <w:tabs>
          <w:tab w:val="left" w:pos="1281"/>
        </w:tabs>
        <w:autoSpaceDE w:val="0"/>
        <w:autoSpaceDN w:val="0"/>
        <w:spacing w:before="1"/>
        <w:ind w:right="777"/>
      </w:pPr>
      <w:r>
        <w:t>Price</w:t>
      </w:r>
      <w:r>
        <w:rPr>
          <w:spacing w:val="-3"/>
        </w:rPr>
        <w:t xml:space="preserve"> </w:t>
      </w:r>
      <w:r>
        <w:t>per</w:t>
      </w:r>
      <w:r>
        <w:rPr>
          <w:spacing w:val="-2"/>
        </w:rPr>
        <w:t xml:space="preserve"> </w:t>
      </w:r>
      <w:r>
        <w:t>liter</w:t>
      </w:r>
      <w:r>
        <w:rPr>
          <w:spacing w:val="-4"/>
        </w:rPr>
        <w:t xml:space="preserve"> </w:t>
      </w:r>
      <w:r>
        <w:t>or</w:t>
      </w:r>
      <w:r>
        <w:rPr>
          <w:spacing w:val="-3"/>
        </w:rPr>
        <w:t xml:space="preserve"> </w:t>
      </w:r>
      <w:r>
        <w:t>100</w:t>
      </w:r>
      <w:r>
        <w:rPr>
          <w:spacing w:val="-2"/>
        </w:rPr>
        <w:t xml:space="preserve"> </w:t>
      </w:r>
      <w:r>
        <w:t>mL,</w:t>
      </w:r>
      <w:r>
        <w:rPr>
          <w:spacing w:val="-4"/>
        </w:rPr>
        <w:t xml:space="preserve"> </w:t>
      </w:r>
      <w:r>
        <w:t>or</w:t>
      </w:r>
      <w:r>
        <w:rPr>
          <w:spacing w:val="-3"/>
        </w:rPr>
        <w:t xml:space="preserve"> </w:t>
      </w:r>
      <w:r>
        <w:t>price</w:t>
      </w:r>
      <w:r>
        <w:rPr>
          <w:spacing w:val="-5"/>
        </w:rPr>
        <w:t xml:space="preserve"> </w:t>
      </w:r>
      <w:r>
        <w:t>per</w:t>
      </w:r>
      <w:r>
        <w:rPr>
          <w:spacing w:val="-3"/>
        </w:rPr>
        <w:t xml:space="preserve"> </w:t>
      </w:r>
      <w:r>
        <w:t>gallon,</w:t>
      </w:r>
      <w:r>
        <w:rPr>
          <w:spacing w:val="-3"/>
        </w:rPr>
        <w:t xml:space="preserve"> </w:t>
      </w:r>
      <w:r>
        <w:t>quart,</w:t>
      </w:r>
      <w:r>
        <w:rPr>
          <w:spacing w:val="-4"/>
        </w:rPr>
        <w:t xml:space="preserve"> </w:t>
      </w:r>
      <w:r>
        <w:t>pint,</w:t>
      </w:r>
      <w:r>
        <w:rPr>
          <w:spacing w:val="-3"/>
        </w:rPr>
        <w:t xml:space="preserve"> </w:t>
      </w:r>
      <w:r>
        <w:t>or</w:t>
      </w:r>
      <w:r>
        <w:rPr>
          <w:spacing w:val="-2"/>
        </w:rPr>
        <w:t xml:space="preserve"> </w:t>
      </w:r>
      <w:r>
        <w:t>fluid</w:t>
      </w:r>
      <w:r>
        <w:rPr>
          <w:spacing w:val="-4"/>
        </w:rPr>
        <w:t xml:space="preserve"> </w:t>
      </w:r>
      <w:r>
        <w:t>ounce,</w:t>
      </w:r>
      <w:r>
        <w:rPr>
          <w:spacing w:val="-2"/>
        </w:rPr>
        <w:t xml:space="preserve"> </w:t>
      </w:r>
      <w:r>
        <w:t>if</w:t>
      </w:r>
      <w:r>
        <w:rPr>
          <w:spacing w:val="-3"/>
        </w:rPr>
        <w:t xml:space="preserve"> </w:t>
      </w:r>
      <w:r>
        <w:t>the</w:t>
      </w:r>
      <w:r>
        <w:rPr>
          <w:spacing w:val="-4"/>
        </w:rPr>
        <w:t xml:space="preserve"> </w:t>
      </w:r>
      <w:r>
        <w:t>net</w:t>
      </w:r>
      <w:r>
        <w:rPr>
          <w:spacing w:val="-3"/>
        </w:rPr>
        <w:t xml:space="preserve"> </w:t>
      </w:r>
      <w:r>
        <w:t>quantity</w:t>
      </w:r>
      <w:r>
        <w:rPr>
          <w:spacing w:val="-3"/>
        </w:rPr>
        <w:t xml:space="preserve"> </w:t>
      </w:r>
      <w:r>
        <w:t>of</w:t>
      </w:r>
      <w:r>
        <w:rPr>
          <w:spacing w:val="-2"/>
        </w:rPr>
        <w:t xml:space="preserve"> </w:t>
      </w:r>
      <w:r>
        <w:t>contents</w:t>
      </w:r>
      <w:r>
        <w:rPr>
          <w:spacing w:val="-3"/>
        </w:rPr>
        <w:t xml:space="preserve"> </w:t>
      </w:r>
      <w:r>
        <w:t>of</w:t>
      </w:r>
      <w:r>
        <w:rPr>
          <w:spacing w:val="-3"/>
        </w:rPr>
        <w:t xml:space="preserve"> </w:t>
      </w:r>
      <w:r>
        <w:t>the</w:t>
      </w:r>
      <w:r>
        <w:rPr>
          <w:spacing w:val="1"/>
        </w:rPr>
        <w:t xml:space="preserve"> </w:t>
      </w:r>
      <w:r>
        <w:t>commodity</w:t>
      </w:r>
      <w:r>
        <w:rPr>
          <w:spacing w:val="-1"/>
        </w:rPr>
        <w:t xml:space="preserve"> </w:t>
      </w:r>
      <w:r>
        <w:t>is in</w:t>
      </w:r>
      <w:r>
        <w:rPr>
          <w:spacing w:val="1"/>
        </w:rPr>
        <w:t xml:space="preserve"> </w:t>
      </w:r>
      <w:r>
        <w:t>terms</w:t>
      </w:r>
      <w:r>
        <w:rPr>
          <w:spacing w:val="-1"/>
        </w:rPr>
        <w:t xml:space="preserve"> </w:t>
      </w:r>
      <w:r>
        <w:t>of</w:t>
      </w:r>
      <w:r>
        <w:rPr>
          <w:spacing w:val="-1"/>
        </w:rPr>
        <w:t xml:space="preserve"> </w:t>
      </w:r>
      <w:r>
        <w:t>liquid</w:t>
      </w:r>
      <w:r>
        <w:rPr>
          <w:spacing w:val="-1"/>
        </w:rPr>
        <w:t xml:space="preserve"> </w:t>
      </w:r>
      <w:r>
        <w:t>volume.</w:t>
      </w:r>
    </w:p>
    <w:p w14:paraId="69396D8D" w14:textId="77777777" w:rsidR="00744563" w:rsidRDefault="00744563" w:rsidP="00DC2C80">
      <w:pPr>
        <w:pStyle w:val="ListParagraph"/>
        <w:widowControl w:val="0"/>
        <w:numPr>
          <w:ilvl w:val="0"/>
          <w:numId w:val="67"/>
        </w:numPr>
        <w:tabs>
          <w:tab w:val="left" w:pos="1281"/>
        </w:tabs>
        <w:autoSpaceDE w:val="0"/>
        <w:autoSpaceDN w:val="0"/>
      </w:pPr>
      <w:r w:rsidRPr="00744563">
        <w:rPr>
          <w:spacing w:val="-1"/>
        </w:rPr>
        <w:t>Price</w:t>
      </w:r>
      <w:r w:rsidRPr="00744563">
        <w:rPr>
          <w:spacing w:val="-12"/>
        </w:rPr>
        <w:t xml:space="preserve"> </w:t>
      </w:r>
      <w:r>
        <w:t>per</w:t>
      </w:r>
      <w:r w:rsidRPr="00744563">
        <w:rPr>
          <w:spacing w:val="-10"/>
        </w:rPr>
        <w:t xml:space="preserve"> </w:t>
      </w:r>
      <w:r>
        <w:t>individual</w:t>
      </w:r>
      <w:r w:rsidRPr="00744563">
        <w:rPr>
          <w:spacing w:val="-13"/>
        </w:rPr>
        <w:t xml:space="preserve"> </w:t>
      </w:r>
      <w:r>
        <w:t>unit</w:t>
      </w:r>
      <w:r w:rsidRPr="00744563">
        <w:rPr>
          <w:spacing w:val="-11"/>
        </w:rPr>
        <w:t xml:space="preserve"> </w:t>
      </w:r>
      <w:r>
        <w:t>or</w:t>
      </w:r>
      <w:r w:rsidRPr="00744563">
        <w:rPr>
          <w:spacing w:val="-12"/>
        </w:rPr>
        <w:t xml:space="preserve"> </w:t>
      </w:r>
      <w:r>
        <w:t>multiple</w:t>
      </w:r>
      <w:r w:rsidRPr="00744563">
        <w:rPr>
          <w:spacing w:val="-11"/>
        </w:rPr>
        <w:t xml:space="preserve"> </w:t>
      </w:r>
      <w:r>
        <w:t>units</w:t>
      </w:r>
      <w:r w:rsidRPr="00744563">
        <w:rPr>
          <w:spacing w:val="-12"/>
        </w:rPr>
        <w:t xml:space="preserve"> </w:t>
      </w:r>
      <w:r>
        <w:t>if</w:t>
      </w:r>
      <w:r w:rsidRPr="00744563">
        <w:rPr>
          <w:spacing w:val="-10"/>
        </w:rPr>
        <w:t xml:space="preserve"> </w:t>
      </w:r>
      <w:r>
        <w:t>the</w:t>
      </w:r>
      <w:r w:rsidRPr="00744563">
        <w:rPr>
          <w:spacing w:val="-12"/>
        </w:rPr>
        <w:t xml:space="preserve"> </w:t>
      </w:r>
      <w:r>
        <w:t>net</w:t>
      </w:r>
      <w:r w:rsidRPr="00744563">
        <w:rPr>
          <w:spacing w:val="-11"/>
        </w:rPr>
        <w:t xml:space="preserve"> </w:t>
      </w:r>
      <w:r>
        <w:t>quantity</w:t>
      </w:r>
      <w:r w:rsidRPr="00744563">
        <w:rPr>
          <w:spacing w:val="-10"/>
        </w:rPr>
        <w:t xml:space="preserve"> </w:t>
      </w:r>
      <w:r>
        <w:t>of</w:t>
      </w:r>
      <w:r w:rsidRPr="00744563">
        <w:rPr>
          <w:spacing w:val="-11"/>
        </w:rPr>
        <w:t xml:space="preserve"> </w:t>
      </w:r>
      <w:r>
        <w:t>contents</w:t>
      </w:r>
      <w:r w:rsidRPr="00744563">
        <w:rPr>
          <w:spacing w:val="-12"/>
        </w:rPr>
        <w:t xml:space="preserve"> </w:t>
      </w:r>
      <w:r>
        <w:t>of</w:t>
      </w:r>
      <w:r w:rsidRPr="00744563">
        <w:rPr>
          <w:spacing w:val="-12"/>
        </w:rPr>
        <w:t xml:space="preserve"> </w:t>
      </w:r>
      <w:r>
        <w:t>the</w:t>
      </w:r>
      <w:r w:rsidRPr="00744563">
        <w:rPr>
          <w:spacing w:val="-11"/>
        </w:rPr>
        <w:t xml:space="preserve"> </w:t>
      </w:r>
      <w:r>
        <w:t>commodity</w:t>
      </w:r>
      <w:r w:rsidRPr="00744563">
        <w:rPr>
          <w:spacing w:val="-11"/>
        </w:rPr>
        <w:t xml:space="preserve"> </w:t>
      </w:r>
      <w:r>
        <w:t>is</w:t>
      </w:r>
      <w:r w:rsidRPr="00744563">
        <w:rPr>
          <w:spacing w:val="-12"/>
        </w:rPr>
        <w:t xml:space="preserve"> </w:t>
      </w:r>
      <w:r>
        <w:t>in</w:t>
      </w:r>
      <w:r w:rsidRPr="00744563">
        <w:rPr>
          <w:spacing w:val="-11"/>
        </w:rPr>
        <w:t xml:space="preserve"> </w:t>
      </w:r>
      <w:r>
        <w:t>terms</w:t>
      </w:r>
      <w:r w:rsidRPr="00744563">
        <w:rPr>
          <w:spacing w:val="-12"/>
        </w:rPr>
        <w:t xml:space="preserve"> </w:t>
      </w:r>
      <w:r>
        <w:t>of</w:t>
      </w:r>
      <w:r w:rsidRPr="00744563">
        <w:rPr>
          <w:spacing w:val="-10"/>
        </w:rPr>
        <w:t xml:space="preserve"> </w:t>
      </w:r>
      <w:r>
        <w:t>count.</w:t>
      </w:r>
    </w:p>
    <w:p w14:paraId="02E29C11" w14:textId="5F5FE247" w:rsidR="00744563" w:rsidRDefault="00744563" w:rsidP="00DC2C80">
      <w:pPr>
        <w:pStyle w:val="ListParagraph"/>
        <w:widowControl w:val="0"/>
        <w:numPr>
          <w:ilvl w:val="0"/>
          <w:numId w:val="67"/>
        </w:numPr>
        <w:tabs>
          <w:tab w:val="left" w:pos="1281"/>
        </w:tabs>
        <w:autoSpaceDE w:val="0"/>
        <w:autoSpaceDN w:val="0"/>
      </w:pPr>
      <w:r w:rsidRPr="00744563">
        <w:rPr>
          <w:spacing w:val="-1"/>
        </w:rPr>
        <w:t>Price</w:t>
      </w:r>
      <w:r w:rsidRPr="00744563">
        <w:rPr>
          <w:spacing w:val="-11"/>
        </w:rPr>
        <w:t xml:space="preserve"> </w:t>
      </w:r>
      <w:r w:rsidRPr="00744563">
        <w:rPr>
          <w:spacing w:val="-1"/>
        </w:rPr>
        <w:t>per</w:t>
      </w:r>
      <w:r w:rsidRPr="00744563">
        <w:rPr>
          <w:spacing w:val="-10"/>
        </w:rPr>
        <w:t xml:space="preserve"> </w:t>
      </w:r>
      <w:r w:rsidRPr="00744563">
        <w:rPr>
          <w:spacing w:val="-1"/>
        </w:rPr>
        <w:t>square</w:t>
      </w:r>
      <w:r w:rsidRPr="00744563">
        <w:rPr>
          <w:spacing w:val="-11"/>
        </w:rPr>
        <w:t xml:space="preserve"> </w:t>
      </w:r>
      <w:r w:rsidRPr="00744563">
        <w:rPr>
          <w:spacing w:val="-1"/>
        </w:rPr>
        <w:t>meter,</w:t>
      </w:r>
      <w:r w:rsidRPr="00744563">
        <w:rPr>
          <w:spacing w:val="-11"/>
        </w:rPr>
        <w:t xml:space="preserve"> </w:t>
      </w:r>
      <w:r w:rsidRPr="00744563">
        <w:rPr>
          <w:spacing w:val="-1"/>
        </w:rPr>
        <w:t>square</w:t>
      </w:r>
      <w:r w:rsidRPr="00744563">
        <w:rPr>
          <w:spacing w:val="-11"/>
        </w:rPr>
        <w:t xml:space="preserve"> </w:t>
      </w:r>
      <w:r w:rsidRPr="00744563">
        <w:rPr>
          <w:spacing w:val="-1"/>
        </w:rPr>
        <w:t>decimeter,</w:t>
      </w:r>
      <w:r w:rsidRPr="00744563">
        <w:rPr>
          <w:spacing w:val="-12"/>
        </w:rPr>
        <w:t xml:space="preserve"> </w:t>
      </w:r>
      <w:r>
        <w:t>or</w:t>
      </w:r>
      <w:r w:rsidRPr="00744563">
        <w:rPr>
          <w:spacing w:val="-10"/>
        </w:rPr>
        <w:t xml:space="preserve"> </w:t>
      </w:r>
      <w:r>
        <w:t>square</w:t>
      </w:r>
      <w:r w:rsidRPr="00744563">
        <w:rPr>
          <w:spacing w:val="-11"/>
        </w:rPr>
        <w:t xml:space="preserve"> </w:t>
      </w:r>
      <w:r>
        <w:t>centimeter,</w:t>
      </w:r>
      <w:r w:rsidRPr="00744563">
        <w:rPr>
          <w:spacing w:val="-12"/>
        </w:rPr>
        <w:t xml:space="preserve"> </w:t>
      </w:r>
      <w:r>
        <w:t>or</w:t>
      </w:r>
      <w:r w:rsidRPr="00744563">
        <w:rPr>
          <w:spacing w:val="-11"/>
        </w:rPr>
        <w:t xml:space="preserve"> </w:t>
      </w:r>
      <w:r>
        <w:t>price</w:t>
      </w:r>
      <w:r w:rsidRPr="00744563">
        <w:rPr>
          <w:spacing w:val="-12"/>
        </w:rPr>
        <w:t xml:space="preserve"> </w:t>
      </w:r>
      <w:r>
        <w:t>per</w:t>
      </w:r>
      <w:r w:rsidRPr="00744563">
        <w:rPr>
          <w:spacing w:val="-12"/>
        </w:rPr>
        <w:t xml:space="preserve"> </w:t>
      </w:r>
      <w:r>
        <w:t>square</w:t>
      </w:r>
      <w:r w:rsidRPr="00744563">
        <w:rPr>
          <w:spacing w:val="-12"/>
        </w:rPr>
        <w:t xml:space="preserve"> </w:t>
      </w:r>
      <w:r>
        <w:t>yard,</w:t>
      </w:r>
      <w:r w:rsidRPr="00744563">
        <w:rPr>
          <w:spacing w:val="-11"/>
        </w:rPr>
        <w:t xml:space="preserve"> </w:t>
      </w:r>
      <w:r>
        <w:t>square</w:t>
      </w:r>
      <w:r w:rsidRPr="00744563">
        <w:rPr>
          <w:spacing w:val="-12"/>
        </w:rPr>
        <w:t xml:space="preserve"> </w:t>
      </w:r>
      <w:r>
        <w:t>foot,</w:t>
      </w:r>
      <w:r w:rsidRPr="00744563">
        <w:rPr>
          <w:spacing w:val="-12"/>
        </w:rPr>
        <w:t xml:space="preserve"> </w:t>
      </w:r>
      <w:r>
        <w:t>or</w:t>
      </w:r>
      <w:r w:rsidRPr="00744563">
        <w:rPr>
          <w:spacing w:val="-12"/>
        </w:rPr>
        <w:t xml:space="preserve"> </w:t>
      </w:r>
      <w:r>
        <w:t>square</w:t>
      </w:r>
      <w:r w:rsidRPr="00744563">
        <w:rPr>
          <w:spacing w:val="1"/>
        </w:rPr>
        <w:t xml:space="preserve"> </w:t>
      </w:r>
      <w:r>
        <w:t>inch,</w:t>
      </w:r>
      <w:r w:rsidRPr="00744563">
        <w:rPr>
          <w:spacing w:val="-2"/>
        </w:rPr>
        <w:t xml:space="preserve"> </w:t>
      </w:r>
      <w:r>
        <w:t>if the</w:t>
      </w:r>
      <w:r w:rsidRPr="00744563">
        <w:rPr>
          <w:spacing w:val="-2"/>
        </w:rPr>
        <w:t xml:space="preserve"> </w:t>
      </w:r>
      <w:r>
        <w:t>net</w:t>
      </w:r>
      <w:r w:rsidRPr="00744563">
        <w:rPr>
          <w:spacing w:val="-2"/>
        </w:rPr>
        <w:t xml:space="preserve"> </w:t>
      </w:r>
      <w:r>
        <w:t>quantity</w:t>
      </w:r>
      <w:r w:rsidRPr="00744563">
        <w:rPr>
          <w:spacing w:val="-1"/>
        </w:rPr>
        <w:t xml:space="preserve"> </w:t>
      </w:r>
      <w:r>
        <w:t>of</w:t>
      </w:r>
      <w:r w:rsidRPr="00744563">
        <w:rPr>
          <w:spacing w:val="-2"/>
        </w:rPr>
        <w:t xml:space="preserve"> </w:t>
      </w:r>
      <w:r>
        <w:t>contents of the</w:t>
      </w:r>
      <w:r w:rsidRPr="00744563">
        <w:rPr>
          <w:spacing w:val="-2"/>
        </w:rPr>
        <w:t xml:space="preserve"> </w:t>
      </w:r>
      <w:r>
        <w:t>commodity</w:t>
      </w:r>
      <w:r w:rsidRPr="00744563">
        <w:rPr>
          <w:spacing w:val="1"/>
        </w:rPr>
        <w:t xml:space="preserve"> </w:t>
      </w:r>
      <w:r>
        <w:t>is</w:t>
      </w:r>
      <w:r w:rsidRPr="00744563">
        <w:rPr>
          <w:spacing w:val="-1"/>
        </w:rPr>
        <w:t xml:space="preserve"> </w:t>
      </w:r>
      <w:r>
        <w:t>in terms</w:t>
      </w:r>
      <w:r w:rsidRPr="00744563">
        <w:rPr>
          <w:spacing w:val="-1"/>
        </w:rPr>
        <w:t xml:space="preserve"> </w:t>
      </w:r>
      <w:r>
        <w:t>of area.</w:t>
      </w:r>
    </w:p>
    <w:p w14:paraId="7C78AA10" w14:textId="4227DEFB" w:rsidR="00744563" w:rsidRPr="00744563" w:rsidRDefault="00744563" w:rsidP="00DC2C80">
      <w:pPr>
        <w:pStyle w:val="ListParagraph"/>
        <w:widowControl w:val="0"/>
        <w:numPr>
          <w:ilvl w:val="0"/>
          <w:numId w:val="67"/>
        </w:numPr>
        <w:tabs>
          <w:tab w:val="left" w:pos="1281"/>
        </w:tabs>
        <w:autoSpaceDE w:val="0"/>
        <w:autoSpaceDN w:val="0"/>
        <w:rPr>
          <w:b/>
          <w:bCs/>
        </w:rPr>
      </w:pPr>
      <w:r w:rsidRPr="00744563">
        <w:rPr>
          <w:b/>
          <w:bCs/>
          <w:szCs w:val="20"/>
          <w:u w:val="single"/>
        </w:rPr>
        <w:t xml:space="preserve">Price per meter, decimeter, centimeter or price per yard, foot, </w:t>
      </w:r>
      <w:r w:rsidR="00F7331F">
        <w:rPr>
          <w:b/>
          <w:bCs/>
          <w:szCs w:val="20"/>
          <w:u w:val="single"/>
        </w:rPr>
        <w:t>or 100 f</w:t>
      </w:r>
      <w:r w:rsidR="00F260D2">
        <w:rPr>
          <w:b/>
          <w:bCs/>
          <w:szCs w:val="20"/>
          <w:u w:val="single"/>
        </w:rPr>
        <w:t>ee</w:t>
      </w:r>
      <w:r w:rsidR="00F7331F">
        <w:rPr>
          <w:b/>
          <w:bCs/>
          <w:szCs w:val="20"/>
          <w:u w:val="single"/>
        </w:rPr>
        <w:t xml:space="preserve">t, </w:t>
      </w:r>
      <w:r w:rsidRPr="00744563">
        <w:rPr>
          <w:b/>
          <w:bCs/>
          <w:szCs w:val="20"/>
          <w:u w:val="single"/>
        </w:rPr>
        <w:t>or inch, if net quantity of contents of the commodity is in terms of length.</w:t>
      </w:r>
    </w:p>
    <w:p w14:paraId="476DFB86" w14:textId="5D042835" w:rsidR="00744563" w:rsidRDefault="00744563" w:rsidP="00744563">
      <w:pPr>
        <w:keepNext/>
        <w:spacing w:after="0"/>
        <w:rPr>
          <w:b/>
        </w:rPr>
      </w:pPr>
      <w:r w:rsidRPr="00E025F9">
        <w:rPr>
          <w:b/>
        </w:rPr>
        <w:t>Previous Action:</w:t>
      </w:r>
    </w:p>
    <w:p w14:paraId="03875C50" w14:textId="756610DA" w:rsidR="00744563" w:rsidRPr="00744563" w:rsidRDefault="00744563" w:rsidP="00744563">
      <w:pPr>
        <w:keepNext/>
        <w:ind w:left="720"/>
        <w:rPr>
          <w:bCs/>
        </w:rPr>
      </w:pPr>
      <w:r w:rsidRPr="00744563">
        <w:rPr>
          <w:bCs/>
        </w:rPr>
        <w:t>New item in 2023</w:t>
      </w:r>
    </w:p>
    <w:p w14:paraId="0E086A3E" w14:textId="77777777" w:rsidR="00744563" w:rsidRPr="00AB010B" w:rsidRDefault="00744563" w:rsidP="00CA54F9">
      <w:pPr>
        <w:keepNext/>
        <w:keepLines/>
        <w:spacing w:after="0"/>
        <w:rPr>
          <w:b/>
        </w:rPr>
      </w:pPr>
      <w:r w:rsidRPr="00AB010B">
        <w:rPr>
          <w:b/>
        </w:rPr>
        <w:t>Original Justification:</w:t>
      </w:r>
    </w:p>
    <w:p w14:paraId="103F8EBF" w14:textId="21AF23BD" w:rsidR="00744563" w:rsidRDefault="00744563" w:rsidP="00CA54F9">
      <w:pPr>
        <w:keepNext/>
        <w:keepLines/>
        <w:spacing w:before="40"/>
        <w:rPr>
          <w:szCs w:val="20"/>
        </w:rPr>
      </w:pPr>
      <w:r>
        <w:rPr>
          <w:szCs w:val="20"/>
        </w:rPr>
        <w:t xml:space="preserve">Unit Pricing allows consumers to make value comparisons of similar products and assists those consumers with making purchasing decisions. Currently the Uniform Unit Pricing Regulation offers guidance for commodities sold by weight, dry measure or volume, liquid volume, count, and area.  It does not include guidance for commodities sold by length. </w:t>
      </w:r>
    </w:p>
    <w:p w14:paraId="3AC5DBB5" w14:textId="40A899C7" w:rsidR="00744563" w:rsidRDefault="00744563" w:rsidP="003F1316">
      <w:pPr>
        <w:spacing w:before="40"/>
        <w:rPr>
          <w:szCs w:val="20"/>
        </w:rPr>
      </w:pPr>
      <w:r>
        <w:rPr>
          <w:szCs w:val="20"/>
        </w:rPr>
        <w:t xml:space="preserve">The current period of inflation has led to frequent price and package size changes. This is resulting in unit pricing becoming more critical to consumers who are trying to maximize their purchasing power. Without clear guidance many of these commodities are being sold by </w:t>
      </w:r>
      <w:proofErr w:type="gramStart"/>
      <w:r>
        <w:rPr>
          <w:szCs w:val="20"/>
        </w:rPr>
        <w:t>the each</w:t>
      </w:r>
      <w:proofErr w:type="gramEnd"/>
      <w:r>
        <w:rPr>
          <w:szCs w:val="20"/>
        </w:rPr>
        <w:t xml:space="preserve"> or with inconsistent units.  This does not allow consumers to make value comparisons of similar products.</w:t>
      </w:r>
    </w:p>
    <w:p w14:paraId="73E089D0" w14:textId="40DBE5DB" w:rsidR="00744563" w:rsidRDefault="00744563" w:rsidP="003F1316">
      <w:pPr>
        <w:rPr>
          <w:szCs w:val="20"/>
        </w:rPr>
      </w:pPr>
      <w:r>
        <w:rPr>
          <w:szCs w:val="20"/>
        </w:rPr>
        <w:t>Adding the proposed language will add clear guidance to the regulation and assist retailers with providing accurate unit pricing information to consumers.  The guidance will also benefit retailers who are either required to or voluntarily choose to unit price their commodities by providing specific information to items sold by length. The proposed language is clear and consistent with the other units of measure currently stated in the regulation</w:t>
      </w:r>
      <w:r w:rsidR="003F1316">
        <w:rPr>
          <w:szCs w:val="20"/>
        </w:rPr>
        <w:t>.</w:t>
      </w:r>
    </w:p>
    <w:p w14:paraId="4F0DDD99" w14:textId="188F7004" w:rsidR="003F1316" w:rsidRDefault="003F1316" w:rsidP="003F1316">
      <w:pPr>
        <w:spacing w:before="40"/>
        <w:rPr>
          <w:szCs w:val="20"/>
        </w:rPr>
      </w:pPr>
      <w:r>
        <w:t xml:space="preserve">The submitter acknowledges that </w:t>
      </w:r>
      <w:r>
        <w:rPr>
          <w:szCs w:val="20"/>
        </w:rPr>
        <w:t xml:space="preserve">due to added time and expense, some retailers may be opposed to unit pricing by length as it adds another category of commodity that is required </w:t>
      </w:r>
      <w:proofErr w:type="gramStart"/>
      <w:r>
        <w:rPr>
          <w:szCs w:val="20"/>
        </w:rPr>
        <w:t>be</w:t>
      </w:r>
      <w:proofErr w:type="gramEnd"/>
      <w:r>
        <w:rPr>
          <w:szCs w:val="20"/>
        </w:rPr>
        <w:t xml:space="preserve"> addressed.  Some retailers may question the value of unit pricing and feel it is not used or underutilized by consumers.</w:t>
      </w:r>
    </w:p>
    <w:p w14:paraId="443A71DE" w14:textId="79672677" w:rsidR="005E259E" w:rsidRPr="00EF1A72" w:rsidRDefault="003F1316" w:rsidP="003F1316">
      <w:pPr>
        <w:spacing w:before="40"/>
        <w:rPr>
          <w:szCs w:val="20"/>
        </w:rPr>
      </w:pPr>
      <w:r>
        <w:rPr>
          <w:szCs w:val="20"/>
        </w:rPr>
        <w:t>The submitter requested that this be a Voting item in 2023.</w:t>
      </w:r>
    </w:p>
    <w:p w14:paraId="0813E0BC" w14:textId="77777777" w:rsidR="00744563" w:rsidRPr="002A7C3B" w:rsidRDefault="00744563" w:rsidP="00744563">
      <w:pPr>
        <w:keepNext/>
        <w:rPr>
          <w:b/>
        </w:rPr>
      </w:pPr>
      <w:r>
        <w:rPr>
          <w:b/>
        </w:rPr>
        <w:lastRenderedPageBreak/>
        <w:t>Comments</w:t>
      </w:r>
      <w:r w:rsidRPr="002A7C3B">
        <w:rPr>
          <w:b/>
        </w:rPr>
        <w:t xml:space="preserve"> in Favor:</w:t>
      </w:r>
    </w:p>
    <w:p w14:paraId="7DA13C9F" w14:textId="77777777" w:rsidR="00744563" w:rsidRDefault="00744563" w:rsidP="00744563">
      <w:pPr>
        <w:keepNext/>
        <w:spacing w:after="0"/>
        <w:ind w:left="720"/>
        <w:rPr>
          <w:b/>
        </w:rPr>
      </w:pPr>
      <w:r w:rsidRPr="002A7C3B">
        <w:rPr>
          <w:b/>
        </w:rPr>
        <w:t>Regulatory:</w:t>
      </w:r>
    </w:p>
    <w:p w14:paraId="7302B8D5" w14:textId="77777777" w:rsidR="00CD7C2A" w:rsidRPr="002A7C3B" w:rsidRDefault="00CD7C2A" w:rsidP="00744563">
      <w:pPr>
        <w:keepNext/>
        <w:spacing w:after="0"/>
        <w:ind w:left="720"/>
        <w:rPr>
          <w:b/>
        </w:rPr>
      </w:pPr>
    </w:p>
    <w:p w14:paraId="39E9B712" w14:textId="7380AE52"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Mark Paquette, Vermont</w:t>
      </w:r>
      <w:r w:rsidR="00CD7C2A">
        <w:rPr>
          <w:rFonts w:eastAsiaTheme="minorHAnsi"/>
          <w:szCs w:val="20"/>
        </w:rPr>
        <w:t>, and</w:t>
      </w:r>
      <w:r w:rsidR="00944E29" w:rsidRPr="00944E29">
        <w:rPr>
          <w:rFonts w:eastAsiaTheme="minorHAnsi"/>
          <w:szCs w:val="20"/>
        </w:rPr>
        <w:t xml:space="preserve"> the submitter of this item note</w:t>
      </w:r>
      <w:r w:rsidR="00CD7C2A">
        <w:rPr>
          <w:rFonts w:eastAsiaTheme="minorHAnsi"/>
          <w:szCs w:val="20"/>
        </w:rPr>
        <w:t xml:space="preserve">d </w:t>
      </w:r>
      <w:r w:rsidR="00944E29" w:rsidRPr="00944E29">
        <w:rPr>
          <w:rFonts w:eastAsiaTheme="minorHAnsi"/>
          <w:szCs w:val="20"/>
        </w:rPr>
        <w:t>that routine unit pricing inspection includes weight, volume, count, and area but does not have a term for length.  He support</w:t>
      </w:r>
      <w:r w:rsidR="00CD7C2A">
        <w:rPr>
          <w:rFonts w:eastAsiaTheme="minorHAnsi"/>
          <w:szCs w:val="20"/>
        </w:rPr>
        <w:t>ed</w:t>
      </w:r>
      <w:r w:rsidR="00944E29" w:rsidRPr="00944E29">
        <w:rPr>
          <w:rFonts w:eastAsiaTheme="minorHAnsi"/>
          <w:szCs w:val="20"/>
        </w:rPr>
        <w:t xml:space="preserve"> the NIST amendment to add 100 feet designation, believes this item is fully vetted and ready for a vote.</w:t>
      </w:r>
    </w:p>
    <w:p w14:paraId="56210AE6" w14:textId="44F904A5"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Kurt Floren, County of Los Angeles</w:t>
      </w:r>
      <w:r w:rsidR="00CD7C2A">
        <w:rPr>
          <w:rFonts w:eastAsiaTheme="minorHAnsi"/>
          <w:szCs w:val="20"/>
        </w:rPr>
        <w:t>, f</w:t>
      </w:r>
      <w:r w:rsidR="00944E29" w:rsidRPr="00944E29">
        <w:rPr>
          <w:rFonts w:eastAsiaTheme="minorHAnsi"/>
          <w:szCs w:val="20"/>
        </w:rPr>
        <w:t>ully support</w:t>
      </w:r>
      <w:r w:rsidR="00CD7C2A">
        <w:rPr>
          <w:rFonts w:eastAsiaTheme="minorHAnsi"/>
          <w:szCs w:val="20"/>
        </w:rPr>
        <w:t xml:space="preserve">ed </w:t>
      </w:r>
      <w:r w:rsidR="00944E29" w:rsidRPr="00944E29">
        <w:rPr>
          <w:rFonts w:eastAsiaTheme="minorHAnsi"/>
          <w:szCs w:val="20"/>
        </w:rPr>
        <w:t>this item</w:t>
      </w:r>
      <w:r w:rsidR="00803941">
        <w:rPr>
          <w:rFonts w:eastAsiaTheme="minorHAnsi"/>
          <w:szCs w:val="20"/>
        </w:rPr>
        <w:t xml:space="preserve">.  He agreed </w:t>
      </w:r>
      <w:r w:rsidR="00944E29" w:rsidRPr="00944E29">
        <w:rPr>
          <w:rFonts w:eastAsiaTheme="minorHAnsi"/>
          <w:szCs w:val="20"/>
        </w:rPr>
        <w:t>that linear measurement needs to be included, however the information in Publication 15 does not reflect the recent NIST amendment to add 100 feet as part of the item. He support</w:t>
      </w:r>
      <w:r w:rsidR="00803941">
        <w:rPr>
          <w:rFonts w:eastAsiaTheme="minorHAnsi"/>
          <w:szCs w:val="20"/>
        </w:rPr>
        <w:t>ed</w:t>
      </w:r>
      <w:r w:rsidR="00944E29" w:rsidRPr="00944E29">
        <w:rPr>
          <w:rFonts w:eastAsiaTheme="minorHAnsi"/>
          <w:szCs w:val="20"/>
        </w:rPr>
        <w:t xml:space="preserve"> this as a voting item with the addition of the NIST </w:t>
      </w:r>
      <w:r w:rsidR="00892F99" w:rsidRPr="00944E29">
        <w:rPr>
          <w:rFonts w:eastAsiaTheme="minorHAnsi"/>
          <w:szCs w:val="20"/>
        </w:rPr>
        <w:t>amendment.</w:t>
      </w:r>
      <w:r w:rsidR="00944E29" w:rsidRPr="00944E29">
        <w:rPr>
          <w:rFonts w:eastAsiaTheme="minorHAnsi"/>
          <w:szCs w:val="20"/>
        </w:rPr>
        <w:t xml:space="preserve"> </w:t>
      </w:r>
    </w:p>
    <w:p w14:paraId="4CABFFD5" w14:textId="405E5C52"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John McGuire, New Jersey</w:t>
      </w:r>
      <w:r w:rsidR="00803941">
        <w:rPr>
          <w:rFonts w:eastAsiaTheme="minorHAnsi"/>
          <w:szCs w:val="20"/>
        </w:rPr>
        <w:t xml:space="preserve">, stated that </w:t>
      </w:r>
      <w:r w:rsidR="00944E29" w:rsidRPr="00944E29">
        <w:rPr>
          <w:rFonts w:eastAsiaTheme="minorHAnsi"/>
          <w:szCs w:val="20"/>
        </w:rPr>
        <w:t>New Jersey enforces unit pricing and supports this as a voting item with the amendments as stated by Kurt Floren, County of Los Angeles.</w:t>
      </w:r>
    </w:p>
    <w:p w14:paraId="7D8265E4" w14:textId="139C5705"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Ed Williams, Ventura County California</w:t>
      </w:r>
      <w:r w:rsidR="00803941">
        <w:rPr>
          <w:rFonts w:eastAsiaTheme="minorHAnsi"/>
          <w:szCs w:val="20"/>
        </w:rPr>
        <w:t xml:space="preserve">, </w:t>
      </w:r>
      <w:r w:rsidR="00921C4A">
        <w:rPr>
          <w:rFonts w:eastAsiaTheme="minorHAnsi"/>
          <w:szCs w:val="20"/>
        </w:rPr>
        <w:t xml:space="preserve">supported </w:t>
      </w:r>
      <w:r w:rsidR="00944E29" w:rsidRPr="00944E29">
        <w:rPr>
          <w:rFonts w:eastAsiaTheme="minorHAnsi"/>
          <w:szCs w:val="20"/>
        </w:rPr>
        <w:t>the item with the amendment including 100 feet.</w:t>
      </w:r>
    </w:p>
    <w:p w14:paraId="0E8BE207" w14:textId="28F15FF2"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Kevin Schnepp, California</w:t>
      </w:r>
      <w:r w:rsidR="00921C4A">
        <w:rPr>
          <w:rFonts w:eastAsiaTheme="minorHAnsi"/>
          <w:szCs w:val="20"/>
        </w:rPr>
        <w:t xml:space="preserve">. Expressed </w:t>
      </w:r>
      <w:r w:rsidR="00944E29" w:rsidRPr="00944E29">
        <w:rPr>
          <w:rFonts w:eastAsiaTheme="minorHAnsi"/>
          <w:szCs w:val="20"/>
        </w:rPr>
        <w:t>support for the item and to include the NIST amendment.</w:t>
      </w:r>
    </w:p>
    <w:p w14:paraId="276AE64F" w14:textId="2BCB49EC" w:rsidR="00944E29" w:rsidRPr="00944E29" w:rsidRDefault="00706CB8" w:rsidP="00944E29">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Jim Willis, New York</w:t>
      </w:r>
      <w:r w:rsidR="00921C4A">
        <w:rPr>
          <w:rFonts w:eastAsiaTheme="minorHAnsi"/>
          <w:szCs w:val="20"/>
        </w:rPr>
        <w:t>, supported</w:t>
      </w:r>
      <w:r w:rsidR="00944E29" w:rsidRPr="00944E29">
        <w:rPr>
          <w:rFonts w:eastAsiaTheme="minorHAnsi"/>
          <w:szCs w:val="20"/>
        </w:rPr>
        <w:t xml:space="preserve"> the item and concur</w:t>
      </w:r>
      <w:r w:rsidR="00921C4A">
        <w:rPr>
          <w:rFonts w:eastAsiaTheme="minorHAnsi"/>
          <w:szCs w:val="20"/>
        </w:rPr>
        <w:t>red</w:t>
      </w:r>
      <w:r w:rsidR="00944E29" w:rsidRPr="00944E29">
        <w:rPr>
          <w:rFonts w:eastAsiaTheme="minorHAnsi"/>
          <w:szCs w:val="20"/>
        </w:rPr>
        <w:t xml:space="preserve"> with the comments made.</w:t>
      </w:r>
    </w:p>
    <w:p w14:paraId="2D9FA609" w14:textId="4B8FBFAE" w:rsidR="00744563" w:rsidRPr="00FE0A63" w:rsidRDefault="00706CB8"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944E29" w:rsidRPr="00944E29">
        <w:rPr>
          <w:rFonts w:eastAsiaTheme="minorHAnsi"/>
          <w:szCs w:val="20"/>
        </w:rPr>
        <w:t>Jim Cassidy, Massachusetts</w:t>
      </w:r>
      <w:r w:rsidR="00DC0AE2">
        <w:rPr>
          <w:rFonts w:eastAsiaTheme="minorHAnsi"/>
          <w:szCs w:val="20"/>
        </w:rPr>
        <w:t xml:space="preserve">, supported </w:t>
      </w:r>
      <w:r w:rsidR="00944E29" w:rsidRPr="00944E29">
        <w:rPr>
          <w:rFonts w:eastAsiaTheme="minorHAnsi"/>
          <w:szCs w:val="20"/>
        </w:rPr>
        <w:t xml:space="preserve">this item as Kurt Floren proposed it. </w:t>
      </w:r>
      <w:r w:rsidR="00DC0AE2">
        <w:rPr>
          <w:rFonts w:eastAsiaTheme="minorHAnsi"/>
          <w:szCs w:val="20"/>
        </w:rPr>
        <w:t>He also stated that Massachusetts</w:t>
      </w:r>
      <w:r w:rsidR="00944E29" w:rsidRPr="00944E29">
        <w:rPr>
          <w:rFonts w:eastAsiaTheme="minorHAnsi"/>
          <w:szCs w:val="20"/>
        </w:rPr>
        <w:t xml:space="preserve"> is also a unit pricing jurisdiction.</w:t>
      </w:r>
    </w:p>
    <w:p w14:paraId="60B16DED" w14:textId="77777777" w:rsidR="00744563" w:rsidRPr="002A7C3B" w:rsidRDefault="00744563" w:rsidP="00744563">
      <w:pPr>
        <w:spacing w:before="240" w:after="0"/>
        <w:ind w:left="720"/>
        <w:rPr>
          <w:b/>
        </w:rPr>
      </w:pPr>
      <w:r w:rsidRPr="002A7C3B">
        <w:rPr>
          <w:b/>
        </w:rPr>
        <w:t>Industry:</w:t>
      </w:r>
    </w:p>
    <w:p w14:paraId="11D301F4" w14:textId="43422883" w:rsidR="00744563" w:rsidRPr="002A7C3B" w:rsidRDefault="005A3BCE" w:rsidP="00DC2C80">
      <w:pPr>
        <w:pStyle w:val="ListParagraph"/>
        <w:numPr>
          <w:ilvl w:val="0"/>
          <w:numId w:val="27"/>
        </w:numPr>
        <w:spacing w:after="0" w:line="259" w:lineRule="auto"/>
        <w:contextualSpacing/>
        <w:jc w:val="left"/>
      </w:pPr>
      <w:r>
        <w:t>None</w:t>
      </w:r>
    </w:p>
    <w:p w14:paraId="66FEB3D9" w14:textId="77777777" w:rsidR="00744563" w:rsidRPr="002A7C3B" w:rsidRDefault="00744563" w:rsidP="00744563">
      <w:pPr>
        <w:spacing w:before="240" w:after="0"/>
        <w:ind w:left="720"/>
        <w:rPr>
          <w:b/>
        </w:rPr>
      </w:pPr>
      <w:r w:rsidRPr="002A7C3B">
        <w:rPr>
          <w:b/>
        </w:rPr>
        <w:t>Advisory:</w:t>
      </w:r>
    </w:p>
    <w:p w14:paraId="54466D3D" w14:textId="78C2BA76" w:rsidR="00744563" w:rsidRPr="00FE0A63" w:rsidRDefault="00706CB8"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DC0AE2" w:rsidRPr="00944E29">
        <w:rPr>
          <w:rFonts w:eastAsiaTheme="minorHAnsi"/>
          <w:szCs w:val="20"/>
        </w:rPr>
        <w:t>David Sefcik, NIST OWM</w:t>
      </w:r>
      <w:r w:rsidR="00DC0AE2">
        <w:rPr>
          <w:rFonts w:eastAsiaTheme="minorHAnsi"/>
          <w:szCs w:val="20"/>
        </w:rPr>
        <w:t>, supported</w:t>
      </w:r>
      <w:r w:rsidR="00DC0AE2" w:rsidRPr="00944E29">
        <w:rPr>
          <w:rFonts w:eastAsiaTheme="minorHAnsi"/>
          <w:szCs w:val="20"/>
        </w:rPr>
        <w:t xml:space="preserve"> the proposal</w:t>
      </w:r>
      <w:r w:rsidR="004E68FA">
        <w:rPr>
          <w:rFonts w:eastAsiaTheme="minorHAnsi"/>
          <w:szCs w:val="20"/>
        </w:rPr>
        <w:t xml:space="preserve"> and said it has </w:t>
      </w:r>
      <w:r w:rsidR="00DC0AE2" w:rsidRPr="00944E29">
        <w:rPr>
          <w:rFonts w:eastAsiaTheme="minorHAnsi"/>
          <w:szCs w:val="20"/>
        </w:rPr>
        <w:t>been used since the late 90’s</w:t>
      </w:r>
      <w:r w:rsidR="004E68FA">
        <w:rPr>
          <w:rFonts w:eastAsiaTheme="minorHAnsi"/>
          <w:szCs w:val="20"/>
        </w:rPr>
        <w:t xml:space="preserve"> and</w:t>
      </w:r>
      <w:r w:rsidR="00DC0AE2" w:rsidRPr="00944E29">
        <w:rPr>
          <w:rFonts w:eastAsiaTheme="minorHAnsi"/>
          <w:szCs w:val="20"/>
        </w:rPr>
        <w:t xml:space="preserve"> needs to add per 100 feet and from the best practices.</w:t>
      </w:r>
    </w:p>
    <w:p w14:paraId="2CD99C19" w14:textId="77777777" w:rsidR="00744563" w:rsidRPr="002A7C3B" w:rsidRDefault="00744563" w:rsidP="00744563">
      <w:pPr>
        <w:spacing w:before="240"/>
        <w:rPr>
          <w:b/>
        </w:rPr>
      </w:pPr>
      <w:r>
        <w:rPr>
          <w:b/>
        </w:rPr>
        <w:t>Comments</w:t>
      </w:r>
      <w:r w:rsidRPr="002A7C3B">
        <w:rPr>
          <w:b/>
        </w:rPr>
        <w:t xml:space="preserve"> Against:</w:t>
      </w:r>
    </w:p>
    <w:p w14:paraId="334623E1" w14:textId="77777777" w:rsidR="00744563" w:rsidRPr="002A7C3B" w:rsidRDefault="00744563" w:rsidP="00744563">
      <w:pPr>
        <w:spacing w:after="0"/>
        <w:ind w:left="720"/>
        <w:rPr>
          <w:b/>
        </w:rPr>
      </w:pPr>
      <w:r w:rsidRPr="002A7C3B">
        <w:rPr>
          <w:b/>
        </w:rPr>
        <w:t>Regulatory:</w:t>
      </w:r>
    </w:p>
    <w:p w14:paraId="24DB3C71" w14:textId="33A46CDB" w:rsidR="00744563" w:rsidRPr="002A7C3B" w:rsidRDefault="00162674" w:rsidP="00DC2C80">
      <w:pPr>
        <w:pStyle w:val="ListParagraph"/>
        <w:numPr>
          <w:ilvl w:val="0"/>
          <w:numId w:val="28"/>
        </w:numPr>
        <w:spacing w:after="0" w:line="259" w:lineRule="auto"/>
        <w:contextualSpacing/>
        <w:jc w:val="left"/>
      </w:pPr>
      <w:r>
        <w:t>None</w:t>
      </w:r>
    </w:p>
    <w:p w14:paraId="09AA7C64" w14:textId="77777777" w:rsidR="00744563" w:rsidRPr="002A7C3B" w:rsidRDefault="00744563" w:rsidP="00744563">
      <w:pPr>
        <w:spacing w:before="240" w:after="0"/>
        <w:ind w:left="720"/>
        <w:rPr>
          <w:b/>
        </w:rPr>
      </w:pPr>
      <w:r w:rsidRPr="002A7C3B">
        <w:rPr>
          <w:b/>
        </w:rPr>
        <w:t>Industry:</w:t>
      </w:r>
    </w:p>
    <w:p w14:paraId="6C72CACA" w14:textId="1E1F35FD" w:rsidR="00744563" w:rsidRPr="002A7C3B" w:rsidRDefault="00162674" w:rsidP="00DC2C80">
      <w:pPr>
        <w:pStyle w:val="ListParagraph"/>
        <w:numPr>
          <w:ilvl w:val="0"/>
          <w:numId w:val="28"/>
        </w:numPr>
        <w:spacing w:after="0" w:line="259" w:lineRule="auto"/>
        <w:contextualSpacing/>
        <w:jc w:val="left"/>
      </w:pPr>
      <w:r>
        <w:t>None</w:t>
      </w:r>
    </w:p>
    <w:p w14:paraId="0ADA85A5" w14:textId="77777777" w:rsidR="00744563" w:rsidRPr="00AC5B86" w:rsidRDefault="00744563" w:rsidP="00744563">
      <w:pPr>
        <w:spacing w:before="240" w:after="0"/>
        <w:ind w:left="720"/>
        <w:rPr>
          <w:b/>
        </w:rPr>
      </w:pPr>
      <w:r w:rsidRPr="002A7C3B">
        <w:rPr>
          <w:b/>
        </w:rPr>
        <w:t>Advisory:</w:t>
      </w:r>
    </w:p>
    <w:p w14:paraId="7C45D1E5" w14:textId="358996AF" w:rsidR="00744563" w:rsidRDefault="00162674" w:rsidP="00DC2C80">
      <w:pPr>
        <w:pStyle w:val="ListParagraph"/>
        <w:numPr>
          <w:ilvl w:val="0"/>
          <w:numId w:val="28"/>
        </w:numPr>
        <w:spacing w:after="0" w:line="259" w:lineRule="auto"/>
        <w:contextualSpacing/>
        <w:jc w:val="left"/>
      </w:pPr>
      <w:r>
        <w:t>None</w:t>
      </w:r>
    </w:p>
    <w:p w14:paraId="1D923EEC" w14:textId="77777777" w:rsidR="00744563" w:rsidRPr="002A7C3B" w:rsidRDefault="00744563" w:rsidP="00744563">
      <w:pPr>
        <w:spacing w:before="240"/>
        <w:rPr>
          <w:b/>
        </w:rPr>
      </w:pPr>
      <w:r>
        <w:rPr>
          <w:b/>
        </w:rPr>
        <w:t>Neutral Comments</w:t>
      </w:r>
      <w:r w:rsidRPr="002A7C3B">
        <w:rPr>
          <w:b/>
        </w:rPr>
        <w:t>:</w:t>
      </w:r>
    </w:p>
    <w:p w14:paraId="0E84999C" w14:textId="77777777" w:rsidR="00744563" w:rsidRPr="002A7C3B" w:rsidRDefault="00744563" w:rsidP="00744563">
      <w:pPr>
        <w:spacing w:after="0"/>
        <w:ind w:left="720"/>
        <w:rPr>
          <w:b/>
        </w:rPr>
      </w:pPr>
      <w:r w:rsidRPr="002A7C3B">
        <w:rPr>
          <w:b/>
        </w:rPr>
        <w:t>Regulatory:</w:t>
      </w:r>
    </w:p>
    <w:p w14:paraId="1005C027" w14:textId="68ED2863" w:rsidR="00744563" w:rsidRPr="002A7C3B" w:rsidRDefault="00162674" w:rsidP="00DC2C80">
      <w:pPr>
        <w:pStyle w:val="ListParagraph"/>
        <w:numPr>
          <w:ilvl w:val="0"/>
          <w:numId w:val="28"/>
        </w:numPr>
        <w:spacing w:after="0" w:line="259" w:lineRule="auto"/>
        <w:contextualSpacing/>
        <w:jc w:val="left"/>
      </w:pPr>
      <w:r>
        <w:t>None</w:t>
      </w:r>
    </w:p>
    <w:p w14:paraId="47A960C6" w14:textId="77777777" w:rsidR="00744563" w:rsidRPr="002A7C3B" w:rsidRDefault="00744563" w:rsidP="00744563">
      <w:pPr>
        <w:spacing w:before="240" w:after="0"/>
        <w:ind w:left="720"/>
        <w:rPr>
          <w:b/>
        </w:rPr>
      </w:pPr>
      <w:r w:rsidRPr="002A7C3B">
        <w:rPr>
          <w:b/>
        </w:rPr>
        <w:t>Industry:</w:t>
      </w:r>
    </w:p>
    <w:p w14:paraId="47F26625" w14:textId="4E94F898" w:rsidR="00744563" w:rsidRPr="002A7C3B" w:rsidRDefault="00162674" w:rsidP="00DC2C80">
      <w:pPr>
        <w:pStyle w:val="ListParagraph"/>
        <w:numPr>
          <w:ilvl w:val="0"/>
          <w:numId w:val="28"/>
        </w:numPr>
        <w:spacing w:after="0" w:line="259" w:lineRule="auto"/>
        <w:contextualSpacing/>
        <w:jc w:val="left"/>
      </w:pPr>
      <w:r>
        <w:t>None</w:t>
      </w:r>
    </w:p>
    <w:p w14:paraId="39456798" w14:textId="77777777" w:rsidR="00744563" w:rsidRPr="002A7C3B" w:rsidRDefault="00744563" w:rsidP="0040426A">
      <w:pPr>
        <w:keepNext/>
        <w:spacing w:before="240" w:after="0"/>
        <w:ind w:left="720"/>
        <w:rPr>
          <w:b/>
        </w:rPr>
      </w:pPr>
      <w:r w:rsidRPr="002A7C3B">
        <w:rPr>
          <w:b/>
        </w:rPr>
        <w:lastRenderedPageBreak/>
        <w:t>Advisory:</w:t>
      </w:r>
    </w:p>
    <w:p w14:paraId="36A3F701" w14:textId="62136DE5" w:rsidR="00744563" w:rsidRDefault="00162674" w:rsidP="00DC2C80">
      <w:pPr>
        <w:pStyle w:val="ListParagraph"/>
        <w:numPr>
          <w:ilvl w:val="0"/>
          <w:numId w:val="28"/>
        </w:numPr>
        <w:spacing w:after="0" w:line="259" w:lineRule="auto"/>
        <w:contextualSpacing/>
        <w:jc w:val="left"/>
      </w:pPr>
      <w:r>
        <w:t>None</w:t>
      </w:r>
    </w:p>
    <w:p w14:paraId="65A31701" w14:textId="27BDE70E" w:rsidR="0073299B" w:rsidRPr="00E025F9" w:rsidRDefault="00744563" w:rsidP="0007232B">
      <w:pPr>
        <w:spacing w:before="240"/>
        <w:rPr>
          <w:b/>
        </w:rPr>
      </w:pPr>
      <w:r w:rsidRPr="002A7C3B">
        <w:rPr>
          <w:b/>
        </w:rPr>
        <w:t>Item Develop</w:t>
      </w:r>
      <w:r w:rsidRPr="00E025F9">
        <w:rPr>
          <w:b/>
        </w:rPr>
        <w:t>ment:</w:t>
      </w:r>
    </w:p>
    <w:p w14:paraId="70DCFC4C" w14:textId="6F805741" w:rsidR="00BF31BC" w:rsidRPr="00122ABE" w:rsidRDefault="0073299B" w:rsidP="00744563">
      <w:pPr>
        <w:rPr>
          <w:u w:val="single"/>
        </w:rPr>
      </w:pPr>
      <w:r w:rsidRPr="00F00FA9">
        <w:rPr>
          <w:u w:val="single"/>
        </w:rPr>
        <w:t>NCWM 2023 Interim Meeting:</w:t>
      </w:r>
      <w:r w:rsidR="005F637F" w:rsidRPr="00BF3DD9">
        <w:t xml:space="preserve"> </w:t>
      </w:r>
      <w:r w:rsidR="00BF3DD9">
        <w:t xml:space="preserve">The </w:t>
      </w:r>
      <w:r w:rsidR="005F637F" w:rsidRPr="00472CD3">
        <w:t xml:space="preserve">Committee </w:t>
      </w:r>
      <w:r w:rsidR="00AD52FB">
        <w:t xml:space="preserve">heard many </w:t>
      </w:r>
      <w:r w:rsidR="008139DE">
        <w:t>comments in support of this item including adding 100 f</w:t>
      </w:r>
      <w:r w:rsidR="00AB0546">
        <w:t>ee</w:t>
      </w:r>
      <w:r w:rsidR="008139DE">
        <w:t xml:space="preserve">t designation.  The Committee </w:t>
      </w:r>
      <w:r w:rsidR="005E259E" w:rsidRPr="00472CD3">
        <w:t>considered this item as fully developed after adding “100 f</w:t>
      </w:r>
      <w:r w:rsidR="00AB0546">
        <w:t>ee</w:t>
      </w:r>
      <w:r w:rsidR="005E259E" w:rsidRPr="00472CD3">
        <w:t xml:space="preserve">t” and </w:t>
      </w:r>
      <w:r w:rsidR="00E93E38" w:rsidRPr="00472CD3">
        <w:t xml:space="preserve">assigned Voting status </w:t>
      </w:r>
      <w:r w:rsidR="005E259E" w:rsidRPr="00472CD3">
        <w:t>to the item.</w:t>
      </w:r>
      <w:r w:rsidR="005E259E">
        <w:rPr>
          <w:u w:val="single"/>
        </w:rPr>
        <w:t xml:space="preserve"> </w:t>
      </w:r>
    </w:p>
    <w:p w14:paraId="0FDF46AA" w14:textId="6C1399DE" w:rsidR="00C262D1" w:rsidRPr="00C46736" w:rsidRDefault="00C262D1" w:rsidP="00C262D1">
      <w:pPr>
        <w:keepNext/>
        <w:keepLines/>
        <w:rPr>
          <w:szCs w:val="20"/>
        </w:rPr>
      </w:pPr>
      <w:r w:rsidRPr="00C46736">
        <w:rPr>
          <w:b/>
          <w:szCs w:val="20"/>
        </w:rPr>
        <w:t>Regional Associations’ Comments:</w:t>
      </w:r>
    </w:p>
    <w:p w14:paraId="60FB1E4D"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Mrs. Catherine de Contreras, CDFA/DMS, Kurt Floren of LA County, and David Sefcik of NIST OWM, supports this item moving forward. Mr. Sefcik also brought up adding the term “100-foot,” after the word foot in item (f) to harmonize language with the best practice guide publication NIST SP1181 </w:t>
      </w:r>
      <w:r w:rsidR="00F75F43" w:rsidRPr="00C445A0">
        <w:rPr>
          <w:rFonts w:eastAsia="Times New Roman"/>
          <w:i/>
          <w:iCs/>
          <w:szCs w:val="24"/>
        </w:rPr>
        <w:t>Unit Pricing Guide</w:t>
      </w:r>
      <w:r w:rsidR="00F75F43">
        <w:rPr>
          <w:rFonts w:eastAsia="Times New Roman"/>
          <w:szCs w:val="24"/>
        </w:rPr>
        <w:t>.</w:t>
      </w:r>
    </w:p>
    <w:p w14:paraId="1CC64D30" w14:textId="77777777" w:rsidR="00F75F43" w:rsidRDefault="00F75F43" w:rsidP="00F75F43">
      <w:pPr>
        <w:spacing w:after="0"/>
        <w:rPr>
          <w:rFonts w:eastAsia="Times New Roman"/>
          <w:szCs w:val="24"/>
        </w:rPr>
      </w:pPr>
    </w:p>
    <w:p w14:paraId="7E8BDC69" w14:textId="77777777" w:rsidR="00F75F43" w:rsidRDefault="00F75F43" w:rsidP="00F75F43">
      <w:pPr>
        <w:spacing w:after="0"/>
        <w:rPr>
          <w:rFonts w:eastAsia="Times New Roman"/>
          <w:b/>
          <w:bCs/>
          <w:szCs w:val="24"/>
          <w:u w:val="single"/>
        </w:rPr>
      </w:pPr>
      <w:r>
        <w:rPr>
          <w:rFonts w:eastAsia="Times New Roman"/>
          <w:b/>
          <w:bCs/>
          <w:szCs w:val="24"/>
          <w:u w:val="single"/>
        </w:rPr>
        <w:t xml:space="preserve">(f) Price per meter, decimeter, centimeter or price per yard, foot, </w:t>
      </w:r>
      <w:r w:rsidRPr="00FE0A63">
        <w:rPr>
          <w:rFonts w:ascii="Times New Roman Bold" w:eastAsia="Times New Roman" w:hAnsi="Times New Roman Bold"/>
          <w:b/>
          <w:bCs/>
          <w:szCs w:val="24"/>
          <w:u w:val="single"/>
        </w:rPr>
        <w:t>100-foot</w:t>
      </w:r>
      <w:r>
        <w:rPr>
          <w:rFonts w:eastAsia="Times New Roman"/>
          <w:b/>
          <w:bCs/>
          <w:szCs w:val="24"/>
          <w:u w:val="single"/>
        </w:rPr>
        <w:t>, or inch, if net quantity of contents of the commodity is in terms of length.</w:t>
      </w:r>
    </w:p>
    <w:p w14:paraId="5693AE44" w14:textId="77777777" w:rsidR="00F75F43" w:rsidRDefault="00F75F43" w:rsidP="00F75F43">
      <w:pPr>
        <w:spacing w:after="0"/>
        <w:rPr>
          <w:rFonts w:eastAsia="Times New Roman"/>
          <w:szCs w:val="24"/>
        </w:rPr>
      </w:pPr>
    </w:p>
    <w:p w14:paraId="03A6A9EC" w14:textId="7A9145EF" w:rsidR="00C262D1" w:rsidRPr="00C46736" w:rsidRDefault="00F75F43" w:rsidP="00F75F43">
      <w:pPr>
        <w:rPr>
          <w:szCs w:val="20"/>
        </w:rPr>
      </w:pPr>
      <w:r>
        <w:rPr>
          <w:rFonts w:eastAsia="Times New Roman"/>
          <w:szCs w:val="24"/>
        </w:rPr>
        <w:t>The WWMA L&amp;R Committee recommends Voting status with the above changes, based on the comments heard.</w:t>
      </w:r>
    </w:p>
    <w:p w14:paraId="669D105B" w14:textId="77777777" w:rsidR="003542B1" w:rsidRDefault="00C262D1" w:rsidP="003542B1">
      <w:pPr>
        <w:spacing w:after="0"/>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t xml:space="preserve">Ms. Lisa Warfield (NIST OWM) is in support of proposed </w:t>
      </w:r>
      <w:proofErr w:type="gramStart"/>
      <w:r w:rsidR="003542B1">
        <w:t>changed</w:t>
      </w:r>
      <w:proofErr w:type="gramEnd"/>
      <w:r w:rsidR="003542B1">
        <w:t xml:space="preserve"> and recommends adding “per 100 feet” (“Or 100 feet”). The recommended term has been in the marketplace and adding this into the handbook will align to NIST SP 811. </w:t>
      </w:r>
    </w:p>
    <w:p w14:paraId="3289501F" w14:textId="77777777" w:rsidR="003542B1" w:rsidRDefault="003542B1" w:rsidP="003542B1">
      <w:pPr>
        <w:spacing w:after="0"/>
        <w:rPr>
          <w:rFonts w:eastAsia="Times New Roman"/>
          <w:szCs w:val="24"/>
        </w:rPr>
      </w:pPr>
    </w:p>
    <w:p w14:paraId="58D37FAA" w14:textId="77777777" w:rsidR="003542B1" w:rsidRDefault="003542B1" w:rsidP="003542B1">
      <w:pPr>
        <w:spacing w:after="0"/>
        <w:rPr>
          <w:rFonts w:eastAsia="Times New Roman"/>
          <w:szCs w:val="24"/>
        </w:rPr>
      </w:pPr>
      <w:r>
        <w:rPr>
          <w:rFonts w:eastAsia="Times New Roman"/>
          <w:szCs w:val="24"/>
        </w:rPr>
        <w:t xml:space="preserve">The Committee recommends this as a Voting Item with the </w:t>
      </w:r>
      <w:r w:rsidRPr="00014304">
        <w:rPr>
          <w:rFonts w:eastAsia="Times New Roman"/>
          <w:szCs w:val="24"/>
        </w:rPr>
        <w:t>add</w:t>
      </w:r>
      <w:r>
        <w:rPr>
          <w:rFonts w:eastAsia="Times New Roman"/>
          <w:szCs w:val="24"/>
        </w:rPr>
        <w:t xml:space="preserve">ition of </w:t>
      </w:r>
      <w:r w:rsidRPr="00014304">
        <w:rPr>
          <w:rFonts w:eastAsia="Times New Roman"/>
          <w:szCs w:val="24"/>
        </w:rPr>
        <w:t>the term “100-foot,” after the word foot in item (f) to harmonize language with the best practice guide publication</w:t>
      </w:r>
      <w:r>
        <w:rPr>
          <w:rFonts w:eastAsia="Times New Roman"/>
          <w:szCs w:val="24"/>
        </w:rPr>
        <w:t xml:space="preserve"> N</w:t>
      </w:r>
      <w:r w:rsidRPr="00014304">
        <w:rPr>
          <w:rFonts w:eastAsia="Times New Roman"/>
          <w:szCs w:val="24"/>
        </w:rPr>
        <w:t>IST SP1181 Unit Pricing Guide.</w:t>
      </w:r>
      <w:r w:rsidRPr="00014304">
        <w:rPr>
          <w:rFonts w:eastAsia="Times New Roman"/>
          <w:szCs w:val="24"/>
        </w:rPr>
        <w:br/>
      </w:r>
    </w:p>
    <w:p w14:paraId="2BD1851F" w14:textId="459310FB" w:rsidR="00C262D1" w:rsidRPr="003542B1" w:rsidRDefault="003542B1" w:rsidP="00DC2C80">
      <w:pPr>
        <w:pStyle w:val="ListParagraph"/>
        <w:widowControl w:val="0"/>
        <w:numPr>
          <w:ilvl w:val="0"/>
          <w:numId w:val="71"/>
        </w:numPr>
        <w:tabs>
          <w:tab w:val="left" w:pos="1281"/>
        </w:tabs>
        <w:autoSpaceDE w:val="0"/>
        <w:autoSpaceDN w:val="0"/>
        <w:rPr>
          <w:b/>
          <w:bCs/>
        </w:rPr>
      </w:pPr>
      <w:r>
        <w:rPr>
          <w:b/>
          <w:bCs/>
          <w:szCs w:val="20"/>
          <w:u w:val="single"/>
        </w:rPr>
        <w:t xml:space="preserve">Price per meter, decimeter, centimeter or price per yard, foot, </w:t>
      </w:r>
      <w:r w:rsidRPr="00A14A13">
        <w:rPr>
          <w:rFonts w:ascii="Times New Roman Bold" w:hAnsi="Times New Roman Bold"/>
          <w:b/>
          <w:bCs/>
          <w:szCs w:val="20"/>
          <w:u w:val="double"/>
        </w:rPr>
        <w:t>100-foot</w:t>
      </w:r>
      <w:r>
        <w:rPr>
          <w:b/>
          <w:bCs/>
          <w:szCs w:val="20"/>
          <w:u w:val="single"/>
        </w:rPr>
        <w:t>, or inch, if net quantity of contents of the commodity is in terms of length.</w:t>
      </w:r>
    </w:p>
    <w:p w14:paraId="1FECCD8E" w14:textId="5492A398"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386B08">
        <w:t>Doug</w:t>
      </w:r>
      <w:r w:rsidR="00386B08">
        <w:rPr>
          <w:spacing w:val="-4"/>
        </w:rPr>
        <w:t xml:space="preserve"> </w:t>
      </w:r>
      <w:r w:rsidR="00386B08">
        <w:t>Musick,</w:t>
      </w:r>
      <w:r w:rsidR="00386B08">
        <w:rPr>
          <w:spacing w:val="-5"/>
        </w:rPr>
        <w:t xml:space="preserve"> </w:t>
      </w:r>
      <w:r w:rsidR="00386B08">
        <w:t>Kansas</w:t>
      </w:r>
      <w:r w:rsidR="00386B08">
        <w:rPr>
          <w:spacing w:val="-6"/>
        </w:rPr>
        <w:t xml:space="preserve"> </w:t>
      </w:r>
      <w:r w:rsidR="00386B08">
        <w:t>supports</w:t>
      </w:r>
      <w:r w:rsidR="00386B08">
        <w:rPr>
          <w:spacing w:val="-6"/>
        </w:rPr>
        <w:t xml:space="preserve"> </w:t>
      </w:r>
      <w:r w:rsidR="00386B08">
        <w:t>the</w:t>
      </w:r>
      <w:r w:rsidR="00386B08">
        <w:rPr>
          <w:spacing w:val="-5"/>
        </w:rPr>
        <w:t xml:space="preserve"> </w:t>
      </w:r>
      <w:r w:rsidR="00386B08">
        <w:t>item</w:t>
      </w:r>
      <w:r w:rsidR="00386B08">
        <w:rPr>
          <w:spacing w:val="-7"/>
        </w:rPr>
        <w:t xml:space="preserve"> </w:t>
      </w:r>
      <w:r w:rsidR="00386B08">
        <w:t>and</w:t>
      </w:r>
      <w:r w:rsidR="00386B08">
        <w:rPr>
          <w:spacing w:val="-7"/>
        </w:rPr>
        <w:t xml:space="preserve"> </w:t>
      </w:r>
      <w:r w:rsidR="00386B08">
        <w:t>believes</w:t>
      </w:r>
      <w:r w:rsidR="00386B08">
        <w:rPr>
          <w:spacing w:val="-8"/>
        </w:rPr>
        <w:t xml:space="preserve"> </w:t>
      </w:r>
      <w:r w:rsidR="00386B08">
        <w:t>it</w:t>
      </w:r>
      <w:r w:rsidR="00386B08">
        <w:rPr>
          <w:spacing w:val="-6"/>
        </w:rPr>
        <w:t xml:space="preserve"> </w:t>
      </w:r>
      <w:r w:rsidR="00386B08">
        <w:t>is</w:t>
      </w:r>
      <w:r w:rsidR="00386B08">
        <w:rPr>
          <w:spacing w:val="-6"/>
        </w:rPr>
        <w:t xml:space="preserve"> </w:t>
      </w:r>
      <w:r w:rsidR="00386B08">
        <w:t>ready</w:t>
      </w:r>
      <w:r w:rsidR="00386B08">
        <w:rPr>
          <w:spacing w:val="-7"/>
        </w:rPr>
        <w:t xml:space="preserve"> </w:t>
      </w:r>
      <w:r w:rsidR="00386B08">
        <w:t>for</w:t>
      </w:r>
      <w:r w:rsidR="00386B08">
        <w:rPr>
          <w:spacing w:val="-7"/>
        </w:rPr>
        <w:t xml:space="preserve"> </w:t>
      </w:r>
      <w:r w:rsidR="00386B08">
        <w:t>voting</w:t>
      </w:r>
      <w:r w:rsidR="00386B08">
        <w:rPr>
          <w:spacing w:val="-4"/>
        </w:rPr>
        <w:t xml:space="preserve"> </w:t>
      </w:r>
      <w:r w:rsidR="00386B08">
        <w:t>status.</w:t>
      </w:r>
      <w:r w:rsidR="00386B08">
        <w:rPr>
          <w:spacing w:val="-3"/>
        </w:rPr>
        <w:t xml:space="preserve"> </w:t>
      </w:r>
      <w:r w:rsidR="00386B08">
        <w:t>The</w:t>
      </w:r>
      <w:r w:rsidR="00386B08">
        <w:rPr>
          <w:spacing w:val="-7"/>
        </w:rPr>
        <w:t xml:space="preserve"> </w:t>
      </w:r>
      <w:r w:rsidR="00386B08">
        <w:t>Committee</w:t>
      </w:r>
      <w:r w:rsidR="00386B08">
        <w:rPr>
          <w:spacing w:val="-5"/>
        </w:rPr>
        <w:t xml:space="preserve"> </w:t>
      </w:r>
      <w:r w:rsidR="00386B08">
        <w:t>concurs</w:t>
      </w:r>
      <w:r w:rsidR="00386B08">
        <w:rPr>
          <w:spacing w:val="-6"/>
        </w:rPr>
        <w:t xml:space="preserve"> </w:t>
      </w:r>
      <w:r w:rsidR="00386B08">
        <w:t>this</w:t>
      </w:r>
      <w:r w:rsidR="00386B08">
        <w:rPr>
          <w:spacing w:val="-6"/>
        </w:rPr>
        <w:t xml:space="preserve"> </w:t>
      </w:r>
      <w:r w:rsidR="00386B08">
        <w:t>item is fully developed and ready for voting status.</w:t>
      </w:r>
    </w:p>
    <w:p w14:paraId="247EE612" w14:textId="2BB5DAB0" w:rsidR="00C262D1" w:rsidRDefault="00C262D1" w:rsidP="00C262D1">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FA16C5">
        <w:rPr>
          <w:szCs w:val="20"/>
        </w:rPr>
        <w:t xml:space="preserve">At the 2022 NEWMA Interim Meeting Mark Paquette, Vermont and submitter of this item commented that he believes terms of length should be added to this model language for consistency in the marketplace. Lisa Warfield, NIST Technical Advisor commented that </w:t>
      </w:r>
      <w:r w:rsidR="00D07D83" w:rsidRPr="00FA16C5">
        <w:rPr>
          <w:color w:val="000000"/>
          <w:szCs w:val="20"/>
        </w:rPr>
        <w:t xml:space="preserve">OWM supports the proposed change and recommends adding “per 100 feet” be added to the proposed language.  The modified language would read, “Price per meter, decimeter, centimeter or price per yard, foot or 100 feet, or inch, if net quantity of contents of the commodity is in terms of length.” Ms. Warfield further commented that the Uniform Unit Pricing Regulation does not provide guidance for commodities sold by length. The terms recommended in the proposal have been in the marketplace, but adding the proposed language would add clear guidance to the regulation and assist retailers with providing accurate unit pricing information to consumers. She also remarked that making this change would be consistent with NIST Special Publication 1181 Unit Pricing Guide, “A Best Practice Approach to Unit Pricing”. Ms. Warfield noted that there is an editorial error in the title – it should </w:t>
      </w:r>
      <w:proofErr w:type="gramStart"/>
      <w:r w:rsidR="00D07D83" w:rsidRPr="00FA16C5">
        <w:rPr>
          <w:color w:val="000000"/>
          <w:szCs w:val="20"/>
        </w:rPr>
        <w:t>read</w:t>
      </w:r>
      <w:proofErr w:type="gramEnd"/>
      <w:r w:rsidR="00D07D83" w:rsidRPr="00FA16C5">
        <w:rPr>
          <w:color w:val="000000"/>
          <w:szCs w:val="20"/>
        </w:rPr>
        <w:t xml:space="preserve"> Uniform Unit Pricing Regulation. </w:t>
      </w:r>
      <w:r w:rsidR="00D07D83" w:rsidRPr="00FA16C5">
        <w:rPr>
          <w:szCs w:val="20"/>
        </w:rPr>
        <w:t>Jason Flint, New Jersey commented that the State of New Jersey supports this item with Ms. Warfield’s amendment and supports it as a voting item. Mr. Paquette has no objection to the amended language. Jimmy Cassidy, MA; Cheryl Ayer, NH; and Walt Remmert, PA all support it as a voting item as amended. The Committee recommends voting status for this item as amended by Ms. Warfield.</w:t>
      </w:r>
    </w:p>
    <w:p w14:paraId="088E2378" w14:textId="060CB8DA" w:rsidR="0057598F" w:rsidRDefault="0057598F" w:rsidP="00744563">
      <w:r>
        <w:t xml:space="preserve">Additional letters, presentation and data may have been submitted for consideration with this item.  Please refer to </w:t>
      </w:r>
      <w:r>
        <w:rPr>
          <w:u w:val="single"/>
        </w:rPr>
        <w:t>https://www.ncwm.com/publication-15</w:t>
      </w:r>
      <w:r>
        <w:t xml:space="preserve"> to review these documents.</w:t>
      </w:r>
    </w:p>
    <w:p w14:paraId="24FA6882" w14:textId="07DBD221" w:rsidR="003976BF" w:rsidRDefault="003976BF" w:rsidP="003976BF">
      <w:pPr>
        <w:pStyle w:val="Heading1"/>
      </w:pPr>
      <w:bookmarkStart w:id="35" w:name="_Toc129413997"/>
      <w:r>
        <w:lastRenderedPageBreak/>
        <w:t>NTP – uniform regulation for national type evaluation</w:t>
      </w:r>
      <w:bookmarkEnd w:id="35"/>
    </w:p>
    <w:p w14:paraId="424B5039" w14:textId="3CFADE52" w:rsidR="003976BF" w:rsidRDefault="003976BF" w:rsidP="006F35F5">
      <w:pPr>
        <w:pStyle w:val="ItemHeading"/>
        <w:tabs>
          <w:tab w:val="clear" w:pos="900"/>
          <w:tab w:val="left" w:pos="1710"/>
        </w:tabs>
        <w:ind w:left="2160" w:hanging="2160"/>
      </w:pPr>
      <w:bookmarkStart w:id="36" w:name="_Toc129413998"/>
      <w:r>
        <w:t>NTP-23.1</w:t>
      </w:r>
      <w:r w:rsidRPr="003C355F">
        <w:t xml:space="preserve"> </w:t>
      </w:r>
      <w:r w:rsidRPr="003C355F">
        <w:tab/>
      </w:r>
      <w:r w:rsidR="00E91797">
        <w:t>W</w:t>
      </w:r>
      <w:r w:rsidRPr="003C355F">
        <w:tab/>
      </w:r>
      <w:r>
        <w:t>Section 4. Prohibited Acts and Exemptions</w:t>
      </w:r>
      <w:bookmarkEnd w:id="36"/>
    </w:p>
    <w:p w14:paraId="5E517CDD" w14:textId="77777777" w:rsidR="003976BF" w:rsidRPr="00E025F9" w:rsidRDefault="003976BF" w:rsidP="003976BF">
      <w:pPr>
        <w:spacing w:after="0"/>
        <w:rPr>
          <w:b/>
        </w:rPr>
      </w:pPr>
      <w:r w:rsidRPr="00E025F9">
        <w:rPr>
          <w:b/>
        </w:rPr>
        <w:t>Source:</w:t>
      </w:r>
    </w:p>
    <w:p w14:paraId="7730022C" w14:textId="671B77E5" w:rsidR="003976BF" w:rsidRDefault="00890F9E" w:rsidP="003976BF">
      <w:r>
        <w:t>Electrify America</w:t>
      </w:r>
    </w:p>
    <w:p w14:paraId="07D054AA" w14:textId="77777777" w:rsidR="003976BF" w:rsidRPr="00E025F9" w:rsidRDefault="003976BF" w:rsidP="003976BF">
      <w:pPr>
        <w:spacing w:after="0"/>
        <w:rPr>
          <w:b/>
        </w:rPr>
      </w:pPr>
      <w:r w:rsidRPr="00E025F9">
        <w:rPr>
          <w:b/>
        </w:rPr>
        <w:t>Purpose:</w:t>
      </w:r>
    </w:p>
    <w:p w14:paraId="5E4CA8D7" w14:textId="2429CACA" w:rsidR="003976BF" w:rsidRDefault="00890F9E" w:rsidP="003976BF">
      <w:r>
        <w:t>Provide provisions for devices in service prior to the expansion of NTEP evaluation of the device category.</w:t>
      </w:r>
    </w:p>
    <w:p w14:paraId="3DF62AF4" w14:textId="77777777" w:rsidR="003976BF" w:rsidRPr="00E025F9" w:rsidRDefault="003976BF" w:rsidP="003976BF">
      <w:pPr>
        <w:spacing w:after="0"/>
        <w:rPr>
          <w:b/>
        </w:rPr>
      </w:pPr>
      <w:r w:rsidRPr="00E025F9">
        <w:rPr>
          <w:b/>
        </w:rPr>
        <w:t>Item under Consideration:</w:t>
      </w:r>
    </w:p>
    <w:p w14:paraId="27DAAD3B" w14:textId="23A6A43A" w:rsidR="003976BF" w:rsidRDefault="00890F9E" w:rsidP="003976BF">
      <w:r>
        <w:t xml:space="preserve">Amend Handbook 130 Uniform Regulation for National Type </w:t>
      </w:r>
      <w:r w:rsidR="00150BA6">
        <w:t>Evaluation</w:t>
      </w:r>
      <w:r>
        <w:t xml:space="preserve"> as follows:</w:t>
      </w:r>
    </w:p>
    <w:p w14:paraId="3F966D1B" w14:textId="60D38006" w:rsidR="00890F9E" w:rsidRDefault="00890F9E" w:rsidP="00212203">
      <w:pPr>
        <w:pStyle w:val="TableParagraph"/>
        <w:spacing w:after="240"/>
        <w:ind w:left="360"/>
        <w:rPr>
          <w:b/>
          <w:bCs/>
          <w:sz w:val="20"/>
          <w:szCs w:val="20"/>
        </w:rPr>
      </w:pPr>
      <w:r w:rsidRPr="00890F9E">
        <w:rPr>
          <w:b/>
          <w:bCs/>
          <w:sz w:val="20"/>
          <w:szCs w:val="20"/>
        </w:rPr>
        <w:t>Section 4. Prohibited Acts and Exemptions</w:t>
      </w:r>
    </w:p>
    <w:p w14:paraId="2CE35A9F" w14:textId="5104528D" w:rsidR="00212203" w:rsidRPr="00890F9E" w:rsidRDefault="00212203" w:rsidP="00212203">
      <w:pPr>
        <w:pStyle w:val="TableParagraph"/>
        <w:spacing w:after="240"/>
        <w:ind w:left="0"/>
        <w:rPr>
          <w:sz w:val="20"/>
          <w:szCs w:val="20"/>
          <w:u w:val="single"/>
        </w:rPr>
      </w:pPr>
      <w:r>
        <w:rPr>
          <w:b/>
          <w:bCs/>
          <w:sz w:val="20"/>
          <w:szCs w:val="20"/>
        </w:rPr>
        <w:t>…</w:t>
      </w:r>
    </w:p>
    <w:p w14:paraId="715253D3" w14:textId="67EB0E74" w:rsidR="00890F9E" w:rsidRPr="00212203" w:rsidRDefault="00890F9E" w:rsidP="00212203">
      <w:pPr>
        <w:pStyle w:val="TableParagraph"/>
        <w:ind w:left="720"/>
        <w:rPr>
          <w:b/>
          <w:bCs/>
          <w:sz w:val="20"/>
          <w:szCs w:val="20"/>
        </w:rPr>
      </w:pPr>
      <w:r w:rsidRPr="00212203">
        <w:rPr>
          <w:b/>
          <w:bCs/>
          <w:sz w:val="20"/>
          <w:szCs w:val="20"/>
          <w:u w:val="single"/>
        </w:rPr>
        <w:t>(m)</w:t>
      </w:r>
      <w:r w:rsidRPr="00212203">
        <w:rPr>
          <w:b/>
          <w:bCs/>
          <w:spacing w:val="46"/>
          <w:sz w:val="20"/>
          <w:szCs w:val="20"/>
          <w:u w:val="single"/>
        </w:rPr>
        <w:t xml:space="preserve"> </w:t>
      </w:r>
      <w:r w:rsidRPr="00212203">
        <w:rPr>
          <w:b/>
          <w:bCs/>
          <w:sz w:val="20"/>
          <w:szCs w:val="20"/>
          <w:u w:val="single"/>
        </w:rPr>
        <w:t>A</w:t>
      </w:r>
      <w:r w:rsidRPr="00212203">
        <w:rPr>
          <w:b/>
          <w:bCs/>
          <w:spacing w:val="-3"/>
          <w:sz w:val="20"/>
          <w:szCs w:val="20"/>
          <w:u w:val="single"/>
        </w:rPr>
        <w:t xml:space="preserve"> </w:t>
      </w:r>
      <w:r w:rsidRPr="00212203">
        <w:rPr>
          <w:b/>
          <w:bCs/>
          <w:sz w:val="20"/>
          <w:szCs w:val="20"/>
          <w:u w:val="single"/>
        </w:rPr>
        <w:t>device</w:t>
      </w:r>
      <w:r w:rsidRPr="00212203">
        <w:rPr>
          <w:b/>
          <w:bCs/>
          <w:spacing w:val="-2"/>
          <w:sz w:val="20"/>
          <w:szCs w:val="20"/>
          <w:u w:val="single"/>
        </w:rPr>
        <w:t xml:space="preserve"> </w:t>
      </w:r>
      <w:r w:rsidRPr="00212203">
        <w:rPr>
          <w:b/>
          <w:bCs/>
          <w:sz w:val="20"/>
          <w:szCs w:val="20"/>
          <w:u w:val="single"/>
        </w:rPr>
        <w:t>that</w:t>
      </w:r>
      <w:r w:rsidRPr="00212203">
        <w:rPr>
          <w:b/>
          <w:bCs/>
          <w:spacing w:val="-2"/>
          <w:sz w:val="20"/>
          <w:szCs w:val="20"/>
          <w:u w:val="single"/>
        </w:rPr>
        <w:t xml:space="preserve"> </w:t>
      </w:r>
      <w:r w:rsidRPr="00212203">
        <w:rPr>
          <w:b/>
          <w:bCs/>
          <w:sz w:val="20"/>
          <w:szCs w:val="20"/>
          <w:u w:val="single"/>
        </w:rPr>
        <w:t>is</w:t>
      </w:r>
      <w:r w:rsidRPr="00212203">
        <w:rPr>
          <w:b/>
          <w:bCs/>
          <w:spacing w:val="-2"/>
          <w:sz w:val="20"/>
          <w:szCs w:val="20"/>
          <w:u w:val="single"/>
        </w:rPr>
        <w:t xml:space="preserve"> </w:t>
      </w:r>
      <w:r w:rsidRPr="00212203">
        <w:rPr>
          <w:b/>
          <w:bCs/>
          <w:sz w:val="20"/>
          <w:szCs w:val="20"/>
          <w:u w:val="single"/>
        </w:rPr>
        <w:t>not</w:t>
      </w:r>
      <w:r w:rsidRPr="00212203">
        <w:rPr>
          <w:b/>
          <w:bCs/>
          <w:spacing w:val="-2"/>
          <w:sz w:val="20"/>
          <w:szCs w:val="20"/>
          <w:u w:val="single"/>
        </w:rPr>
        <w:t xml:space="preserve"> </w:t>
      </w:r>
      <w:r w:rsidRPr="00212203">
        <w:rPr>
          <w:b/>
          <w:bCs/>
          <w:sz w:val="20"/>
          <w:szCs w:val="20"/>
          <w:u w:val="single"/>
        </w:rPr>
        <w:t>traceable</w:t>
      </w:r>
      <w:r w:rsidRPr="00212203">
        <w:rPr>
          <w:b/>
          <w:bCs/>
          <w:spacing w:val="-2"/>
          <w:sz w:val="20"/>
          <w:szCs w:val="20"/>
          <w:u w:val="single"/>
        </w:rPr>
        <w:t xml:space="preserve"> </w:t>
      </w:r>
      <w:r w:rsidRPr="00212203">
        <w:rPr>
          <w:b/>
          <w:bCs/>
          <w:sz w:val="20"/>
          <w:szCs w:val="20"/>
          <w:u w:val="single"/>
        </w:rPr>
        <w:t>to</w:t>
      </w:r>
      <w:r w:rsidRPr="00212203">
        <w:rPr>
          <w:b/>
          <w:bCs/>
          <w:spacing w:val="-2"/>
          <w:sz w:val="20"/>
          <w:szCs w:val="20"/>
          <w:u w:val="single"/>
        </w:rPr>
        <w:t xml:space="preserve"> </w:t>
      </w:r>
      <w:r w:rsidRPr="00212203">
        <w:rPr>
          <w:b/>
          <w:bCs/>
          <w:sz w:val="20"/>
          <w:szCs w:val="20"/>
          <w:u w:val="single"/>
        </w:rPr>
        <w:t>an</w:t>
      </w:r>
      <w:r w:rsidRPr="00212203">
        <w:rPr>
          <w:b/>
          <w:bCs/>
          <w:spacing w:val="-2"/>
          <w:sz w:val="20"/>
          <w:szCs w:val="20"/>
          <w:u w:val="single"/>
        </w:rPr>
        <w:t xml:space="preserve"> </w:t>
      </w:r>
      <w:r w:rsidRPr="00212203">
        <w:rPr>
          <w:b/>
          <w:bCs/>
          <w:sz w:val="20"/>
          <w:szCs w:val="20"/>
          <w:u w:val="single"/>
        </w:rPr>
        <w:t>active</w:t>
      </w:r>
      <w:r w:rsidRPr="00212203">
        <w:rPr>
          <w:b/>
          <w:bCs/>
          <w:spacing w:val="-2"/>
          <w:sz w:val="20"/>
          <w:szCs w:val="20"/>
          <w:u w:val="single"/>
        </w:rPr>
        <w:t xml:space="preserve"> </w:t>
      </w:r>
      <w:r w:rsidRPr="00212203">
        <w:rPr>
          <w:b/>
          <w:bCs/>
          <w:sz w:val="20"/>
          <w:szCs w:val="20"/>
          <w:u w:val="single"/>
        </w:rPr>
        <w:t>CC</w:t>
      </w:r>
      <w:r w:rsidRPr="00212203">
        <w:rPr>
          <w:b/>
          <w:bCs/>
          <w:spacing w:val="-3"/>
          <w:sz w:val="20"/>
          <w:szCs w:val="20"/>
          <w:u w:val="single"/>
        </w:rPr>
        <w:t xml:space="preserve"> </w:t>
      </w:r>
      <w:r w:rsidRPr="00212203">
        <w:rPr>
          <w:b/>
          <w:bCs/>
          <w:sz w:val="20"/>
          <w:szCs w:val="20"/>
          <w:u w:val="single"/>
        </w:rPr>
        <w:t>may</w:t>
      </w:r>
      <w:r w:rsidRPr="00212203">
        <w:rPr>
          <w:b/>
          <w:bCs/>
          <w:spacing w:val="-2"/>
          <w:sz w:val="20"/>
          <w:szCs w:val="20"/>
          <w:u w:val="single"/>
        </w:rPr>
        <w:t xml:space="preserve"> </w:t>
      </w:r>
      <w:r w:rsidRPr="00212203">
        <w:rPr>
          <w:b/>
          <w:bCs/>
          <w:sz w:val="20"/>
          <w:szCs w:val="20"/>
          <w:u w:val="single"/>
        </w:rPr>
        <w:t>be</w:t>
      </w:r>
      <w:r w:rsidRPr="00212203">
        <w:rPr>
          <w:b/>
          <w:bCs/>
          <w:spacing w:val="-2"/>
          <w:sz w:val="20"/>
          <w:szCs w:val="20"/>
          <w:u w:val="single"/>
        </w:rPr>
        <w:t xml:space="preserve"> </w:t>
      </w:r>
      <w:r w:rsidRPr="00212203">
        <w:rPr>
          <w:b/>
          <w:bCs/>
          <w:sz w:val="20"/>
          <w:szCs w:val="20"/>
          <w:u w:val="single"/>
        </w:rPr>
        <w:t>used</w:t>
      </w:r>
      <w:r w:rsidRPr="00212203">
        <w:rPr>
          <w:b/>
          <w:bCs/>
          <w:spacing w:val="-2"/>
          <w:sz w:val="20"/>
          <w:szCs w:val="20"/>
          <w:u w:val="single"/>
        </w:rPr>
        <w:t xml:space="preserve"> </w:t>
      </w:r>
      <w:r w:rsidRPr="00212203">
        <w:rPr>
          <w:b/>
          <w:bCs/>
          <w:sz w:val="20"/>
          <w:szCs w:val="20"/>
          <w:u w:val="single"/>
        </w:rPr>
        <w:t>if</w:t>
      </w:r>
      <w:r w:rsidRPr="00212203">
        <w:rPr>
          <w:b/>
          <w:bCs/>
          <w:spacing w:val="-2"/>
          <w:sz w:val="20"/>
          <w:szCs w:val="20"/>
          <w:u w:val="single"/>
        </w:rPr>
        <w:t xml:space="preserve"> </w:t>
      </w:r>
      <w:r w:rsidRPr="00212203">
        <w:rPr>
          <w:b/>
          <w:bCs/>
          <w:sz w:val="20"/>
          <w:szCs w:val="20"/>
          <w:u w:val="single"/>
        </w:rPr>
        <w:t>the</w:t>
      </w:r>
      <w:r w:rsidRPr="00212203">
        <w:rPr>
          <w:b/>
          <w:bCs/>
          <w:spacing w:val="-2"/>
          <w:sz w:val="20"/>
          <w:szCs w:val="20"/>
          <w:u w:val="single"/>
        </w:rPr>
        <w:t xml:space="preserve"> </w:t>
      </w:r>
      <w:r w:rsidRPr="00212203">
        <w:rPr>
          <w:b/>
          <w:bCs/>
          <w:sz w:val="20"/>
          <w:szCs w:val="20"/>
          <w:u w:val="single"/>
        </w:rPr>
        <w:t>following</w:t>
      </w:r>
      <w:r w:rsidRPr="00212203">
        <w:rPr>
          <w:b/>
          <w:bCs/>
          <w:spacing w:val="-2"/>
          <w:sz w:val="20"/>
          <w:szCs w:val="20"/>
          <w:u w:val="single"/>
        </w:rPr>
        <w:t xml:space="preserve"> </w:t>
      </w:r>
      <w:r w:rsidRPr="00212203">
        <w:rPr>
          <w:b/>
          <w:bCs/>
          <w:sz w:val="20"/>
          <w:szCs w:val="20"/>
          <w:u w:val="single"/>
        </w:rPr>
        <w:t>conditions</w:t>
      </w:r>
      <w:r w:rsidRPr="00212203">
        <w:rPr>
          <w:b/>
          <w:bCs/>
          <w:spacing w:val="-2"/>
          <w:sz w:val="20"/>
          <w:szCs w:val="20"/>
          <w:u w:val="single"/>
        </w:rPr>
        <w:t xml:space="preserve"> </w:t>
      </w:r>
      <w:r w:rsidRPr="00212203">
        <w:rPr>
          <w:b/>
          <w:bCs/>
          <w:sz w:val="20"/>
          <w:szCs w:val="20"/>
          <w:u w:val="single"/>
        </w:rPr>
        <w:t>are</w:t>
      </w:r>
      <w:r w:rsidRPr="00212203">
        <w:rPr>
          <w:b/>
          <w:bCs/>
          <w:spacing w:val="-2"/>
          <w:sz w:val="20"/>
          <w:szCs w:val="20"/>
          <w:u w:val="single"/>
        </w:rPr>
        <w:t xml:space="preserve"> </w:t>
      </w:r>
      <w:r w:rsidRPr="00212203">
        <w:rPr>
          <w:b/>
          <w:bCs/>
          <w:sz w:val="20"/>
          <w:szCs w:val="20"/>
          <w:u w:val="single"/>
        </w:rPr>
        <w:t>met:</w:t>
      </w:r>
    </w:p>
    <w:p w14:paraId="7E66BC09" w14:textId="77777777" w:rsidR="00890F9E" w:rsidRPr="00212203" w:rsidRDefault="00890F9E" w:rsidP="00212203">
      <w:pPr>
        <w:pStyle w:val="TableParagraph"/>
        <w:spacing w:before="10"/>
        <w:ind w:left="720"/>
        <w:rPr>
          <w:b/>
          <w:bCs/>
          <w:sz w:val="20"/>
          <w:szCs w:val="20"/>
        </w:rPr>
      </w:pPr>
    </w:p>
    <w:p w14:paraId="4648A52C" w14:textId="637FD4A2" w:rsidR="00890F9E" w:rsidRPr="00212203" w:rsidRDefault="00890F9E" w:rsidP="00212203">
      <w:pPr>
        <w:pStyle w:val="TableParagraph"/>
        <w:tabs>
          <w:tab w:val="left" w:pos="832"/>
        </w:tabs>
        <w:ind w:left="1080"/>
        <w:rPr>
          <w:b/>
          <w:bCs/>
          <w:sz w:val="20"/>
          <w:szCs w:val="20"/>
        </w:rPr>
      </w:pPr>
      <w:r w:rsidRPr="00212203">
        <w:rPr>
          <w:b/>
          <w:bCs/>
          <w:sz w:val="20"/>
          <w:szCs w:val="20"/>
          <w:u w:val="single"/>
        </w:rPr>
        <w:t>(i)</w:t>
      </w:r>
      <w:r w:rsidRPr="00212203">
        <w:rPr>
          <w:b/>
          <w:bCs/>
          <w:spacing w:val="44"/>
          <w:sz w:val="20"/>
          <w:szCs w:val="20"/>
          <w:u w:val="single"/>
        </w:rPr>
        <w:t xml:space="preserve"> </w:t>
      </w:r>
      <w:r w:rsidRPr="00212203">
        <w:rPr>
          <w:b/>
          <w:bCs/>
          <w:sz w:val="20"/>
          <w:szCs w:val="20"/>
          <w:u w:val="single"/>
        </w:rPr>
        <w:t>Written</w:t>
      </w:r>
      <w:r w:rsidRPr="00212203">
        <w:rPr>
          <w:b/>
          <w:bCs/>
          <w:spacing w:val="-2"/>
          <w:sz w:val="20"/>
          <w:szCs w:val="20"/>
          <w:u w:val="single"/>
        </w:rPr>
        <w:t xml:space="preserve"> </w:t>
      </w:r>
      <w:r w:rsidRPr="00212203">
        <w:rPr>
          <w:b/>
          <w:bCs/>
          <w:sz w:val="20"/>
          <w:szCs w:val="20"/>
          <w:u w:val="single"/>
        </w:rPr>
        <w:t>notification</w:t>
      </w:r>
      <w:r w:rsidRPr="00212203">
        <w:rPr>
          <w:b/>
          <w:bCs/>
          <w:spacing w:val="-2"/>
          <w:sz w:val="20"/>
          <w:szCs w:val="20"/>
          <w:u w:val="single"/>
        </w:rPr>
        <w:t xml:space="preserve"> </w:t>
      </w:r>
      <w:r w:rsidRPr="00212203">
        <w:rPr>
          <w:b/>
          <w:bCs/>
          <w:sz w:val="20"/>
          <w:szCs w:val="20"/>
          <w:u w:val="single"/>
        </w:rPr>
        <w:t>is</w:t>
      </w:r>
      <w:r w:rsidRPr="00212203">
        <w:rPr>
          <w:b/>
          <w:bCs/>
          <w:spacing w:val="-3"/>
          <w:sz w:val="20"/>
          <w:szCs w:val="20"/>
          <w:u w:val="single"/>
        </w:rPr>
        <w:t xml:space="preserve"> </w:t>
      </w:r>
      <w:r w:rsidRPr="00212203">
        <w:rPr>
          <w:b/>
          <w:bCs/>
          <w:sz w:val="20"/>
          <w:szCs w:val="20"/>
          <w:u w:val="single"/>
        </w:rPr>
        <w:t>received</w:t>
      </w:r>
      <w:r w:rsidRPr="00212203">
        <w:rPr>
          <w:b/>
          <w:bCs/>
          <w:spacing w:val="-2"/>
          <w:sz w:val="20"/>
          <w:szCs w:val="20"/>
          <w:u w:val="single"/>
        </w:rPr>
        <w:t xml:space="preserve"> </w:t>
      </w:r>
      <w:r w:rsidRPr="00212203">
        <w:rPr>
          <w:b/>
          <w:bCs/>
          <w:sz w:val="20"/>
          <w:szCs w:val="20"/>
          <w:u w:val="single"/>
        </w:rPr>
        <w:t>by</w:t>
      </w:r>
      <w:r w:rsidRPr="00212203">
        <w:rPr>
          <w:b/>
          <w:bCs/>
          <w:spacing w:val="-3"/>
          <w:sz w:val="20"/>
          <w:szCs w:val="20"/>
          <w:u w:val="single"/>
        </w:rPr>
        <w:t xml:space="preserve"> </w:t>
      </w:r>
      <w:r w:rsidRPr="00212203">
        <w:rPr>
          <w:b/>
          <w:bCs/>
          <w:sz w:val="20"/>
          <w:szCs w:val="20"/>
          <w:u w:val="single"/>
        </w:rPr>
        <w:t>the</w:t>
      </w:r>
      <w:r w:rsidRPr="00212203">
        <w:rPr>
          <w:b/>
          <w:bCs/>
          <w:spacing w:val="-3"/>
          <w:sz w:val="20"/>
          <w:szCs w:val="20"/>
          <w:u w:val="single"/>
        </w:rPr>
        <w:t xml:space="preserve"> </w:t>
      </w:r>
      <w:r w:rsidRPr="00212203">
        <w:rPr>
          <w:b/>
          <w:bCs/>
          <w:sz w:val="20"/>
          <w:szCs w:val="20"/>
          <w:u w:val="single"/>
        </w:rPr>
        <w:t>Director</w:t>
      </w:r>
      <w:r w:rsidRPr="00212203">
        <w:rPr>
          <w:b/>
          <w:bCs/>
          <w:spacing w:val="-2"/>
          <w:sz w:val="20"/>
          <w:szCs w:val="20"/>
          <w:u w:val="single"/>
        </w:rPr>
        <w:t xml:space="preserve"> </w:t>
      </w:r>
      <w:r w:rsidRPr="00212203">
        <w:rPr>
          <w:b/>
          <w:bCs/>
          <w:sz w:val="20"/>
          <w:szCs w:val="20"/>
          <w:u w:val="single"/>
        </w:rPr>
        <w:t>prior</w:t>
      </w:r>
      <w:r w:rsidRPr="00212203">
        <w:rPr>
          <w:b/>
          <w:bCs/>
          <w:spacing w:val="-3"/>
          <w:sz w:val="20"/>
          <w:szCs w:val="20"/>
          <w:u w:val="single"/>
        </w:rPr>
        <w:t xml:space="preserve"> </w:t>
      </w:r>
      <w:r w:rsidRPr="00212203">
        <w:rPr>
          <w:b/>
          <w:bCs/>
          <w:sz w:val="20"/>
          <w:szCs w:val="20"/>
          <w:u w:val="single"/>
        </w:rPr>
        <w:t>to</w:t>
      </w:r>
      <w:r w:rsidRPr="00212203">
        <w:rPr>
          <w:b/>
          <w:bCs/>
          <w:spacing w:val="-2"/>
          <w:sz w:val="20"/>
          <w:szCs w:val="20"/>
          <w:u w:val="single"/>
        </w:rPr>
        <w:t xml:space="preserve"> </w:t>
      </w:r>
      <w:r w:rsidRPr="00212203">
        <w:rPr>
          <w:b/>
          <w:bCs/>
          <w:sz w:val="20"/>
          <w:szCs w:val="20"/>
          <w:u w:val="single"/>
        </w:rPr>
        <w:t>the</w:t>
      </w:r>
      <w:r w:rsidRPr="00212203">
        <w:rPr>
          <w:b/>
          <w:bCs/>
          <w:spacing w:val="-4"/>
          <w:sz w:val="20"/>
          <w:szCs w:val="20"/>
          <w:u w:val="single"/>
        </w:rPr>
        <w:t xml:space="preserve"> </w:t>
      </w:r>
      <w:r w:rsidRPr="00212203">
        <w:rPr>
          <w:b/>
          <w:bCs/>
          <w:sz w:val="20"/>
          <w:szCs w:val="20"/>
          <w:u w:val="single"/>
        </w:rPr>
        <w:t>device</w:t>
      </w:r>
      <w:r w:rsidRPr="00212203">
        <w:rPr>
          <w:b/>
          <w:bCs/>
          <w:spacing w:val="-3"/>
          <w:sz w:val="20"/>
          <w:szCs w:val="20"/>
          <w:u w:val="single"/>
        </w:rPr>
        <w:t xml:space="preserve"> </w:t>
      </w:r>
      <w:r w:rsidRPr="00212203">
        <w:rPr>
          <w:b/>
          <w:bCs/>
          <w:sz w:val="20"/>
          <w:szCs w:val="20"/>
          <w:u w:val="single"/>
        </w:rPr>
        <w:t>being</w:t>
      </w:r>
      <w:r w:rsidRPr="00212203">
        <w:rPr>
          <w:b/>
          <w:bCs/>
          <w:spacing w:val="-2"/>
          <w:sz w:val="20"/>
          <w:szCs w:val="20"/>
          <w:u w:val="single"/>
        </w:rPr>
        <w:t xml:space="preserve"> </w:t>
      </w:r>
      <w:r w:rsidRPr="00212203">
        <w:rPr>
          <w:b/>
          <w:bCs/>
          <w:sz w:val="20"/>
          <w:szCs w:val="20"/>
          <w:u w:val="single"/>
        </w:rPr>
        <w:t>placed</w:t>
      </w:r>
      <w:r w:rsidRPr="00212203">
        <w:rPr>
          <w:b/>
          <w:bCs/>
          <w:spacing w:val="-3"/>
          <w:sz w:val="20"/>
          <w:szCs w:val="20"/>
          <w:u w:val="single"/>
        </w:rPr>
        <w:t xml:space="preserve"> </w:t>
      </w:r>
      <w:r w:rsidRPr="00212203">
        <w:rPr>
          <w:b/>
          <w:bCs/>
          <w:sz w:val="20"/>
          <w:szCs w:val="20"/>
          <w:u w:val="single"/>
        </w:rPr>
        <w:t>in</w:t>
      </w:r>
      <w:r w:rsidRPr="00212203">
        <w:rPr>
          <w:b/>
          <w:bCs/>
          <w:spacing w:val="-2"/>
          <w:sz w:val="20"/>
          <w:szCs w:val="20"/>
          <w:u w:val="single"/>
        </w:rPr>
        <w:t xml:space="preserve"> </w:t>
      </w:r>
      <w:proofErr w:type="gramStart"/>
      <w:r w:rsidRPr="00212203">
        <w:rPr>
          <w:b/>
          <w:bCs/>
          <w:sz w:val="20"/>
          <w:szCs w:val="20"/>
          <w:u w:val="single"/>
        </w:rPr>
        <w:t>service;</w:t>
      </w:r>
      <w:proofErr w:type="gramEnd"/>
    </w:p>
    <w:p w14:paraId="6BF56538" w14:textId="77777777" w:rsidR="00890F9E" w:rsidRPr="00212203" w:rsidRDefault="00890F9E" w:rsidP="00212203">
      <w:pPr>
        <w:pStyle w:val="TableParagraph"/>
        <w:spacing w:before="11"/>
        <w:ind w:left="1080"/>
        <w:rPr>
          <w:b/>
          <w:bCs/>
          <w:sz w:val="20"/>
          <w:szCs w:val="20"/>
        </w:rPr>
      </w:pPr>
    </w:p>
    <w:p w14:paraId="21336D36" w14:textId="77777777" w:rsidR="00212203" w:rsidRDefault="00890F9E" w:rsidP="00212203">
      <w:pPr>
        <w:spacing w:after="0"/>
        <w:ind w:left="1080"/>
        <w:rPr>
          <w:b/>
          <w:bCs/>
          <w:szCs w:val="20"/>
          <w:u w:val="single"/>
        </w:rPr>
      </w:pPr>
      <w:r w:rsidRPr="00212203">
        <w:rPr>
          <w:b/>
          <w:bCs/>
          <w:szCs w:val="20"/>
          <w:u w:val="single"/>
        </w:rPr>
        <w:t>(ii)</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notification</w:t>
      </w:r>
      <w:r w:rsidRPr="00212203">
        <w:rPr>
          <w:b/>
          <w:bCs/>
          <w:spacing w:val="1"/>
          <w:szCs w:val="20"/>
          <w:u w:val="single"/>
        </w:rPr>
        <w:t xml:space="preserve"> </w:t>
      </w:r>
      <w:r w:rsidRPr="00212203">
        <w:rPr>
          <w:b/>
          <w:bCs/>
          <w:szCs w:val="20"/>
          <w:u w:val="single"/>
        </w:rPr>
        <w:t>is</w:t>
      </w:r>
      <w:r w:rsidRPr="00212203">
        <w:rPr>
          <w:b/>
          <w:bCs/>
          <w:spacing w:val="1"/>
          <w:szCs w:val="20"/>
          <w:u w:val="single"/>
        </w:rPr>
        <w:t xml:space="preserve"> </w:t>
      </w:r>
      <w:r w:rsidRPr="00212203">
        <w:rPr>
          <w:b/>
          <w:bCs/>
          <w:szCs w:val="20"/>
          <w:u w:val="single"/>
        </w:rPr>
        <w:t>accompanied</w:t>
      </w:r>
      <w:r w:rsidRPr="00212203">
        <w:rPr>
          <w:b/>
          <w:bCs/>
          <w:spacing w:val="1"/>
          <w:szCs w:val="20"/>
          <w:u w:val="single"/>
        </w:rPr>
        <w:t xml:space="preserve"> </w:t>
      </w:r>
      <w:r w:rsidRPr="00212203">
        <w:rPr>
          <w:b/>
          <w:bCs/>
          <w:szCs w:val="20"/>
          <w:u w:val="single"/>
        </w:rPr>
        <w:t>by</w:t>
      </w:r>
      <w:r w:rsidRPr="00212203">
        <w:rPr>
          <w:b/>
          <w:bCs/>
          <w:spacing w:val="1"/>
          <w:szCs w:val="20"/>
          <w:u w:val="single"/>
        </w:rPr>
        <w:t xml:space="preserve"> </w:t>
      </w:r>
      <w:r w:rsidRPr="00212203">
        <w:rPr>
          <w:b/>
          <w:bCs/>
          <w:szCs w:val="20"/>
          <w:u w:val="single"/>
        </w:rPr>
        <w:t>documentation</w:t>
      </w:r>
      <w:r w:rsidRPr="00212203">
        <w:rPr>
          <w:b/>
          <w:bCs/>
          <w:spacing w:val="1"/>
          <w:szCs w:val="20"/>
          <w:u w:val="single"/>
        </w:rPr>
        <w:t xml:space="preserve"> </w:t>
      </w:r>
      <w:r w:rsidRPr="00212203">
        <w:rPr>
          <w:b/>
          <w:bCs/>
          <w:szCs w:val="20"/>
          <w:u w:val="single"/>
        </w:rPr>
        <w:t>demonstrating</w:t>
      </w:r>
      <w:r w:rsidRPr="00212203">
        <w:rPr>
          <w:b/>
          <w:bCs/>
          <w:spacing w:val="1"/>
          <w:szCs w:val="20"/>
          <w:u w:val="single"/>
        </w:rPr>
        <w:t xml:space="preserve"> </w:t>
      </w:r>
      <w:r w:rsidRPr="00212203">
        <w:rPr>
          <w:b/>
          <w:bCs/>
          <w:szCs w:val="20"/>
          <w:u w:val="single"/>
        </w:rPr>
        <w:t>that</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performance</w:t>
      </w:r>
      <w:r w:rsidRPr="00212203">
        <w:rPr>
          <w:b/>
          <w:bCs/>
          <w:spacing w:val="1"/>
          <w:szCs w:val="20"/>
          <w:u w:val="single"/>
        </w:rPr>
        <w:t xml:space="preserve"> </w:t>
      </w:r>
      <w:r w:rsidRPr="00212203">
        <w:rPr>
          <w:b/>
          <w:bCs/>
          <w:szCs w:val="20"/>
          <w:u w:val="single"/>
        </w:rPr>
        <w:t>and</w:t>
      </w:r>
      <w:r w:rsidRPr="00212203">
        <w:rPr>
          <w:b/>
          <w:bCs/>
          <w:spacing w:val="1"/>
          <w:szCs w:val="20"/>
        </w:rPr>
        <w:t xml:space="preserve"> </w:t>
      </w:r>
      <w:r w:rsidRPr="00212203">
        <w:rPr>
          <w:b/>
          <w:bCs/>
          <w:szCs w:val="20"/>
          <w:u w:val="single"/>
        </w:rPr>
        <w:t>construction</w:t>
      </w:r>
      <w:r w:rsidRPr="00212203">
        <w:rPr>
          <w:b/>
          <w:bCs/>
          <w:spacing w:val="1"/>
          <w:szCs w:val="20"/>
          <w:u w:val="single"/>
        </w:rPr>
        <w:t xml:space="preserve"> </w:t>
      </w:r>
      <w:r w:rsidRPr="00212203">
        <w:rPr>
          <w:b/>
          <w:bCs/>
          <w:szCs w:val="20"/>
          <w:u w:val="single"/>
        </w:rPr>
        <w:t>of</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device</w:t>
      </w:r>
      <w:r w:rsidRPr="00212203">
        <w:rPr>
          <w:b/>
          <w:bCs/>
          <w:spacing w:val="1"/>
          <w:szCs w:val="20"/>
          <w:u w:val="single"/>
        </w:rPr>
        <w:t xml:space="preserve"> </w:t>
      </w:r>
      <w:r w:rsidRPr="00212203">
        <w:rPr>
          <w:b/>
          <w:bCs/>
          <w:szCs w:val="20"/>
          <w:u w:val="single"/>
        </w:rPr>
        <w:t>type</w:t>
      </w:r>
      <w:r w:rsidRPr="00212203">
        <w:rPr>
          <w:b/>
          <w:bCs/>
          <w:spacing w:val="1"/>
          <w:szCs w:val="20"/>
          <w:u w:val="single"/>
        </w:rPr>
        <w:t xml:space="preserve"> </w:t>
      </w:r>
      <w:r w:rsidRPr="00212203">
        <w:rPr>
          <w:b/>
          <w:bCs/>
          <w:szCs w:val="20"/>
          <w:u w:val="single"/>
        </w:rPr>
        <w:t>is</w:t>
      </w:r>
      <w:r w:rsidRPr="00212203">
        <w:rPr>
          <w:b/>
          <w:bCs/>
          <w:spacing w:val="1"/>
          <w:szCs w:val="20"/>
          <w:u w:val="single"/>
        </w:rPr>
        <w:t xml:space="preserve"> </w:t>
      </w:r>
      <w:r w:rsidRPr="00212203">
        <w:rPr>
          <w:b/>
          <w:bCs/>
          <w:szCs w:val="20"/>
          <w:u w:val="single"/>
        </w:rPr>
        <w:t>in</w:t>
      </w:r>
      <w:r w:rsidRPr="00212203">
        <w:rPr>
          <w:b/>
          <w:bCs/>
          <w:spacing w:val="1"/>
          <w:szCs w:val="20"/>
          <w:u w:val="single"/>
        </w:rPr>
        <w:t xml:space="preserve"> </w:t>
      </w:r>
      <w:r w:rsidRPr="00212203">
        <w:rPr>
          <w:b/>
          <w:bCs/>
          <w:szCs w:val="20"/>
          <w:u w:val="single"/>
        </w:rPr>
        <w:t>conformance</w:t>
      </w:r>
      <w:r w:rsidRPr="00212203">
        <w:rPr>
          <w:b/>
          <w:bCs/>
          <w:spacing w:val="1"/>
          <w:szCs w:val="20"/>
          <w:u w:val="single"/>
        </w:rPr>
        <w:t xml:space="preserve"> </w:t>
      </w:r>
      <w:r w:rsidRPr="00212203">
        <w:rPr>
          <w:b/>
          <w:bCs/>
          <w:szCs w:val="20"/>
          <w:u w:val="single"/>
        </w:rPr>
        <w:t>with</w:t>
      </w:r>
      <w:r w:rsidRPr="00212203">
        <w:rPr>
          <w:b/>
          <w:bCs/>
          <w:spacing w:val="1"/>
          <w:szCs w:val="20"/>
          <w:u w:val="single"/>
        </w:rPr>
        <w:t xml:space="preserve"> </w:t>
      </w:r>
      <w:r w:rsidRPr="00212203">
        <w:rPr>
          <w:b/>
          <w:bCs/>
          <w:szCs w:val="20"/>
          <w:u w:val="single"/>
        </w:rPr>
        <w:t>the</w:t>
      </w:r>
      <w:r w:rsidRPr="00212203">
        <w:rPr>
          <w:b/>
          <w:bCs/>
          <w:spacing w:val="1"/>
          <w:szCs w:val="20"/>
          <w:u w:val="single"/>
        </w:rPr>
        <w:t xml:space="preserve"> </w:t>
      </w:r>
      <w:r w:rsidRPr="00212203">
        <w:rPr>
          <w:b/>
          <w:bCs/>
          <w:szCs w:val="20"/>
          <w:u w:val="single"/>
        </w:rPr>
        <w:t>specifications,</w:t>
      </w:r>
      <w:r w:rsidRPr="00212203">
        <w:rPr>
          <w:b/>
          <w:bCs/>
          <w:spacing w:val="1"/>
          <w:szCs w:val="20"/>
          <w:u w:val="single"/>
        </w:rPr>
        <w:t xml:space="preserve"> </w:t>
      </w:r>
      <w:r w:rsidRPr="00212203">
        <w:rPr>
          <w:b/>
          <w:bCs/>
          <w:szCs w:val="20"/>
          <w:u w:val="single"/>
        </w:rPr>
        <w:t>tolerances,</w:t>
      </w:r>
      <w:r w:rsidRPr="00212203">
        <w:rPr>
          <w:b/>
          <w:bCs/>
          <w:spacing w:val="1"/>
          <w:szCs w:val="20"/>
          <w:u w:val="single"/>
        </w:rPr>
        <w:t xml:space="preserve"> </w:t>
      </w:r>
      <w:r w:rsidRPr="00212203">
        <w:rPr>
          <w:b/>
          <w:bCs/>
          <w:szCs w:val="20"/>
          <w:u w:val="single"/>
        </w:rPr>
        <w:t>and</w:t>
      </w:r>
      <w:r w:rsidRPr="00212203">
        <w:rPr>
          <w:b/>
          <w:bCs/>
          <w:spacing w:val="1"/>
          <w:szCs w:val="20"/>
          <w:u w:val="single"/>
        </w:rPr>
        <w:t xml:space="preserve"> </w:t>
      </w:r>
      <w:r w:rsidRPr="00212203">
        <w:rPr>
          <w:b/>
          <w:bCs/>
          <w:szCs w:val="20"/>
          <w:u w:val="single"/>
        </w:rPr>
        <w:t>other</w:t>
      </w:r>
      <w:r w:rsidRPr="00212203">
        <w:rPr>
          <w:b/>
          <w:bCs/>
          <w:spacing w:val="1"/>
          <w:szCs w:val="20"/>
          <w:u w:val="single"/>
        </w:rPr>
        <w:t xml:space="preserve"> </w:t>
      </w:r>
      <w:r w:rsidRPr="00212203">
        <w:rPr>
          <w:b/>
          <w:bCs/>
          <w:szCs w:val="20"/>
          <w:u w:val="single"/>
        </w:rPr>
        <w:t>technical</w:t>
      </w:r>
      <w:r w:rsidRPr="00212203">
        <w:rPr>
          <w:b/>
          <w:bCs/>
          <w:spacing w:val="1"/>
          <w:szCs w:val="20"/>
        </w:rPr>
        <w:t xml:space="preserve"> </w:t>
      </w:r>
      <w:r w:rsidRPr="00212203">
        <w:rPr>
          <w:b/>
          <w:bCs/>
          <w:szCs w:val="20"/>
          <w:u w:val="single"/>
        </w:rPr>
        <w:t>requirements</w:t>
      </w:r>
      <w:r w:rsidRPr="00212203">
        <w:rPr>
          <w:b/>
          <w:bCs/>
          <w:spacing w:val="-1"/>
          <w:szCs w:val="20"/>
          <w:u w:val="single"/>
        </w:rPr>
        <w:t xml:space="preserve"> </w:t>
      </w:r>
      <w:r w:rsidRPr="00212203">
        <w:rPr>
          <w:b/>
          <w:bCs/>
          <w:szCs w:val="20"/>
          <w:u w:val="single"/>
        </w:rPr>
        <w:t>of</w:t>
      </w:r>
      <w:r w:rsidRPr="00212203">
        <w:rPr>
          <w:b/>
          <w:bCs/>
          <w:spacing w:val="-1"/>
          <w:szCs w:val="20"/>
          <w:u w:val="single"/>
        </w:rPr>
        <w:t xml:space="preserve"> </w:t>
      </w:r>
      <w:r w:rsidRPr="00212203">
        <w:rPr>
          <w:b/>
          <w:bCs/>
          <w:szCs w:val="20"/>
          <w:u w:val="single"/>
        </w:rPr>
        <w:t>NIST</w:t>
      </w:r>
      <w:r w:rsidRPr="00212203">
        <w:rPr>
          <w:b/>
          <w:bCs/>
          <w:spacing w:val="-1"/>
          <w:szCs w:val="20"/>
          <w:u w:val="single"/>
        </w:rPr>
        <w:t xml:space="preserve"> </w:t>
      </w:r>
      <w:r w:rsidRPr="00212203">
        <w:rPr>
          <w:b/>
          <w:bCs/>
          <w:szCs w:val="20"/>
          <w:u w:val="single"/>
        </w:rPr>
        <w:t>Handbook</w:t>
      </w:r>
      <w:r w:rsidRPr="00212203">
        <w:rPr>
          <w:b/>
          <w:bCs/>
          <w:spacing w:val="-1"/>
          <w:szCs w:val="20"/>
          <w:u w:val="single"/>
        </w:rPr>
        <w:t xml:space="preserve"> </w:t>
      </w:r>
      <w:r w:rsidRPr="00212203">
        <w:rPr>
          <w:b/>
          <w:bCs/>
          <w:szCs w:val="20"/>
          <w:u w:val="single"/>
        </w:rPr>
        <w:t>44</w:t>
      </w:r>
      <w:r w:rsidRPr="00212203">
        <w:rPr>
          <w:b/>
          <w:bCs/>
          <w:spacing w:val="-1"/>
          <w:szCs w:val="20"/>
          <w:u w:val="single"/>
        </w:rPr>
        <w:t xml:space="preserve"> </w:t>
      </w:r>
      <w:r w:rsidRPr="00212203">
        <w:rPr>
          <w:b/>
          <w:bCs/>
          <w:szCs w:val="20"/>
          <w:u w:val="single"/>
        </w:rPr>
        <w:t>effective</w:t>
      </w:r>
      <w:r w:rsidRPr="00212203">
        <w:rPr>
          <w:b/>
          <w:bCs/>
          <w:spacing w:val="-2"/>
          <w:szCs w:val="20"/>
          <w:u w:val="single"/>
        </w:rPr>
        <w:t xml:space="preserve"> </w:t>
      </w:r>
      <w:r w:rsidRPr="00212203">
        <w:rPr>
          <w:b/>
          <w:bCs/>
          <w:szCs w:val="20"/>
          <w:u w:val="single"/>
        </w:rPr>
        <w:t>on</w:t>
      </w:r>
      <w:r w:rsidRPr="00212203">
        <w:rPr>
          <w:b/>
          <w:bCs/>
          <w:spacing w:val="-1"/>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date</w:t>
      </w:r>
      <w:r w:rsidRPr="00212203">
        <w:rPr>
          <w:b/>
          <w:bCs/>
          <w:spacing w:val="-2"/>
          <w:szCs w:val="20"/>
          <w:u w:val="single"/>
        </w:rPr>
        <w:t xml:space="preserve"> </w:t>
      </w:r>
      <w:r w:rsidRPr="00212203">
        <w:rPr>
          <w:b/>
          <w:bCs/>
          <w:szCs w:val="20"/>
          <w:u w:val="single"/>
        </w:rPr>
        <w:t>that</w:t>
      </w:r>
      <w:r w:rsidRPr="00212203">
        <w:rPr>
          <w:b/>
          <w:bCs/>
          <w:spacing w:val="-1"/>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device</w:t>
      </w:r>
      <w:r w:rsidRPr="00212203">
        <w:rPr>
          <w:b/>
          <w:bCs/>
          <w:spacing w:val="-2"/>
          <w:szCs w:val="20"/>
          <w:u w:val="single"/>
        </w:rPr>
        <w:t xml:space="preserve"> </w:t>
      </w:r>
      <w:r w:rsidRPr="00212203">
        <w:rPr>
          <w:b/>
          <w:bCs/>
          <w:szCs w:val="20"/>
          <w:u w:val="single"/>
        </w:rPr>
        <w:t>will</w:t>
      </w:r>
      <w:r w:rsidRPr="00212203">
        <w:rPr>
          <w:b/>
          <w:bCs/>
          <w:spacing w:val="-1"/>
          <w:szCs w:val="20"/>
          <w:u w:val="single"/>
        </w:rPr>
        <w:t xml:space="preserve"> </w:t>
      </w:r>
      <w:r w:rsidRPr="00212203">
        <w:rPr>
          <w:b/>
          <w:bCs/>
          <w:szCs w:val="20"/>
          <w:u w:val="single"/>
        </w:rPr>
        <w:t>be</w:t>
      </w:r>
      <w:r w:rsidRPr="00212203">
        <w:rPr>
          <w:b/>
          <w:bCs/>
          <w:spacing w:val="-2"/>
          <w:szCs w:val="20"/>
          <w:u w:val="single"/>
        </w:rPr>
        <w:t xml:space="preserve"> </w:t>
      </w:r>
      <w:r w:rsidRPr="00212203">
        <w:rPr>
          <w:b/>
          <w:bCs/>
          <w:szCs w:val="20"/>
          <w:u w:val="single"/>
        </w:rPr>
        <w:t>placed</w:t>
      </w:r>
      <w:r w:rsidRPr="00212203">
        <w:rPr>
          <w:b/>
          <w:bCs/>
          <w:spacing w:val="-1"/>
          <w:szCs w:val="20"/>
          <w:u w:val="single"/>
        </w:rPr>
        <w:t xml:space="preserve"> </w:t>
      </w:r>
      <w:r w:rsidRPr="00212203">
        <w:rPr>
          <w:b/>
          <w:bCs/>
          <w:szCs w:val="20"/>
          <w:u w:val="single"/>
        </w:rPr>
        <w:t>in</w:t>
      </w:r>
      <w:r w:rsidRPr="00212203">
        <w:rPr>
          <w:b/>
          <w:bCs/>
          <w:spacing w:val="-1"/>
          <w:szCs w:val="20"/>
          <w:u w:val="single"/>
        </w:rPr>
        <w:t xml:space="preserve"> </w:t>
      </w:r>
      <w:r w:rsidRPr="00212203">
        <w:rPr>
          <w:b/>
          <w:bCs/>
          <w:szCs w:val="20"/>
          <w:u w:val="single"/>
        </w:rPr>
        <w:t>service;</w:t>
      </w:r>
      <w:r w:rsidRPr="00212203">
        <w:rPr>
          <w:b/>
          <w:bCs/>
          <w:spacing w:val="-1"/>
          <w:szCs w:val="20"/>
          <w:u w:val="single"/>
        </w:rPr>
        <w:t xml:space="preserve"> </w:t>
      </w:r>
      <w:r w:rsidRPr="00212203">
        <w:rPr>
          <w:b/>
          <w:bCs/>
          <w:szCs w:val="20"/>
          <w:u w:val="single"/>
        </w:rPr>
        <w:t>and</w:t>
      </w:r>
    </w:p>
    <w:p w14:paraId="3B030F21" w14:textId="679D863B" w:rsidR="00890F9E" w:rsidRPr="00890F9E" w:rsidRDefault="00890F9E" w:rsidP="00212203">
      <w:pPr>
        <w:ind w:left="1080"/>
        <w:rPr>
          <w:szCs w:val="20"/>
        </w:rPr>
      </w:pPr>
      <w:r w:rsidRPr="00212203">
        <w:rPr>
          <w:b/>
          <w:bCs/>
          <w:szCs w:val="20"/>
          <w:u w:val="single"/>
        </w:rPr>
        <w:t>(iii)</w:t>
      </w:r>
      <w:r w:rsidRPr="00212203">
        <w:rPr>
          <w:b/>
          <w:bCs/>
          <w:spacing w:val="47"/>
          <w:szCs w:val="20"/>
          <w:u w:val="single"/>
        </w:rPr>
        <w:t xml:space="preserve"> </w:t>
      </w:r>
      <w:r w:rsidRPr="00212203">
        <w:rPr>
          <w:b/>
          <w:bCs/>
          <w:szCs w:val="20"/>
          <w:u w:val="single"/>
        </w:rPr>
        <w:t>The</w:t>
      </w:r>
      <w:r w:rsidRPr="00212203">
        <w:rPr>
          <w:b/>
          <w:bCs/>
          <w:spacing w:val="-3"/>
          <w:szCs w:val="20"/>
          <w:u w:val="single"/>
        </w:rPr>
        <w:t xml:space="preserve"> </w:t>
      </w:r>
      <w:r w:rsidRPr="00212203">
        <w:rPr>
          <w:b/>
          <w:bCs/>
          <w:szCs w:val="20"/>
          <w:u w:val="single"/>
        </w:rPr>
        <w:t>Director</w:t>
      </w:r>
      <w:r w:rsidRPr="00212203">
        <w:rPr>
          <w:b/>
          <w:bCs/>
          <w:spacing w:val="-1"/>
          <w:szCs w:val="20"/>
          <w:u w:val="single"/>
        </w:rPr>
        <w:t xml:space="preserve"> </w:t>
      </w:r>
      <w:r w:rsidRPr="00212203">
        <w:rPr>
          <w:b/>
          <w:bCs/>
          <w:szCs w:val="20"/>
          <w:u w:val="single"/>
        </w:rPr>
        <w:t>has</w:t>
      </w:r>
      <w:r w:rsidRPr="00212203">
        <w:rPr>
          <w:b/>
          <w:bCs/>
          <w:spacing w:val="-2"/>
          <w:szCs w:val="20"/>
          <w:u w:val="single"/>
        </w:rPr>
        <w:t xml:space="preserve"> </w:t>
      </w:r>
      <w:r w:rsidRPr="00212203">
        <w:rPr>
          <w:b/>
          <w:bCs/>
          <w:szCs w:val="20"/>
          <w:u w:val="single"/>
        </w:rPr>
        <w:t>approved</w:t>
      </w:r>
      <w:r w:rsidRPr="00212203">
        <w:rPr>
          <w:b/>
          <w:bCs/>
          <w:spacing w:val="-1"/>
          <w:szCs w:val="20"/>
          <w:u w:val="single"/>
        </w:rPr>
        <w:t xml:space="preserve"> </w:t>
      </w:r>
      <w:r w:rsidRPr="00212203">
        <w:rPr>
          <w:b/>
          <w:bCs/>
          <w:szCs w:val="20"/>
          <w:u w:val="single"/>
        </w:rPr>
        <w:t>the</w:t>
      </w:r>
      <w:r w:rsidRPr="00212203">
        <w:rPr>
          <w:b/>
          <w:bCs/>
          <w:spacing w:val="-3"/>
          <w:szCs w:val="20"/>
          <w:u w:val="single"/>
        </w:rPr>
        <w:t xml:space="preserve"> </w:t>
      </w:r>
      <w:r w:rsidRPr="00212203">
        <w:rPr>
          <w:b/>
          <w:bCs/>
          <w:szCs w:val="20"/>
          <w:u w:val="single"/>
        </w:rPr>
        <w:t>use</w:t>
      </w:r>
      <w:r w:rsidRPr="00212203">
        <w:rPr>
          <w:b/>
          <w:bCs/>
          <w:spacing w:val="-2"/>
          <w:szCs w:val="20"/>
          <w:u w:val="single"/>
        </w:rPr>
        <w:t xml:space="preserve"> </w:t>
      </w:r>
      <w:r w:rsidRPr="00212203">
        <w:rPr>
          <w:b/>
          <w:bCs/>
          <w:szCs w:val="20"/>
          <w:u w:val="single"/>
        </w:rPr>
        <w:t>of</w:t>
      </w:r>
      <w:r w:rsidRPr="00212203">
        <w:rPr>
          <w:b/>
          <w:bCs/>
          <w:spacing w:val="-2"/>
          <w:szCs w:val="20"/>
          <w:u w:val="single"/>
        </w:rPr>
        <w:t xml:space="preserve"> </w:t>
      </w:r>
      <w:r w:rsidRPr="00212203">
        <w:rPr>
          <w:b/>
          <w:bCs/>
          <w:szCs w:val="20"/>
          <w:u w:val="single"/>
        </w:rPr>
        <w:t>the</w:t>
      </w:r>
      <w:r w:rsidRPr="00212203">
        <w:rPr>
          <w:b/>
          <w:bCs/>
          <w:spacing w:val="-2"/>
          <w:szCs w:val="20"/>
          <w:u w:val="single"/>
        </w:rPr>
        <w:t xml:space="preserve"> </w:t>
      </w:r>
      <w:r w:rsidRPr="00212203">
        <w:rPr>
          <w:b/>
          <w:bCs/>
          <w:szCs w:val="20"/>
          <w:u w:val="single"/>
        </w:rPr>
        <w:t>device</w:t>
      </w:r>
      <w:r w:rsidRPr="00212203">
        <w:rPr>
          <w:b/>
          <w:bCs/>
          <w:spacing w:val="-3"/>
          <w:szCs w:val="20"/>
          <w:u w:val="single"/>
        </w:rPr>
        <w:t xml:space="preserve"> </w:t>
      </w:r>
      <w:r w:rsidRPr="00212203">
        <w:rPr>
          <w:b/>
          <w:bCs/>
          <w:szCs w:val="20"/>
          <w:u w:val="single"/>
        </w:rPr>
        <w:t>type</w:t>
      </w:r>
      <w:r w:rsidRPr="00212203">
        <w:rPr>
          <w:b/>
          <w:bCs/>
          <w:spacing w:val="-2"/>
          <w:szCs w:val="20"/>
          <w:u w:val="single"/>
        </w:rPr>
        <w:t xml:space="preserve"> </w:t>
      </w:r>
      <w:r w:rsidRPr="00212203">
        <w:rPr>
          <w:b/>
          <w:bCs/>
          <w:szCs w:val="20"/>
          <w:u w:val="single"/>
        </w:rPr>
        <w:t>pursuant</w:t>
      </w:r>
      <w:r w:rsidRPr="00212203">
        <w:rPr>
          <w:b/>
          <w:bCs/>
          <w:spacing w:val="-2"/>
          <w:szCs w:val="20"/>
          <w:u w:val="single"/>
        </w:rPr>
        <w:t xml:space="preserve"> </w:t>
      </w:r>
      <w:r w:rsidRPr="00212203">
        <w:rPr>
          <w:b/>
          <w:bCs/>
          <w:szCs w:val="20"/>
          <w:u w:val="single"/>
        </w:rPr>
        <w:t>to</w:t>
      </w:r>
      <w:r w:rsidRPr="00212203">
        <w:rPr>
          <w:b/>
          <w:bCs/>
          <w:spacing w:val="-1"/>
          <w:szCs w:val="20"/>
          <w:u w:val="single"/>
        </w:rPr>
        <w:t xml:space="preserve"> </w:t>
      </w:r>
      <w:r w:rsidRPr="00212203">
        <w:rPr>
          <w:b/>
          <w:bCs/>
          <w:szCs w:val="20"/>
          <w:u w:val="single"/>
        </w:rPr>
        <w:t>this</w:t>
      </w:r>
      <w:r w:rsidRPr="00212203">
        <w:rPr>
          <w:b/>
          <w:bCs/>
          <w:spacing w:val="-2"/>
          <w:szCs w:val="20"/>
          <w:u w:val="single"/>
        </w:rPr>
        <w:t xml:space="preserve"> </w:t>
      </w:r>
      <w:r w:rsidRPr="00212203">
        <w:rPr>
          <w:b/>
          <w:bCs/>
          <w:szCs w:val="20"/>
          <w:u w:val="single"/>
        </w:rPr>
        <w:t>paragraph.</w:t>
      </w:r>
    </w:p>
    <w:p w14:paraId="0B347B11" w14:textId="77777777" w:rsidR="003976BF" w:rsidRDefault="003976BF" w:rsidP="003976BF">
      <w:pPr>
        <w:keepNext/>
        <w:spacing w:after="0"/>
      </w:pPr>
      <w:r w:rsidRPr="00E025F9">
        <w:rPr>
          <w:b/>
        </w:rPr>
        <w:t>Previous Action:</w:t>
      </w:r>
    </w:p>
    <w:p w14:paraId="3C6905F5" w14:textId="68569706" w:rsidR="003976BF" w:rsidRDefault="00212203" w:rsidP="003976BF">
      <w:r>
        <w:t>New item in 2023</w:t>
      </w:r>
      <w:r w:rsidR="003976BF">
        <w:t xml:space="preserve"> </w:t>
      </w:r>
    </w:p>
    <w:p w14:paraId="241653B0" w14:textId="77777777" w:rsidR="003976BF" w:rsidRPr="00AB010B" w:rsidRDefault="003976BF" w:rsidP="003976BF">
      <w:pPr>
        <w:keepNext/>
        <w:spacing w:after="0"/>
        <w:rPr>
          <w:b/>
        </w:rPr>
      </w:pPr>
      <w:r w:rsidRPr="00AB010B">
        <w:rPr>
          <w:b/>
        </w:rPr>
        <w:t>Original Justification:</w:t>
      </w:r>
    </w:p>
    <w:p w14:paraId="2CDE1C23" w14:textId="77777777" w:rsidR="00212203" w:rsidRPr="00212203" w:rsidRDefault="00212203" w:rsidP="00212203">
      <w:pPr>
        <w:pStyle w:val="TableParagraph"/>
        <w:ind w:left="0" w:right="103"/>
        <w:jc w:val="both"/>
        <w:rPr>
          <w:sz w:val="20"/>
          <w:szCs w:val="20"/>
        </w:rPr>
      </w:pPr>
      <w:r>
        <w:rPr>
          <w:sz w:val="20"/>
        </w:rPr>
        <w:t xml:space="preserve">NTEP does not accept </w:t>
      </w:r>
      <w:r w:rsidRPr="00212203">
        <w:rPr>
          <w:sz w:val="20"/>
          <w:szCs w:val="20"/>
        </w:rPr>
        <w:t>applications for evaluations of all categories of devices that are covered by category-specific standards</w:t>
      </w:r>
      <w:r w:rsidRPr="00212203">
        <w:rPr>
          <w:spacing w:val="1"/>
          <w:sz w:val="20"/>
          <w:szCs w:val="20"/>
        </w:rPr>
        <w:t xml:space="preserve"> </w:t>
      </w:r>
      <w:r w:rsidRPr="00212203">
        <w:rPr>
          <w:sz w:val="20"/>
          <w:szCs w:val="20"/>
        </w:rPr>
        <w:t>in Handbook 44.</w:t>
      </w:r>
      <w:r w:rsidRPr="00212203">
        <w:rPr>
          <w:spacing w:val="1"/>
          <w:sz w:val="20"/>
          <w:szCs w:val="20"/>
        </w:rPr>
        <w:t xml:space="preserve"> </w:t>
      </w:r>
      <w:r w:rsidRPr="00212203">
        <w:rPr>
          <w:sz w:val="20"/>
          <w:szCs w:val="20"/>
        </w:rPr>
        <w:t>As just a few examples, NTEP does not evaluate timing devices, fabric-measuring devices, odometers, or</w:t>
      </w:r>
      <w:r w:rsidRPr="00212203">
        <w:rPr>
          <w:spacing w:val="1"/>
          <w:sz w:val="20"/>
          <w:szCs w:val="20"/>
        </w:rPr>
        <w:t xml:space="preserve"> </w:t>
      </w:r>
      <w:r w:rsidRPr="00212203">
        <w:rPr>
          <w:sz w:val="20"/>
          <w:szCs w:val="20"/>
        </w:rPr>
        <w:t>milk meters.</w:t>
      </w:r>
      <w:r w:rsidRPr="00212203">
        <w:rPr>
          <w:spacing w:val="1"/>
          <w:sz w:val="20"/>
          <w:szCs w:val="20"/>
        </w:rPr>
        <w:t xml:space="preserve"> </w:t>
      </w:r>
      <w:r w:rsidRPr="00212203">
        <w:rPr>
          <w:sz w:val="20"/>
          <w:szCs w:val="20"/>
        </w:rPr>
        <w:t>If a certificate of conformance were an absolute requirement for the lawful use of a commercial device, the</w:t>
      </w:r>
      <w:r w:rsidRPr="00212203">
        <w:rPr>
          <w:spacing w:val="1"/>
          <w:sz w:val="20"/>
          <w:szCs w:val="20"/>
        </w:rPr>
        <w:t xml:space="preserve"> </w:t>
      </w:r>
      <w:r w:rsidRPr="00212203">
        <w:rPr>
          <w:sz w:val="20"/>
          <w:szCs w:val="20"/>
        </w:rPr>
        <w:t>absence of these evaluation programs would present a serious problem, because no device in these categories would be</w:t>
      </w:r>
      <w:r w:rsidRPr="00212203">
        <w:rPr>
          <w:spacing w:val="1"/>
          <w:sz w:val="20"/>
          <w:szCs w:val="20"/>
        </w:rPr>
        <w:t xml:space="preserve"> </w:t>
      </w:r>
      <w:r w:rsidRPr="00212203">
        <w:rPr>
          <w:sz w:val="20"/>
          <w:szCs w:val="20"/>
        </w:rPr>
        <w:t>permissible.   The Uniform Regulation in Handbook 130 addresses that situation by stating that the Uniform Regulation</w:t>
      </w:r>
      <w:r w:rsidRPr="00212203">
        <w:rPr>
          <w:spacing w:val="1"/>
          <w:sz w:val="20"/>
          <w:szCs w:val="20"/>
        </w:rPr>
        <w:t xml:space="preserve"> </w:t>
      </w:r>
      <w:r w:rsidRPr="00212203">
        <w:rPr>
          <w:sz w:val="20"/>
          <w:szCs w:val="20"/>
        </w:rPr>
        <w:t>applies</w:t>
      </w:r>
      <w:r w:rsidRPr="00212203">
        <w:rPr>
          <w:spacing w:val="-1"/>
          <w:sz w:val="20"/>
          <w:szCs w:val="20"/>
        </w:rPr>
        <w:t xml:space="preserve"> </w:t>
      </w:r>
      <w:r w:rsidRPr="00212203">
        <w:rPr>
          <w:sz w:val="20"/>
          <w:szCs w:val="20"/>
        </w:rPr>
        <w:t>to categories for which NTEP</w:t>
      </w:r>
      <w:r w:rsidRPr="00212203">
        <w:rPr>
          <w:spacing w:val="-1"/>
          <w:sz w:val="20"/>
          <w:szCs w:val="20"/>
        </w:rPr>
        <w:t xml:space="preserve"> </w:t>
      </w:r>
      <w:r w:rsidRPr="00212203">
        <w:rPr>
          <w:sz w:val="20"/>
          <w:szCs w:val="20"/>
        </w:rPr>
        <w:t>has established evaluation procedures.</w:t>
      </w:r>
    </w:p>
    <w:p w14:paraId="5FEA3A49" w14:textId="77777777" w:rsidR="00212203" w:rsidRPr="00212203" w:rsidRDefault="00212203" w:rsidP="00212203">
      <w:pPr>
        <w:pStyle w:val="TableParagraph"/>
        <w:spacing w:before="4"/>
        <w:ind w:left="0"/>
        <w:rPr>
          <w:sz w:val="20"/>
          <w:szCs w:val="20"/>
        </w:rPr>
      </w:pPr>
    </w:p>
    <w:p w14:paraId="37CAFEFA" w14:textId="77777777" w:rsidR="00212203" w:rsidRPr="00212203" w:rsidRDefault="00212203" w:rsidP="00212203">
      <w:pPr>
        <w:pStyle w:val="TableParagraph"/>
        <w:spacing w:before="1"/>
        <w:ind w:left="0" w:right="103"/>
        <w:jc w:val="both"/>
        <w:rPr>
          <w:sz w:val="20"/>
          <w:szCs w:val="20"/>
        </w:rPr>
      </w:pPr>
      <w:r w:rsidRPr="00212203">
        <w:rPr>
          <w:sz w:val="20"/>
          <w:szCs w:val="20"/>
        </w:rPr>
        <w:t>But there remains a problem about categories for which NTEP has not previously established evaluation procedures, but then</w:t>
      </w:r>
      <w:r w:rsidRPr="00212203">
        <w:rPr>
          <w:spacing w:val="1"/>
          <w:sz w:val="20"/>
          <w:szCs w:val="20"/>
        </w:rPr>
        <w:t xml:space="preserve"> </w:t>
      </w:r>
      <w:r w:rsidRPr="00212203">
        <w:rPr>
          <w:sz w:val="20"/>
          <w:szCs w:val="20"/>
        </w:rPr>
        <w:t>newly begins evaluations.</w:t>
      </w:r>
      <w:r w:rsidRPr="00212203">
        <w:rPr>
          <w:spacing w:val="1"/>
          <w:sz w:val="20"/>
          <w:szCs w:val="20"/>
        </w:rPr>
        <w:t xml:space="preserve"> </w:t>
      </w:r>
      <w:r w:rsidRPr="00212203">
        <w:rPr>
          <w:sz w:val="20"/>
          <w:szCs w:val="20"/>
        </w:rPr>
        <w:t>This problem has surfaced recently for electric vehicle chargers.</w:t>
      </w:r>
      <w:r w:rsidRPr="00212203">
        <w:rPr>
          <w:spacing w:val="1"/>
          <w:sz w:val="20"/>
          <w:szCs w:val="20"/>
        </w:rPr>
        <w:t xml:space="preserve"> </w:t>
      </w:r>
      <w:r w:rsidRPr="00212203">
        <w:rPr>
          <w:sz w:val="20"/>
          <w:szCs w:val="20"/>
        </w:rPr>
        <w:t>Before 2021, NTEP did not have</w:t>
      </w:r>
      <w:r w:rsidRPr="00212203">
        <w:rPr>
          <w:spacing w:val="1"/>
          <w:sz w:val="20"/>
          <w:szCs w:val="20"/>
        </w:rPr>
        <w:t xml:space="preserve"> </w:t>
      </w:r>
      <w:r w:rsidRPr="00212203">
        <w:rPr>
          <w:sz w:val="20"/>
          <w:szCs w:val="20"/>
        </w:rPr>
        <w:t>an evaluation procedure for EV chargers, and it did not accept applications for evaluating them.</w:t>
      </w:r>
      <w:r w:rsidRPr="00212203">
        <w:rPr>
          <w:spacing w:val="1"/>
          <w:sz w:val="20"/>
          <w:szCs w:val="20"/>
        </w:rPr>
        <w:t xml:space="preserve"> </w:t>
      </w:r>
      <w:r w:rsidRPr="00212203">
        <w:rPr>
          <w:sz w:val="20"/>
          <w:szCs w:val="20"/>
        </w:rPr>
        <w:t>In 2021, NTEP published an</w:t>
      </w:r>
      <w:r w:rsidRPr="00212203">
        <w:rPr>
          <w:spacing w:val="1"/>
          <w:sz w:val="20"/>
          <w:szCs w:val="20"/>
        </w:rPr>
        <w:t xml:space="preserve"> </w:t>
      </w:r>
      <w:r w:rsidRPr="00212203">
        <w:rPr>
          <w:sz w:val="20"/>
          <w:szCs w:val="20"/>
        </w:rPr>
        <w:t>evaluation protocol for AC chargers, and on July 1, 2022, it issued its first certificate for an AC charger.</w:t>
      </w:r>
      <w:r w:rsidRPr="00212203">
        <w:rPr>
          <w:spacing w:val="1"/>
          <w:sz w:val="20"/>
          <w:szCs w:val="20"/>
        </w:rPr>
        <w:t xml:space="preserve"> </w:t>
      </w:r>
      <w:r w:rsidRPr="00212203">
        <w:rPr>
          <w:sz w:val="20"/>
          <w:szCs w:val="20"/>
        </w:rPr>
        <w:t>As the Uniform</w:t>
      </w:r>
      <w:r w:rsidRPr="00212203">
        <w:rPr>
          <w:spacing w:val="1"/>
          <w:sz w:val="20"/>
          <w:szCs w:val="20"/>
        </w:rPr>
        <w:t xml:space="preserve"> </w:t>
      </w:r>
      <w:r w:rsidRPr="00212203">
        <w:rPr>
          <w:sz w:val="20"/>
          <w:szCs w:val="20"/>
        </w:rPr>
        <w:t>Regulation is drafted, there is a significant risk for existing devices.</w:t>
      </w:r>
      <w:r w:rsidRPr="00212203">
        <w:rPr>
          <w:spacing w:val="1"/>
          <w:sz w:val="20"/>
          <w:szCs w:val="20"/>
        </w:rPr>
        <w:t xml:space="preserve"> </w:t>
      </w:r>
      <w:r w:rsidRPr="00212203">
        <w:rPr>
          <w:sz w:val="20"/>
          <w:szCs w:val="20"/>
        </w:rPr>
        <w:t>The Uniform Regulation says a device must be traceable</w:t>
      </w:r>
      <w:r w:rsidRPr="00212203">
        <w:rPr>
          <w:spacing w:val="1"/>
          <w:sz w:val="20"/>
          <w:szCs w:val="20"/>
        </w:rPr>
        <w:t xml:space="preserve"> </w:t>
      </w:r>
      <w:r w:rsidRPr="00212203">
        <w:rPr>
          <w:sz w:val="20"/>
          <w:szCs w:val="20"/>
        </w:rPr>
        <w:t>to an active certificate of conformance.</w:t>
      </w:r>
      <w:r w:rsidRPr="00212203">
        <w:rPr>
          <w:spacing w:val="50"/>
          <w:sz w:val="20"/>
          <w:szCs w:val="20"/>
        </w:rPr>
        <w:t xml:space="preserve"> </w:t>
      </w:r>
      <w:r w:rsidRPr="00212203">
        <w:rPr>
          <w:sz w:val="20"/>
          <w:szCs w:val="20"/>
        </w:rPr>
        <w:t>Section 4(a), (b).</w:t>
      </w:r>
      <w:r w:rsidRPr="00212203">
        <w:rPr>
          <w:spacing w:val="50"/>
          <w:sz w:val="20"/>
          <w:szCs w:val="20"/>
        </w:rPr>
        <w:t xml:space="preserve"> </w:t>
      </w:r>
      <w:r w:rsidRPr="00212203">
        <w:rPr>
          <w:sz w:val="20"/>
          <w:szCs w:val="20"/>
        </w:rPr>
        <w:t>By definition, a device is traceable to an active CC only if the</w:t>
      </w:r>
      <w:r w:rsidRPr="00212203">
        <w:rPr>
          <w:spacing w:val="1"/>
          <w:sz w:val="20"/>
          <w:szCs w:val="20"/>
        </w:rPr>
        <w:t xml:space="preserve"> </w:t>
      </w:r>
      <w:r w:rsidRPr="00212203">
        <w:rPr>
          <w:sz w:val="20"/>
          <w:szCs w:val="20"/>
        </w:rPr>
        <w:t>device “was manufactured during the period that the Certificate was maintained in active status.”</w:t>
      </w:r>
      <w:r w:rsidRPr="00212203">
        <w:rPr>
          <w:spacing w:val="1"/>
          <w:sz w:val="20"/>
          <w:szCs w:val="20"/>
        </w:rPr>
        <w:t xml:space="preserve"> </w:t>
      </w:r>
      <w:r w:rsidRPr="00212203">
        <w:rPr>
          <w:sz w:val="20"/>
          <w:szCs w:val="20"/>
        </w:rPr>
        <w:t>Section 2.1.</w:t>
      </w:r>
      <w:r w:rsidRPr="00212203">
        <w:rPr>
          <w:spacing w:val="1"/>
          <w:sz w:val="20"/>
          <w:szCs w:val="20"/>
        </w:rPr>
        <w:t xml:space="preserve"> </w:t>
      </w:r>
      <w:r w:rsidRPr="00212203">
        <w:rPr>
          <w:sz w:val="20"/>
          <w:szCs w:val="20"/>
        </w:rPr>
        <w:t>A device that</w:t>
      </w:r>
      <w:r w:rsidRPr="00212203">
        <w:rPr>
          <w:spacing w:val="1"/>
          <w:sz w:val="20"/>
          <w:szCs w:val="20"/>
        </w:rPr>
        <w:t xml:space="preserve"> </w:t>
      </w:r>
      <w:r w:rsidRPr="00212203">
        <w:rPr>
          <w:sz w:val="20"/>
          <w:szCs w:val="20"/>
        </w:rPr>
        <w:t>was</w:t>
      </w:r>
      <w:r w:rsidRPr="00212203">
        <w:rPr>
          <w:spacing w:val="11"/>
          <w:sz w:val="20"/>
          <w:szCs w:val="20"/>
        </w:rPr>
        <w:t xml:space="preserve"> </w:t>
      </w:r>
      <w:r w:rsidRPr="00212203">
        <w:rPr>
          <w:sz w:val="20"/>
          <w:szCs w:val="20"/>
        </w:rPr>
        <w:t>manufactured</w:t>
      </w:r>
      <w:r w:rsidRPr="00212203">
        <w:rPr>
          <w:spacing w:val="12"/>
          <w:sz w:val="20"/>
          <w:szCs w:val="20"/>
        </w:rPr>
        <w:t xml:space="preserve"> </w:t>
      </w:r>
      <w:r w:rsidRPr="00212203">
        <w:rPr>
          <w:sz w:val="20"/>
          <w:szCs w:val="20"/>
        </w:rPr>
        <w:t>before</w:t>
      </w:r>
      <w:r w:rsidRPr="00212203">
        <w:rPr>
          <w:spacing w:val="11"/>
          <w:sz w:val="20"/>
          <w:szCs w:val="20"/>
        </w:rPr>
        <w:t xml:space="preserve"> </w:t>
      </w:r>
      <w:r w:rsidRPr="00212203">
        <w:rPr>
          <w:sz w:val="20"/>
          <w:szCs w:val="20"/>
        </w:rPr>
        <w:t>NTEP</w:t>
      </w:r>
      <w:r w:rsidRPr="00212203">
        <w:rPr>
          <w:spacing w:val="11"/>
          <w:sz w:val="20"/>
          <w:szCs w:val="20"/>
        </w:rPr>
        <w:t xml:space="preserve"> </w:t>
      </w:r>
      <w:r w:rsidRPr="00212203">
        <w:rPr>
          <w:sz w:val="20"/>
          <w:szCs w:val="20"/>
        </w:rPr>
        <w:t>was</w:t>
      </w:r>
      <w:r w:rsidRPr="00212203">
        <w:rPr>
          <w:spacing w:val="13"/>
          <w:sz w:val="20"/>
          <w:szCs w:val="20"/>
        </w:rPr>
        <w:t xml:space="preserve"> </w:t>
      </w:r>
      <w:r w:rsidRPr="00212203">
        <w:rPr>
          <w:sz w:val="20"/>
          <w:szCs w:val="20"/>
        </w:rPr>
        <w:t>even</w:t>
      </w:r>
      <w:r w:rsidRPr="00212203">
        <w:rPr>
          <w:spacing w:val="11"/>
          <w:sz w:val="20"/>
          <w:szCs w:val="20"/>
        </w:rPr>
        <w:t xml:space="preserve"> </w:t>
      </w:r>
      <w:r w:rsidRPr="00212203">
        <w:rPr>
          <w:sz w:val="20"/>
          <w:szCs w:val="20"/>
        </w:rPr>
        <w:t>inspecting</w:t>
      </w:r>
      <w:r w:rsidRPr="00212203">
        <w:rPr>
          <w:spacing w:val="12"/>
          <w:sz w:val="20"/>
          <w:szCs w:val="20"/>
        </w:rPr>
        <w:t xml:space="preserve"> </w:t>
      </w:r>
      <w:r w:rsidRPr="00212203">
        <w:rPr>
          <w:sz w:val="20"/>
          <w:szCs w:val="20"/>
        </w:rPr>
        <w:t>a</w:t>
      </w:r>
      <w:r w:rsidRPr="00212203">
        <w:rPr>
          <w:spacing w:val="11"/>
          <w:sz w:val="20"/>
          <w:szCs w:val="20"/>
        </w:rPr>
        <w:t xml:space="preserve"> </w:t>
      </w:r>
      <w:r w:rsidRPr="00212203">
        <w:rPr>
          <w:sz w:val="20"/>
          <w:szCs w:val="20"/>
        </w:rPr>
        <w:t>given</w:t>
      </w:r>
      <w:r w:rsidRPr="00212203">
        <w:rPr>
          <w:spacing w:val="12"/>
          <w:sz w:val="20"/>
          <w:szCs w:val="20"/>
        </w:rPr>
        <w:t xml:space="preserve"> </w:t>
      </w:r>
      <w:r w:rsidRPr="00212203">
        <w:rPr>
          <w:sz w:val="20"/>
          <w:szCs w:val="20"/>
        </w:rPr>
        <w:t>category</w:t>
      </w:r>
      <w:r w:rsidRPr="00212203">
        <w:rPr>
          <w:spacing w:val="12"/>
          <w:sz w:val="20"/>
          <w:szCs w:val="20"/>
        </w:rPr>
        <w:t xml:space="preserve"> </w:t>
      </w:r>
      <w:r w:rsidRPr="00212203">
        <w:rPr>
          <w:sz w:val="20"/>
          <w:szCs w:val="20"/>
        </w:rPr>
        <w:t>of</w:t>
      </w:r>
      <w:r w:rsidRPr="00212203">
        <w:rPr>
          <w:spacing w:val="11"/>
          <w:sz w:val="20"/>
          <w:szCs w:val="20"/>
        </w:rPr>
        <w:t xml:space="preserve"> </w:t>
      </w:r>
      <w:r w:rsidRPr="00212203">
        <w:rPr>
          <w:sz w:val="20"/>
          <w:szCs w:val="20"/>
        </w:rPr>
        <w:t>device</w:t>
      </w:r>
      <w:r w:rsidRPr="00212203">
        <w:rPr>
          <w:spacing w:val="12"/>
          <w:sz w:val="20"/>
          <w:szCs w:val="20"/>
        </w:rPr>
        <w:t xml:space="preserve"> </w:t>
      </w:r>
      <w:r w:rsidRPr="00212203">
        <w:rPr>
          <w:sz w:val="20"/>
          <w:szCs w:val="20"/>
        </w:rPr>
        <w:t>was</w:t>
      </w:r>
      <w:r w:rsidRPr="00212203">
        <w:rPr>
          <w:spacing w:val="12"/>
          <w:sz w:val="20"/>
          <w:szCs w:val="20"/>
        </w:rPr>
        <w:t xml:space="preserve"> </w:t>
      </w:r>
      <w:r w:rsidRPr="00212203">
        <w:rPr>
          <w:sz w:val="20"/>
          <w:szCs w:val="20"/>
        </w:rPr>
        <w:t>not</w:t>
      </w:r>
      <w:r w:rsidRPr="00212203">
        <w:rPr>
          <w:spacing w:val="12"/>
          <w:sz w:val="20"/>
          <w:szCs w:val="20"/>
        </w:rPr>
        <w:t xml:space="preserve"> </w:t>
      </w:r>
      <w:r w:rsidRPr="00212203">
        <w:rPr>
          <w:sz w:val="20"/>
          <w:szCs w:val="20"/>
        </w:rPr>
        <w:t>manufactured</w:t>
      </w:r>
      <w:r w:rsidRPr="00212203">
        <w:rPr>
          <w:spacing w:val="12"/>
          <w:sz w:val="20"/>
          <w:szCs w:val="20"/>
        </w:rPr>
        <w:t xml:space="preserve"> </w:t>
      </w:r>
      <w:r w:rsidRPr="00212203">
        <w:rPr>
          <w:sz w:val="20"/>
          <w:szCs w:val="20"/>
        </w:rPr>
        <w:t>during</w:t>
      </w:r>
      <w:r w:rsidRPr="00212203">
        <w:rPr>
          <w:spacing w:val="11"/>
          <w:sz w:val="20"/>
          <w:szCs w:val="20"/>
        </w:rPr>
        <w:t xml:space="preserve"> </w:t>
      </w:r>
      <w:r w:rsidRPr="00212203">
        <w:rPr>
          <w:sz w:val="20"/>
          <w:szCs w:val="20"/>
        </w:rPr>
        <w:t>a</w:t>
      </w:r>
      <w:r w:rsidRPr="00212203">
        <w:rPr>
          <w:spacing w:val="12"/>
          <w:sz w:val="20"/>
          <w:szCs w:val="20"/>
        </w:rPr>
        <w:t xml:space="preserve"> </w:t>
      </w:r>
      <w:r w:rsidRPr="00212203">
        <w:rPr>
          <w:sz w:val="20"/>
          <w:szCs w:val="20"/>
        </w:rPr>
        <w:t>period</w:t>
      </w:r>
      <w:r w:rsidRPr="00212203">
        <w:rPr>
          <w:spacing w:val="12"/>
          <w:sz w:val="20"/>
          <w:szCs w:val="20"/>
        </w:rPr>
        <w:t xml:space="preserve"> </w:t>
      </w:r>
      <w:r w:rsidRPr="00212203">
        <w:rPr>
          <w:sz w:val="20"/>
          <w:szCs w:val="20"/>
        </w:rPr>
        <w:t>with</w:t>
      </w:r>
      <w:r w:rsidRPr="00212203">
        <w:rPr>
          <w:spacing w:val="-48"/>
          <w:sz w:val="20"/>
          <w:szCs w:val="20"/>
        </w:rPr>
        <w:t xml:space="preserve"> </w:t>
      </w:r>
      <w:r w:rsidRPr="00212203">
        <w:rPr>
          <w:sz w:val="20"/>
          <w:szCs w:val="20"/>
        </w:rPr>
        <w:t>an</w:t>
      </w:r>
      <w:r w:rsidRPr="00212203">
        <w:rPr>
          <w:spacing w:val="25"/>
          <w:sz w:val="20"/>
          <w:szCs w:val="20"/>
        </w:rPr>
        <w:t xml:space="preserve"> </w:t>
      </w:r>
      <w:r w:rsidRPr="00212203">
        <w:rPr>
          <w:sz w:val="20"/>
          <w:szCs w:val="20"/>
        </w:rPr>
        <w:t>active</w:t>
      </w:r>
      <w:r w:rsidRPr="00212203">
        <w:rPr>
          <w:spacing w:val="26"/>
          <w:sz w:val="20"/>
          <w:szCs w:val="20"/>
        </w:rPr>
        <w:t xml:space="preserve"> </w:t>
      </w:r>
      <w:r w:rsidRPr="00212203">
        <w:rPr>
          <w:sz w:val="20"/>
          <w:szCs w:val="20"/>
        </w:rPr>
        <w:t>certificate.</w:t>
      </w:r>
      <w:r w:rsidRPr="00212203">
        <w:rPr>
          <w:spacing w:val="4"/>
          <w:sz w:val="20"/>
          <w:szCs w:val="20"/>
        </w:rPr>
        <w:t xml:space="preserve"> </w:t>
      </w:r>
      <w:r w:rsidRPr="00212203">
        <w:rPr>
          <w:sz w:val="20"/>
          <w:szCs w:val="20"/>
        </w:rPr>
        <w:t>There</w:t>
      </w:r>
      <w:r w:rsidRPr="00212203">
        <w:rPr>
          <w:spacing w:val="26"/>
          <w:sz w:val="20"/>
          <w:szCs w:val="20"/>
        </w:rPr>
        <w:t xml:space="preserve"> </w:t>
      </w:r>
      <w:r w:rsidRPr="00212203">
        <w:rPr>
          <w:sz w:val="20"/>
          <w:szCs w:val="20"/>
        </w:rPr>
        <w:t>are</w:t>
      </w:r>
      <w:r w:rsidRPr="00212203">
        <w:rPr>
          <w:spacing w:val="26"/>
          <w:sz w:val="20"/>
          <w:szCs w:val="20"/>
        </w:rPr>
        <w:t xml:space="preserve"> </w:t>
      </w:r>
      <w:r w:rsidRPr="00212203">
        <w:rPr>
          <w:sz w:val="20"/>
          <w:szCs w:val="20"/>
        </w:rPr>
        <w:t>various</w:t>
      </w:r>
      <w:r w:rsidRPr="00212203">
        <w:rPr>
          <w:spacing w:val="26"/>
          <w:sz w:val="20"/>
          <w:szCs w:val="20"/>
        </w:rPr>
        <w:t xml:space="preserve"> </w:t>
      </w:r>
      <w:r w:rsidRPr="00212203">
        <w:rPr>
          <w:sz w:val="20"/>
          <w:szCs w:val="20"/>
        </w:rPr>
        <w:t>exceptions</w:t>
      </w:r>
      <w:r w:rsidRPr="00212203">
        <w:rPr>
          <w:spacing w:val="26"/>
          <w:sz w:val="20"/>
          <w:szCs w:val="20"/>
        </w:rPr>
        <w:t xml:space="preserve"> </w:t>
      </w:r>
      <w:r w:rsidRPr="00212203">
        <w:rPr>
          <w:sz w:val="20"/>
          <w:szCs w:val="20"/>
        </w:rPr>
        <w:t>in</w:t>
      </w:r>
      <w:r w:rsidRPr="00212203">
        <w:rPr>
          <w:spacing w:val="26"/>
          <w:sz w:val="20"/>
          <w:szCs w:val="20"/>
        </w:rPr>
        <w:t xml:space="preserve"> </w:t>
      </w:r>
      <w:r w:rsidRPr="00212203">
        <w:rPr>
          <w:sz w:val="20"/>
          <w:szCs w:val="20"/>
        </w:rPr>
        <w:t>section</w:t>
      </w:r>
      <w:r w:rsidRPr="00212203">
        <w:rPr>
          <w:spacing w:val="26"/>
          <w:sz w:val="20"/>
          <w:szCs w:val="20"/>
        </w:rPr>
        <w:t xml:space="preserve"> </w:t>
      </w:r>
      <w:r w:rsidRPr="00212203">
        <w:rPr>
          <w:sz w:val="20"/>
          <w:szCs w:val="20"/>
        </w:rPr>
        <w:t>4</w:t>
      </w:r>
      <w:r w:rsidRPr="00212203">
        <w:rPr>
          <w:spacing w:val="27"/>
          <w:sz w:val="20"/>
          <w:szCs w:val="20"/>
        </w:rPr>
        <w:t xml:space="preserve"> </w:t>
      </w:r>
      <w:r w:rsidRPr="00212203">
        <w:rPr>
          <w:sz w:val="20"/>
          <w:szCs w:val="20"/>
        </w:rPr>
        <w:t>(such</w:t>
      </w:r>
      <w:r w:rsidRPr="00212203">
        <w:rPr>
          <w:spacing w:val="26"/>
          <w:sz w:val="20"/>
          <w:szCs w:val="20"/>
        </w:rPr>
        <w:t xml:space="preserve"> </w:t>
      </w:r>
      <w:r w:rsidRPr="00212203">
        <w:rPr>
          <w:sz w:val="20"/>
          <w:szCs w:val="20"/>
        </w:rPr>
        <w:t>as</w:t>
      </w:r>
      <w:r w:rsidRPr="00212203">
        <w:rPr>
          <w:spacing w:val="26"/>
          <w:sz w:val="20"/>
          <w:szCs w:val="20"/>
        </w:rPr>
        <w:t xml:space="preserve"> </w:t>
      </w:r>
      <w:r w:rsidRPr="00212203">
        <w:rPr>
          <w:sz w:val="20"/>
          <w:szCs w:val="20"/>
        </w:rPr>
        <w:t>one-of-a-kind</w:t>
      </w:r>
      <w:r w:rsidRPr="00212203">
        <w:rPr>
          <w:spacing w:val="26"/>
          <w:sz w:val="20"/>
          <w:szCs w:val="20"/>
        </w:rPr>
        <w:t xml:space="preserve"> </w:t>
      </w:r>
      <w:r w:rsidRPr="00212203">
        <w:rPr>
          <w:sz w:val="20"/>
          <w:szCs w:val="20"/>
        </w:rPr>
        <w:t>devices,</w:t>
      </w:r>
      <w:r w:rsidRPr="00212203">
        <w:rPr>
          <w:spacing w:val="26"/>
          <w:sz w:val="20"/>
          <w:szCs w:val="20"/>
        </w:rPr>
        <w:t xml:space="preserve"> </w:t>
      </w:r>
      <w:r w:rsidRPr="00212203">
        <w:rPr>
          <w:sz w:val="20"/>
          <w:szCs w:val="20"/>
        </w:rPr>
        <w:t>or</w:t>
      </w:r>
      <w:r w:rsidRPr="00212203">
        <w:rPr>
          <w:spacing w:val="26"/>
          <w:sz w:val="20"/>
          <w:szCs w:val="20"/>
        </w:rPr>
        <w:t xml:space="preserve"> </w:t>
      </w:r>
      <w:r w:rsidRPr="00212203">
        <w:rPr>
          <w:sz w:val="20"/>
          <w:szCs w:val="20"/>
        </w:rPr>
        <w:t>the</w:t>
      </w:r>
      <w:r w:rsidRPr="00212203">
        <w:rPr>
          <w:spacing w:val="27"/>
          <w:sz w:val="20"/>
          <w:szCs w:val="20"/>
        </w:rPr>
        <w:t xml:space="preserve"> </w:t>
      </w:r>
      <w:r w:rsidRPr="00212203">
        <w:rPr>
          <w:sz w:val="20"/>
          <w:szCs w:val="20"/>
        </w:rPr>
        <w:t>change</w:t>
      </w:r>
      <w:r w:rsidRPr="00212203">
        <w:rPr>
          <w:spacing w:val="26"/>
          <w:sz w:val="20"/>
          <w:szCs w:val="20"/>
        </w:rPr>
        <w:t xml:space="preserve"> </w:t>
      </w:r>
      <w:r w:rsidRPr="00212203">
        <w:rPr>
          <w:sz w:val="20"/>
          <w:szCs w:val="20"/>
        </w:rPr>
        <w:t>that</w:t>
      </w:r>
      <w:r w:rsidRPr="00212203">
        <w:rPr>
          <w:spacing w:val="26"/>
          <w:sz w:val="20"/>
          <w:szCs w:val="20"/>
        </w:rPr>
        <w:t xml:space="preserve"> </w:t>
      </w:r>
      <w:r w:rsidRPr="00212203">
        <w:rPr>
          <w:sz w:val="20"/>
          <w:szCs w:val="20"/>
        </w:rPr>
        <w:t>a</w:t>
      </w:r>
      <w:r w:rsidRPr="00212203">
        <w:rPr>
          <w:spacing w:val="26"/>
          <w:sz w:val="20"/>
          <w:szCs w:val="20"/>
        </w:rPr>
        <w:t xml:space="preserve"> </w:t>
      </w:r>
      <w:r w:rsidRPr="00212203">
        <w:rPr>
          <w:sz w:val="20"/>
          <w:szCs w:val="20"/>
        </w:rPr>
        <w:t>state</w:t>
      </w:r>
      <w:r w:rsidRPr="00212203">
        <w:rPr>
          <w:spacing w:val="-48"/>
          <w:sz w:val="20"/>
          <w:szCs w:val="20"/>
        </w:rPr>
        <w:t xml:space="preserve"> </w:t>
      </w:r>
      <w:r w:rsidRPr="00212203">
        <w:rPr>
          <w:sz w:val="20"/>
          <w:szCs w:val="20"/>
        </w:rPr>
        <w:t>newly</w:t>
      </w:r>
      <w:r w:rsidRPr="00212203">
        <w:rPr>
          <w:spacing w:val="-1"/>
          <w:sz w:val="20"/>
          <w:szCs w:val="20"/>
        </w:rPr>
        <w:t xml:space="preserve"> </w:t>
      </w:r>
      <w:r w:rsidRPr="00212203">
        <w:rPr>
          <w:sz w:val="20"/>
          <w:szCs w:val="20"/>
        </w:rPr>
        <w:t>adopts the Uniform Regulation), but none that works for an existing device in this situation.</w:t>
      </w:r>
    </w:p>
    <w:p w14:paraId="01A48B59" w14:textId="77777777" w:rsidR="00212203" w:rsidRPr="00212203" w:rsidRDefault="00212203" w:rsidP="00212203">
      <w:pPr>
        <w:pStyle w:val="TableParagraph"/>
        <w:ind w:left="0"/>
        <w:rPr>
          <w:sz w:val="20"/>
          <w:szCs w:val="20"/>
        </w:rPr>
      </w:pPr>
    </w:p>
    <w:p w14:paraId="07953C97" w14:textId="1D7BAD00" w:rsidR="003976BF" w:rsidRPr="00212203" w:rsidRDefault="00212203" w:rsidP="00CA54F9">
      <w:pPr>
        <w:keepNext/>
        <w:keepLines/>
        <w:rPr>
          <w:szCs w:val="20"/>
        </w:rPr>
      </w:pPr>
      <w:r w:rsidRPr="00212203">
        <w:rPr>
          <w:szCs w:val="20"/>
        </w:rPr>
        <w:lastRenderedPageBreak/>
        <w:t>Many</w:t>
      </w:r>
      <w:r w:rsidRPr="00212203">
        <w:rPr>
          <w:spacing w:val="10"/>
          <w:szCs w:val="20"/>
        </w:rPr>
        <w:t xml:space="preserve"> </w:t>
      </w:r>
      <w:r w:rsidRPr="00212203">
        <w:rPr>
          <w:szCs w:val="20"/>
        </w:rPr>
        <w:t>states</w:t>
      </w:r>
      <w:r w:rsidRPr="00212203">
        <w:rPr>
          <w:spacing w:val="10"/>
          <w:szCs w:val="20"/>
        </w:rPr>
        <w:t xml:space="preserve"> </w:t>
      </w:r>
      <w:r w:rsidRPr="00212203">
        <w:rPr>
          <w:szCs w:val="20"/>
        </w:rPr>
        <w:t>do</w:t>
      </w:r>
      <w:r w:rsidRPr="00212203">
        <w:rPr>
          <w:spacing w:val="11"/>
          <w:szCs w:val="20"/>
        </w:rPr>
        <w:t xml:space="preserve"> </w:t>
      </w:r>
      <w:r w:rsidRPr="00212203">
        <w:rPr>
          <w:szCs w:val="20"/>
        </w:rPr>
        <w:t>not</w:t>
      </w:r>
      <w:r w:rsidRPr="00212203">
        <w:rPr>
          <w:spacing w:val="11"/>
          <w:szCs w:val="20"/>
        </w:rPr>
        <w:t xml:space="preserve"> </w:t>
      </w:r>
      <w:r w:rsidRPr="00212203">
        <w:rPr>
          <w:szCs w:val="20"/>
        </w:rPr>
        <w:t>incorporate</w:t>
      </w:r>
      <w:r w:rsidRPr="00212203">
        <w:rPr>
          <w:spacing w:val="10"/>
          <w:szCs w:val="20"/>
        </w:rPr>
        <w:t xml:space="preserve"> </w:t>
      </w:r>
      <w:r w:rsidRPr="00212203">
        <w:rPr>
          <w:szCs w:val="20"/>
        </w:rPr>
        <w:t>the</w:t>
      </w:r>
      <w:r w:rsidRPr="00212203">
        <w:rPr>
          <w:spacing w:val="11"/>
          <w:szCs w:val="20"/>
        </w:rPr>
        <w:t xml:space="preserve"> </w:t>
      </w:r>
      <w:r w:rsidRPr="00212203">
        <w:rPr>
          <w:szCs w:val="20"/>
        </w:rPr>
        <w:t>Uniform</w:t>
      </w:r>
      <w:r w:rsidRPr="00212203">
        <w:rPr>
          <w:spacing w:val="9"/>
          <w:szCs w:val="20"/>
        </w:rPr>
        <w:t xml:space="preserve"> </w:t>
      </w:r>
      <w:r w:rsidRPr="00212203">
        <w:rPr>
          <w:szCs w:val="20"/>
        </w:rPr>
        <w:t>Regulation</w:t>
      </w:r>
      <w:r w:rsidRPr="00212203">
        <w:rPr>
          <w:spacing w:val="11"/>
          <w:szCs w:val="20"/>
        </w:rPr>
        <w:t xml:space="preserve"> </w:t>
      </w:r>
      <w:r w:rsidRPr="00212203">
        <w:rPr>
          <w:szCs w:val="20"/>
        </w:rPr>
        <w:t>by</w:t>
      </w:r>
      <w:r w:rsidRPr="00212203">
        <w:rPr>
          <w:spacing w:val="11"/>
          <w:szCs w:val="20"/>
        </w:rPr>
        <w:t xml:space="preserve"> </w:t>
      </w:r>
      <w:r w:rsidR="00BA1730" w:rsidRPr="00212203">
        <w:rPr>
          <w:szCs w:val="20"/>
        </w:rPr>
        <w:t>reference but</w:t>
      </w:r>
      <w:r w:rsidRPr="00212203">
        <w:rPr>
          <w:spacing w:val="11"/>
          <w:szCs w:val="20"/>
        </w:rPr>
        <w:t xml:space="preserve"> </w:t>
      </w:r>
      <w:r w:rsidRPr="00212203">
        <w:rPr>
          <w:szCs w:val="20"/>
        </w:rPr>
        <w:t>have</w:t>
      </w:r>
      <w:r w:rsidRPr="00212203">
        <w:rPr>
          <w:spacing w:val="11"/>
          <w:szCs w:val="20"/>
        </w:rPr>
        <w:t xml:space="preserve"> </w:t>
      </w:r>
      <w:r w:rsidRPr="00212203">
        <w:rPr>
          <w:szCs w:val="20"/>
        </w:rPr>
        <w:t>instead</w:t>
      </w:r>
      <w:r w:rsidRPr="00212203">
        <w:rPr>
          <w:spacing w:val="9"/>
          <w:szCs w:val="20"/>
        </w:rPr>
        <w:t xml:space="preserve"> </w:t>
      </w:r>
      <w:r w:rsidRPr="00212203">
        <w:rPr>
          <w:szCs w:val="20"/>
        </w:rPr>
        <w:t>drafted</w:t>
      </w:r>
      <w:r w:rsidRPr="00212203">
        <w:rPr>
          <w:spacing w:val="11"/>
          <w:szCs w:val="20"/>
        </w:rPr>
        <w:t xml:space="preserve"> </w:t>
      </w:r>
      <w:r w:rsidRPr="00212203">
        <w:rPr>
          <w:szCs w:val="20"/>
        </w:rPr>
        <w:t>their</w:t>
      </w:r>
      <w:r w:rsidRPr="00212203">
        <w:rPr>
          <w:spacing w:val="10"/>
          <w:szCs w:val="20"/>
        </w:rPr>
        <w:t xml:space="preserve"> </w:t>
      </w:r>
      <w:r w:rsidRPr="00212203">
        <w:rPr>
          <w:szCs w:val="20"/>
        </w:rPr>
        <w:t>own</w:t>
      </w:r>
      <w:r w:rsidRPr="00212203">
        <w:rPr>
          <w:spacing w:val="11"/>
          <w:szCs w:val="20"/>
        </w:rPr>
        <w:t xml:space="preserve"> </w:t>
      </w:r>
      <w:r w:rsidRPr="00212203">
        <w:rPr>
          <w:szCs w:val="20"/>
        </w:rPr>
        <w:t>rules</w:t>
      </w:r>
      <w:r w:rsidRPr="00212203">
        <w:rPr>
          <w:spacing w:val="11"/>
          <w:szCs w:val="20"/>
        </w:rPr>
        <w:t xml:space="preserve"> </w:t>
      </w:r>
      <w:r w:rsidRPr="00212203">
        <w:rPr>
          <w:szCs w:val="20"/>
        </w:rPr>
        <w:t>that</w:t>
      </w:r>
      <w:r w:rsidRPr="00212203">
        <w:rPr>
          <w:spacing w:val="10"/>
          <w:szCs w:val="20"/>
        </w:rPr>
        <w:t xml:space="preserve"> </w:t>
      </w:r>
      <w:r w:rsidRPr="00212203">
        <w:rPr>
          <w:szCs w:val="20"/>
        </w:rPr>
        <w:t>are</w:t>
      </w:r>
      <w:r w:rsidRPr="00212203">
        <w:rPr>
          <w:spacing w:val="11"/>
          <w:szCs w:val="20"/>
        </w:rPr>
        <w:t xml:space="preserve"> </w:t>
      </w:r>
      <w:r w:rsidRPr="00212203">
        <w:rPr>
          <w:szCs w:val="20"/>
        </w:rPr>
        <w:t>based</w:t>
      </w:r>
      <w:r w:rsidRPr="00212203">
        <w:rPr>
          <w:spacing w:val="-48"/>
          <w:szCs w:val="20"/>
        </w:rPr>
        <w:t xml:space="preserve"> </w:t>
      </w:r>
      <w:r w:rsidRPr="00212203">
        <w:rPr>
          <w:szCs w:val="20"/>
        </w:rPr>
        <w:t>on it.</w:t>
      </w:r>
      <w:r w:rsidRPr="00212203">
        <w:rPr>
          <w:spacing w:val="1"/>
          <w:szCs w:val="20"/>
        </w:rPr>
        <w:t xml:space="preserve"> </w:t>
      </w:r>
      <w:r w:rsidRPr="00212203">
        <w:rPr>
          <w:szCs w:val="20"/>
        </w:rPr>
        <w:t>Most such states do not incorporate this narrow concept of “traceable,” which produces such potential difficulties in</w:t>
      </w:r>
      <w:r w:rsidRPr="00212203">
        <w:rPr>
          <w:spacing w:val="1"/>
          <w:szCs w:val="20"/>
        </w:rPr>
        <w:t xml:space="preserve"> </w:t>
      </w:r>
      <w:r w:rsidRPr="00212203">
        <w:rPr>
          <w:szCs w:val="20"/>
        </w:rPr>
        <w:t>cases where NTEP transitions by beginning to evaluate a given category of device.</w:t>
      </w:r>
      <w:r w:rsidRPr="00212203">
        <w:rPr>
          <w:spacing w:val="1"/>
          <w:szCs w:val="20"/>
        </w:rPr>
        <w:t xml:space="preserve"> </w:t>
      </w:r>
      <w:r w:rsidRPr="00212203">
        <w:rPr>
          <w:szCs w:val="20"/>
        </w:rPr>
        <w:t>Most states that have drafted their own</w:t>
      </w:r>
      <w:r w:rsidRPr="00212203">
        <w:rPr>
          <w:spacing w:val="1"/>
          <w:szCs w:val="20"/>
        </w:rPr>
        <w:t xml:space="preserve"> </w:t>
      </w:r>
      <w:r w:rsidRPr="00212203">
        <w:rPr>
          <w:szCs w:val="20"/>
        </w:rPr>
        <w:t>rules also provide a general-purpose exception, that a device without an NTEP certificate can still be used if the weights and</w:t>
      </w:r>
      <w:r w:rsidRPr="00212203">
        <w:rPr>
          <w:spacing w:val="1"/>
          <w:szCs w:val="20"/>
        </w:rPr>
        <w:t xml:space="preserve"> </w:t>
      </w:r>
      <w:r w:rsidRPr="00212203">
        <w:rPr>
          <w:szCs w:val="20"/>
        </w:rPr>
        <w:t xml:space="preserve">measures director </w:t>
      </w:r>
      <w:r w:rsidR="00D920C0" w:rsidRPr="00212203">
        <w:rPr>
          <w:szCs w:val="20"/>
        </w:rPr>
        <w:t>approve</w:t>
      </w:r>
      <w:r w:rsidRPr="00212203">
        <w:rPr>
          <w:szCs w:val="20"/>
        </w:rPr>
        <w:t xml:space="preserve"> the device type.</w:t>
      </w:r>
      <w:r w:rsidRPr="00212203">
        <w:rPr>
          <w:spacing w:val="1"/>
          <w:szCs w:val="20"/>
        </w:rPr>
        <w:t xml:space="preserve"> </w:t>
      </w:r>
      <w:r w:rsidRPr="00212203">
        <w:rPr>
          <w:szCs w:val="20"/>
        </w:rPr>
        <w:t>In 2021, Florida amended its regulations for exactly that sort of purpose.</w:t>
      </w:r>
      <w:r w:rsidRPr="00212203">
        <w:rPr>
          <w:spacing w:val="1"/>
          <w:szCs w:val="20"/>
        </w:rPr>
        <w:t xml:space="preserve"> </w:t>
      </w:r>
      <w:r w:rsidRPr="00212203">
        <w:rPr>
          <w:szCs w:val="20"/>
        </w:rPr>
        <w:t>Previously, Florida absolutely required an NTEP certificate; now, a device without an NTEP certificate can be used in</w:t>
      </w:r>
      <w:r w:rsidRPr="00212203">
        <w:rPr>
          <w:spacing w:val="1"/>
          <w:szCs w:val="20"/>
        </w:rPr>
        <w:t xml:space="preserve"> </w:t>
      </w:r>
      <w:r w:rsidRPr="00212203">
        <w:rPr>
          <w:szCs w:val="20"/>
        </w:rPr>
        <w:t>commercial</w:t>
      </w:r>
      <w:r w:rsidRPr="00212203">
        <w:rPr>
          <w:spacing w:val="-1"/>
          <w:szCs w:val="20"/>
        </w:rPr>
        <w:t xml:space="preserve"> </w:t>
      </w:r>
      <w:r w:rsidRPr="00212203">
        <w:rPr>
          <w:szCs w:val="20"/>
        </w:rPr>
        <w:t>service if the director has reviewed and approved the device under Handbook 44 standards.</w:t>
      </w:r>
    </w:p>
    <w:p w14:paraId="5220BDDC" w14:textId="77777777" w:rsidR="00212203" w:rsidRPr="00212203" w:rsidRDefault="00212203" w:rsidP="00212203">
      <w:pPr>
        <w:pStyle w:val="TableParagraph"/>
        <w:ind w:left="0" w:right="102"/>
        <w:jc w:val="both"/>
        <w:rPr>
          <w:sz w:val="20"/>
          <w:szCs w:val="20"/>
        </w:rPr>
      </w:pPr>
      <w:r w:rsidRPr="00212203">
        <w:rPr>
          <w:sz w:val="20"/>
          <w:szCs w:val="20"/>
        </w:rPr>
        <w:t>We believe that approach was the original intent of the Uniform Regulation.</w:t>
      </w:r>
      <w:r w:rsidRPr="00212203">
        <w:rPr>
          <w:spacing w:val="1"/>
          <w:sz w:val="20"/>
          <w:szCs w:val="20"/>
        </w:rPr>
        <w:t xml:space="preserve"> </w:t>
      </w:r>
      <w:r w:rsidRPr="00212203">
        <w:rPr>
          <w:sz w:val="20"/>
          <w:szCs w:val="20"/>
        </w:rPr>
        <w:t xml:space="preserve">In other words, NTEP was meant to </w:t>
      </w:r>
      <w:proofErr w:type="gramStart"/>
      <w:r w:rsidRPr="00212203">
        <w:rPr>
          <w:sz w:val="20"/>
          <w:szCs w:val="20"/>
        </w:rPr>
        <w:t>provide</w:t>
      </w:r>
      <w:r w:rsidRPr="00212203">
        <w:rPr>
          <w:spacing w:val="1"/>
          <w:sz w:val="20"/>
          <w:szCs w:val="20"/>
        </w:rPr>
        <w:t xml:space="preserve"> </w:t>
      </w:r>
      <w:r w:rsidRPr="00212203">
        <w:rPr>
          <w:sz w:val="20"/>
          <w:szCs w:val="20"/>
        </w:rPr>
        <w:t>assistance to</w:t>
      </w:r>
      <w:proofErr w:type="gramEnd"/>
      <w:r w:rsidRPr="00212203">
        <w:rPr>
          <w:sz w:val="20"/>
          <w:szCs w:val="20"/>
        </w:rPr>
        <w:t xml:space="preserve"> state directors, by offering a standard nationwide evaluation they could rely on; but it was not meant to restrict</w:t>
      </w:r>
      <w:r w:rsidRPr="00212203">
        <w:rPr>
          <w:spacing w:val="1"/>
          <w:sz w:val="20"/>
          <w:szCs w:val="20"/>
        </w:rPr>
        <w:t xml:space="preserve"> </w:t>
      </w:r>
      <w:r w:rsidRPr="00212203">
        <w:rPr>
          <w:sz w:val="20"/>
          <w:szCs w:val="20"/>
        </w:rPr>
        <w:t xml:space="preserve">the ability that state directors used to </w:t>
      </w:r>
      <w:proofErr w:type="gramStart"/>
      <w:r w:rsidRPr="00212203">
        <w:rPr>
          <w:sz w:val="20"/>
          <w:szCs w:val="20"/>
        </w:rPr>
        <w:t>have,</w:t>
      </w:r>
      <w:proofErr w:type="gramEnd"/>
      <w:r w:rsidRPr="00212203">
        <w:rPr>
          <w:sz w:val="20"/>
          <w:szCs w:val="20"/>
        </w:rPr>
        <w:t xml:space="preserve"> to conduct their own evaluations.</w:t>
      </w:r>
      <w:r w:rsidRPr="00212203">
        <w:rPr>
          <w:spacing w:val="1"/>
          <w:sz w:val="20"/>
          <w:szCs w:val="20"/>
        </w:rPr>
        <w:t xml:space="preserve"> </w:t>
      </w:r>
      <w:r w:rsidRPr="00212203">
        <w:rPr>
          <w:sz w:val="20"/>
          <w:szCs w:val="20"/>
        </w:rPr>
        <w:t>The proposed amendment would clarify that</w:t>
      </w:r>
      <w:r w:rsidRPr="00212203">
        <w:rPr>
          <w:spacing w:val="1"/>
          <w:sz w:val="20"/>
          <w:szCs w:val="20"/>
        </w:rPr>
        <w:t xml:space="preserve"> </w:t>
      </w:r>
      <w:r w:rsidRPr="00212203">
        <w:rPr>
          <w:sz w:val="20"/>
          <w:szCs w:val="20"/>
        </w:rPr>
        <w:t>authority, in states that incorporate the Uniform Regulation by reference.</w:t>
      </w:r>
      <w:r w:rsidRPr="00212203">
        <w:rPr>
          <w:spacing w:val="1"/>
          <w:sz w:val="20"/>
          <w:szCs w:val="20"/>
        </w:rPr>
        <w:t xml:space="preserve"> </w:t>
      </w:r>
      <w:r w:rsidRPr="00212203">
        <w:rPr>
          <w:sz w:val="20"/>
          <w:szCs w:val="20"/>
        </w:rPr>
        <w:t>Under the amendment, a director would not be</w:t>
      </w:r>
      <w:r w:rsidRPr="00212203">
        <w:rPr>
          <w:spacing w:val="1"/>
          <w:sz w:val="20"/>
          <w:szCs w:val="20"/>
        </w:rPr>
        <w:t xml:space="preserve"> </w:t>
      </w:r>
      <w:r w:rsidRPr="00212203">
        <w:rPr>
          <w:sz w:val="20"/>
          <w:szCs w:val="20"/>
        </w:rPr>
        <w:t>forced</w:t>
      </w:r>
      <w:r w:rsidRPr="00212203">
        <w:rPr>
          <w:spacing w:val="-1"/>
          <w:sz w:val="20"/>
          <w:szCs w:val="20"/>
        </w:rPr>
        <w:t xml:space="preserve"> </w:t>
      </w:r>
      <w:r w:rsidRPr="00212203">
        <w:rPr>
          <w:sz w:val="20"/>
          <w:szCs w:val="20"/>
        </w:rPr>
        <w:t>to accept or approve devices from</w:t>
      </w:r>
      <w:r w:rsidRPr="00212203">
        <w:rPr>
          <w:spacing w:val="-1"/>
          <w:sz w:val="20"/>
          <w:szCs w:val="20"/>
        </w:rPr>
        <w:t xml:space="preserve"> </w:t>
      </w:r>
      <w:r w:rsidRPr="00212203">
        <w:rPr>
          <w:sz w:val="20"/>
          <w:szCs w:val="20"/>
        </w:rPr>
        <w:t>before an NTEP</w:t>
      </w:r>
      <w:r w:rsidRPr="00212203">
        <w:rPr>
          <w:spacing w:val="-1"/>
          <w:sz w:val="20"/>
          <w:szCs w:val="20"/>
        </w:rPr>
        <w:t xml:space="preserve"> </w:t>
      </w:r>
      <w:r w:rsidRPr="00212203">
        <w:rPr>
          <w:sz w:val="20"/>
          <w:szCs w:val="20"/>
        </w:rPr>
        <w:t>transition.  But the</w:t>
      </w:r>
      <w:r w:rsidRPr="00212203">
        <w:rPr>
          <w:spacing w:val="-1"/>
          <w:sz w:val="20"/>
          <w:szCs w:val="20"/>
        </w:rPr>
        <w:t xml:space="preserve"> </w:t>
      </w:r>
      <w:r w:rsidRPr="00212203">
        <w:rPr>
          <w:sz w:val="20"/>
          <w:szCs w:val="20"/>
        </w:rPr>
        <w:t>director would be able to approve them.</w:t>
      </w:r>
    </w:p>
    <w:p w14:paraId="4D2080FB" w14:textId="77777777" w:rsidR="00212203" w:rsidRPr="00212203" w:rsidRDefault="00212203" w:rsidP="00212203">
      <w:pPr>
        <w:pStyle w:val="TableParagraph"/>
        <w:spacing w:before="5"/>
        <w:ind w:left="0"/>
        <w:rPr>
          <w:sz w:val="20"/>
          <w:szCs w:val="20"/>
        </w:rPr>
      </w:pPr>
    </w:p>
    <w:p w14:paraId="519E4711" w14:textId="77777777" w:rsidR="00212203" w:rsidRPr="00212203" w:rsidRDefault="00212203" w:rsidP="00212203">
      <w:pPr>
        <w:pStyle w:val="TableParagraph"/>
        <w:ind w:left="0" w:right="103"/>
        <w:jc w:val="both"/>
        <w:rPr>
          <w:sz w:val="20"/>
          <w:szCs w:val="20"/>
        </w:rPr>
      </w:pPr>
      <w:r w:rsidRPr="00212203">
        <w:rPr>
          <w:sz w:val="20"/>
          <w:szCs w:val="20"/>
        </w:rPr>
        <w:t>The proposal does not limit its scope to devices that were placed in service, installed, or manufactured before a given point,</w:t>
      </w:r>
      <w:r w:rsidRPr="00212203">
        <w:rPr>
          <w:spacing w:val="1"/>
          <w:sz w:val="20"/>
          <w:szCs w:val="20"/>
        </w:rPr>
        <w:t xml:space="preserve"> </w:t>
      </w:r>
      <w:r w:rsidRPr="00212203">
        <w:rPr>
          <w:sz w:val="20"/>
          <w:szCs w:val="20"/>
        </w:rPr>
        <w:t>whether that point is the publication of an evaluation protocol, the opening of NTEP to application, the issuance of the first</w:t>
      </w:r>
      <w:r w:rsidRPr="00212203">
        <w:rPr>
          <w:spacing w:val="1"/>
          <w:sz w:val="20"/>
          <w:szCs w:val="20"/>
        </w:rPr>
        <w:t xml:space="preserve"> </w:t>
      </w:r>
      <w:r w:rsidRPr="00212203">
        <w:rPr>
          <w:sz w:val="20"/>
          <w:szCs w:val="20"/>
        </w:rPr>
        <w:t xml:space="preserve">certificate </w:t>
      </w:r>
      <w:proofErr w:type="gramStart"/>
      <w:r w:rsidRPr="00212203">
        <w:rPr>
          <w:sz w:val="20"/>
          <w:szCs w:val="20"/>
        </w:rPr>
        <w:t>in a given</w:t>
      </w:r>
      <w:proofErr w:type="gramEnd"/>
      <w:r w:rsidRPr="00212203">
        <w:rPr>
          <w:sz w:val="20"/>
          <w:szCs w:val="20"/>
        </w:rPr>
        <w:t xml:space="preserve"> category, or the issuance of a certificate for a given type.</w:t>
      </w:r>
      <w:r w:rsidRPr="00212203">
        <w:rPr>
          <w:spacing w:val="50"/>
          <w:sz w:val="20"/>
          <w:szCs w:val="20"/>
        </w:rPr>
        <w:t xml:space="preserve"> </w:t>
      </w:r>
      <w:r w:rsidRPr="00212203">
        <w:rPr>
          <w:sz w:val="20"/>
          <w:szCs w:val="20"/>
        </w:rPr>
        <w:t>The various options for such trigger dates</w:t>
      </w:r>
      <w:r w:rsidRPr="00212203">
        <w:rPr>
          <w:spacing w:val="1"/>
          <w:sz w:val="20"/>
          <w:szCs w:val="20"/>
        </w:rPr>
        <w:t xml:space="preserve"> </w:t>
      </w:r>
      <w:r w:rsidRPr="00212203">
        <w:rPr>
          <w:sz w:val="20"/>
          <w:szCs w:val="20"/>
        </w:rPr>
        <w:t>would present unfairness, in various ways.</w:t>
      </w:r>
      <w:r w:rsidRPr="00212203">
        <w:rPr>
          <w:spacing w:val="51"/>
          <w:sz w:val="20"/>
          <w:szCs w:val="20"/>
        </w:rPr>
        <w:t xml:space="preserve"> </w:t>
      </w:r>
      <w:r w:rsidRPr="00212203">
        <w:rPr>
          <w:sz w:val="20"/>
          <w:szCs w:val="20"/>
        </w:rPr>
        <w:t>For example, when NTEP has published an evaluation protocol, there will</w:t>
      </w:r>
      <w:r w:rsidRPr="00212203">
        <w:rPr>
          <w:spacing w:val="1"/>
          <w:sz w:val="20"/>
          <w:szCs w:val="20"/>
        </w:rPr>
        <w:t xml:space="preserve"> </w:t>
      </w:r>
      <w:r w:rsidRPr="00212203">
        <w:rPr>
          <w:sz w:val="20"/>
          <w:szCs w:val="20"/>
        </w:rPr>
        <w:t xml:space="preserve">typically be an extended </w:t>
      </w:r>
      <w:proofErr w:type="gramStart"/>
      <w:r w:rsidRPr="00212203">
        <w:rPr>
          <w:sz w:val="20"/>
          <w:szCs w:val="20"/>
        </w:rPr>
        <w:t>period of time</w:t>
      </w:r>
      <w:proofErr w:type="gramEnd"/>
      <w:r w:rsidRPr="00212203">
        <w:rPr>
          <w:sz w:val="20"/>
          <w:szCs w:val="20"/>
        </w:rPr>
        <w:t xml:space="preserve"> </w:t>
      </w:r>
      <w:proofErr w:type="gramStart"/>
      <w:r w:rsidRPr="00212203">
        <w:rPr>
          <w:sz w:val="20"/>
          <w:szCs w:val="20"/>
        </w:rPr>
        <w:t>during it</w:t>
      </w:r>
      <w:proofErr w:type="gramEnd"/>
      <w:r w:rsidRPr="00212203">
        <w:rPr>
          <w:sz w:val="20"/>
          <w:szCs w:val="20"/>
        </w:rPr>
        <w:t xml:space="preserve"> which it does its first evaluations under the new protocol, before it actually</w:t>
      </w:r>
      <w:r w:rsidRPr="00212203">
        <w:rPr>
          <w:spacing w:val="1"/>
          <w:sz w:val="20"/>
          <w:szCs w:val="20"/>
        </w:rPr>
        <w:t xml:space="preserve"> </w:t>
      </w:r>
      <w:r w:rsidRPr="00212203">
        <w:rPr>
          <w:sz w:val="20"/>
          <w:szCs w:val="20"/>
        </w:rPr>
        <w:t>issues certificates.</w:t>
      </w:r>
      <w:r w:rsidRPr="00212203">
        <w:rPr>
          <w:spacing w:val="51"/>
          <w:sz w:val="20"/>
          <w:szCs w:val="20"/>
        </w:rPr>
        <w:t xml:space="preserve"> </w:t>
      </w:r>
      <w:r w:rsidRPr="00212203">
        <w:rPr>
          <w:sz w:val="20"/>
          <w:szCs w:val="20"/>
        </w:rPr>
        <w:t>It would not be sensible to make the “director approval” available only for devices from before the</w:t>
      </w:r>
      <w:r w:rsidRPr="00212203">
        <w:rPr>
          <w:spacing w:val="1"/>
          <w:sz w:val="20"/>
          <w:szCs w:val="20"/>
        </w:rPr>
        <w:t xml:space="preserve"> </w:t>
      </w:r>
      <w:r w:rsidRPr="00212203">
        <w:rPr>
          <w:sz w:val="20"/>
          <w:szCs w:val="20"/>
        </w:rPr>
        <w:t>protocol was published, but not those during the intervening period while NTEP was getting used to the process in its first</w:t>
      </w:r>
      <w:r w:rsidRPr="00212203">
        <w:rPr>
          <w:spacing w:val="1"/>
          <w:sz w:val="20"/>
          <w:szCs w:val="20"/>
        </w:rPr>
        <w:t xml:space="preserve"> </w:t>
      </w:r>
      <w:r w:rsidRPr="00212203">
        <w:rPr>
          <w:sz w:val="20"/>
          <w:szCs w:val="20"/>
        </w:rPr>
        <w:t>evaluations.</w:t>
      </w:r>
      <w:r w:rsidRPr="00212203">
        <w:rPr>
          <w:spacing w:val="1"/>
          <w:sz w:val="20"/>
          <w:szCs w:val="20"/>
        </w:rPr>
        <w:t xml:space="preserve"> </w:t>
      </w:r>
      <w:r w:rsidRPr="00212203">
        <w:rPr>
          <w:sz w:val="20"/>
          <w:szCs w:val="20"/>
        </w:rPr>
        <w:t>Then, when NTEP does issue certificates, some device type will get the first one.</w:t>
      </w:r>
      <w:r w:rsidRPr="00212203">
        <w:rPr>
          <w:spacing w:val="1"/>
          <w:sz w:val="20"/>
          <w:szCs w:val="20"/>
        </w:rPr>
        <w:t xml:space="preserve"> </w:t>
      </w:r>
      <w:r w:rsidRPr="00212203">
        <w:rPr>
          <w:sz w:val="20"/>
          <w:szCs w:val="20"/>
        </w:rPr>
        <w:t>That might be because that</w:t>
      </w:r>
      <w:r w:rsidRPr="00212203">
        <w:rPr>
          <w:spacing w:val="1"/>
          <w:sz w:val="20"/>
          <w:szCs w:val="20"/>
        </w:rPr>
        <w:t xml:space="preserve"> </w:t>
      </w:r>
      <w:r w:rsidRPr="00212203">
        <w:rPr>
          <w:sz w:val="20"/>
          <w:szCs w:val="20"/>
        </w:rPr>
        <w:t>manufacturer was first in line, but there could be multiple other factors (scheduling at evaluation labs, the complexity of a</w:t>
      </w:r>
      <w:r w:rsidRPr="00212203">
        <w:rPr>
          <w:spacing w:val="1"/>
          <w:sz w:val="20"/>
          <w:szCs w:val="20"/>
        </w:rPr>
        <w:t xml:space="preserve"> </w:t>
      </w:r>
      <w:r w:rsidRPr="00212203">
        <w:rPr>
          <w:sz w:val="20"/>
          <w:szCs w:val="20"/>
        </w:rPr>
        <w:t>given design, etc.).</w:t>
      </w:r>
      <w:r w:rsidRPr="00212203">
        <w:rPr>
          <w:spacing w:val="1"/>
          <w:sz w:val="20"/>
          <w:szCs w:val="20"/>
        </w:rPr>
        <w:t xml:space="preserve"> </w:t>
      </w:r>
      <w:r w:rsidRPr="00212203">
        <w:rPr>
          <w:sz w:val="20"/>
          <w:szCs w:val="20"/>
        </w:rPr>
        <w:t>It would not seem right to cut off the “director approval” option for all other devices just because the first</w:t>
      </w:r>
      <w:r w:rsidRPr="00212203">
        <w:rPr>
          <w:spacing w:val="1"/>
          <w:sz w:val="20"/>
          <w:szCs w:val="20"/>
        </w:rPr>
        <w:t xml:space="preserve"> </w:t>
      </w:r>
      <w:r w:rsidRPr="00212203">
        <w:rPr>
          <w:sz w:val="20"/>
          <w:szCs w:val="20"/>
        </w:rPr>
        <w:t>certificate</w:t>
      </w:r>
      <w:r w:rsidRPr="00212203">
        <w:rPr>
          <w:spacing w:val="13"/>
          <w:sz w:val="20"/>
          <w:szCs w:val="20"/>
        </w:rPr>
        <w:t xml:space="preserve"> </w:t>
      </w:r>
      <w:r w:rsidRPr="00212203">
        <w:rPr>
          <w:sz w:val="20"/>
          <w:szCs w:val="20"/>
        </w:rPr>
        <w:t>has</w:t>
      </w:r>
      <w:r w:rsidRPr="00212203">
        <w:rPr>
          <w:spacing w:val="15"/>
          <w:sz w:val="20"/>
          <w:szCs w:val="20"/>
        </w:rPr>
        <w:t xml:space="preserve"> </w:t>
      </w:r>
      <w:proofErr w:type="gramStart"/>
      <w:r w:rsidRPr="00212203">
        <w:rPr>
          <w:sz w:val="20"/>
          <w:szCs w:val="20"/>
        </w:rPr>
        <w:t>issued</w:t>
      </w:r>
      <w:proofErr w:type="gramEnd"/>
      <w:r w:rsidRPr="00212203">
        <w:rPr>
          <w:sz w:val="20"/>
          <w:szCs w:val="20"/>
        </w:rPr>
        <w:t>.</w:t>
      </w:r>
      <w:r w:rsidRPr="00212203">
        <w:rPr>
          <w:spacing w:val="29"/>
          <w:sz w:val="20"/>
          <w:szCs w:val="20"/>
        </w:rPr>
        <w:t xml:space="preserve"> </w:t>
      </w:r>
      <w:r w:rsidRPr="00212203">
        <w:rPr>
          <w:sz w:val="20"/>
          <w:szCs w:val="20"/>
        </w:rPr>
        <w:t>Besides,</w:t>
      </w:r>
      <w:r w:rsidRPr="00212203">
        <w:rPr>
          <w:spacing w:val="15"/>
          <w:sz w:val="20"/>
          <w:szCs w:val="20"/>
        </w:rPr>
        <w:t xml:space="preserve"> </w:t>
      </w:r>
      <w:r w:rsidRPr="00212203">
        <w:rPr>
          <w:sz w:val="20"/>
          <w:szCs w:val="20"/>
        </w:rPr>
        <w:t>the</w:t>
      </w:r>
      <w:r w:rsidRPr="00212203">
        <w:rPr>
          <w:spacing w:val="14"/>
          <w:sz w:val="20"/>
          <w:szCs w:val="20"/>
        </w:rPr>
        <w:t xml:space="preserve"> </w:t>
      </w:r>
      <w:r w:rsidRPr="00212203">
        <w:rPr>
          <w:sz w:val="20"/>
          <w:szCs w:val="20"/>
        </w:rPr>
        <w:t>“director</w:t>
      </w:r>
      <w:r w:rsidRPr="00212203">
        <w:rPr>
          <w:spacing w:val="14"/>
          <w:sz w:val="20"/>
          <w:szCs w:val="20"/>
        </w:rPr>
        <w:t xml:space="preserve"> </w:t>
      </w:r>
      <w:r w:rsidRPr="00212203">
        <w:rPr>
          <w:sz w:val="20"/>
          <w:szCs w:val="20"/>
        </w:rPr>
        <w:t>approval”</w:t>
      </w:r>
      <w:r w:rsidRPr="00212203">
        <w:rPr>
          <w:spacing w:val="15"/>
          <w:sz w:val="20"/>
          <w:szCs w:val="20"/>
        </w:rPr>
        <w:t xml:space="preserve"> </w:t>
      </w:r>
      <w:r w:rsidRPr="00212203">
        <w:rPr>
          <w:sz w:val="20"/>
          <w:szCs w:val="20"/>
        </w:rPr>
        <w:t>option</w:t>
      </w:r>
      <w:r w:rsidRPr="00212203">
        <w:rPr>
          <w:spacing w:val="14"/>
          <w:sz w:val="20"/>
          <w:szCs w:val="20"/>
        </w:rPr>
        <w:t xml:space="preserve"> </w:t>
      </w:r>
      <w:r w:rsidRPr="00212203">
        <w:rPr>
          <w:sz w:val="20"/>
          <w:szCs w:val="20"/>
        </w:rPr>
        <w:t>should</w:t>
      </w:r>
      <w:r w:rsidRPr="00212203">
        <w:rPr>
          <w:spacing w:val="14"/>
          <w:sz w:val="20"/>
          <w:szCs w:val="20"/>
        </w:rPr>
        <w:t xml:space="preserve"> </w:t>
      </w:r>
      <w:r w:rsidRPr="00212203">
        <w:rPr>
          <w:sz w:val="20"/>
          <w:szCs w:val="20"/>
        </w:rPr>
        <w:t>not</w:t>
      </w:r>
      <w:r w:rsidRPr="00212203">
        <w:rPr>
          <w:spacing w:val="14"/>
          <w:sz w:val="20"/>
          <w:szCs w:val="20"/>
        </w:rPr>
        <w:t xml:space="preserve"> </w:t>
      </w:r>
      <w:r w:rsidRPr="00212203">
        <w:rPr>
          <w:sz w:val="20"/>
          <w:szCs w:val="20"/>
        </w:rPr>
        <w:t>really</w:t>
      </w:r>
      <w:r w:rsidRPr="00212203">
        <w:rPr>
          <w:spacing w:val="15"/>
          <w:sz w:val="20"/>
          <w:szCs w:val="20"/>
        </w:rPr>
        <w:t xml:space="preserve"> </w:t>
      </w:r>
      <w:r w:rsidRPr="00212203">
        <w:rPr>
          <w:sz w:val="20"/>
          <w:szCs w:val="20"/>
        </w:rPr>
        <w:t>be</w:t>
      </w:r>
      <w:r w:rsidRPr="00212203">
        <w:rPr>
          <w:spacing w:val="14"/>
          <w:sz w:val="20"/>
          <w:szCs w:val="20"/>
        </w:rPr>
        <w:t xml:space="preserve"> </w:t>
      </w:r>
      <w:r w:rsidRPr="00212203">
        <w:rPr>
          <w:sz w:val="20"/>
          <w:szCs w:val="20"/>
        </w:rPr>
        <w:t>cut</w:t>
      </w:r>
      <w:r w:rsidRPr="00212203">
        <w:rPr>
          <w:spacing w:val="14"/>
          <w:sz w:val="20"/>
          <w:szCs w:val="20"/>
        </w:rPr>
        <w:t xml:space="preserve"> </w:t>
      </w:r>
      <w:r w:rsidRPr="00212203">
        <w:rPr>
          <w:sz w:val="20"/>
          <w:szCs w:val="20"/>
        </w:rPr>
        <w:t>off</w:t>
      </w:r>
      <w:r w:rsidRPr="00212203">
        <w:rPr>
          <w:spacing w:val="15"/>
          <w:sz w:val="20"/>
          <w:szCs w:val="20"/>
        </w:rPr>
        <w:t xml:space="preserve"> </w:t>
      </w:r>
      <w:r w:rsidRPr="00212203">
        <w:rPr>
          <w:sz w:val="20"/>
          <w:szCs w:val="20"/>
        </w:rPr>
        <w:t>at</w:t>
      </w:r>
      <w:r w:rsidRPr="00212203">
        <w:rPr>
          <w:spacing w:val="14"/>
          <w:sz w:val="20"/>
          <w:szCs w:val="20"/>
        </w:rPr>
        <w:t xml:space="preserve"> </w:t>
      </w:r>
      <w:r w:rsidRPr="00212203">
        <w:rPr>
          <w:sz w:val="20"/>
          <w:szCs w:val="20"/>
        </w:rPr>
        <w:t>any</w:t>
      </w:r>
      <w:r w:rsidRPr="00212203">
        <w:rPr>
          <w:spacing w:val="14"/>
          <w:sz w:val="20"/>
          <w:szCs w:val="20"/>
        </w:rPr>
        <w:t xml:space="preserve"> </w:t>
      </w:r>
      <w:r w:rsidRPr="00212203">
        <w:rPr>
          <w:sz w:val="20"/>
          <w:szCs w:val="20"/>
        </w:rPr>
        <w:t>point.</w:t>
      </w:r>
      <w:r w:rsidRPr="00212203">
        <w:rPr>
          <w:spacing w:val="29"/>
          <w:sz w:val="20"/>
          <w:szCs w:val="20"/>
        </w:rPr>
        <w:t xml:space="preserve"> </w:t>
      </w:r>
      <w:r w:rsidRPr="00212203">
        <w:rPr>
          <w:sz w:val="20"/>
          <w:szCs w:val="20"/>
        </w:rPr>
        <w:t>This</w:t>
      </w:r>
      <w:r w:rsidRPr="00212203">
        <w:rPr>
          <w:spacing w:val="14"/>
          <w:sz w:val="20"/>
          <w:szCs w:val="20"/>
        </w:rPr>
        <w:t xml:space="preserve"> </w:t>
      </w:r>
      <w:r w:rsidRPr="00212203">
        <w:rPr>
          <w:sz w:val="20"/>
          <w:szCs w:val="20"/>
        </w:rPr>
        <w:t>option</w:t>
      </w:r>
      <w:r w:rsidRPr="00212203">
        <w:rPr>
          <w:spacing w:val="14"/>
          <w:sz w:val="20"/>
          <w:szCs w:val="20"/>
        </w:rPr>
        <w:t xml:space="preserve"> </w:t>
      </w:r>
      <w:r w:rsidRPr="00212203">
        <w:rPr>
          <w:sz w:val="20"/>
          <w:szCs w:val="20"/>
        </w:rPr>
        <w:t>should remain available, not only in NTEP transitions but indefinitely, so that a state director retains the discretion and flexibility to</w:t>
      </w:r>
      <w:r w:rsidRPr="00212203">
        <w:rPr>
          <w:spacing w:val="1"/>
          <w:sz w:val="20"/>
          <w:szCs w:val="20"/>
        </w:rPr>
        <w:t xml:space="preserve"> </w:t>
      </w:r>
      <w:r w:rsidRPr="00212203">
        <w:rPr>
          <w:sz w:val="20"/>
          <w:szCs w:val="20"/>
        </w:rPr>
        <w:t>approve a device type.</w:t>
      </w:r>
      <w:r w:rsidRPr="00212203">
        <w:rPr>
          <w:spacing w:val="1"/>
          <w:sz w:val="20"/>
          <w:szCs w:val="20"/>
        </w:rPr>
        <w:t xml:space="preserve"> </w:t>
      </w:r>
      <w:r w:rsidRPr="00212203">
        <w:rPr>
          <w:sz w:val="20"/>
          <w:szCs w:val="20"/>
        </w:rPr>
        <w:t>So that, as was originally intended, the NTEP program is a support and assistance to regulators, rather</w:t>
      </w:r>
      <w:r w:rsidRPr="00212203">
        <w:rPr>
          <w:spacing w:val="1"/>
          <w:sz w:val="20"/>
          <w:szCs w:val="20"/>
        </w:rPr>
        <w:t xml:space="preserve"> </w:t>
      </w:r>
      <w:r w:rsidRPr="00212203">
        <w:rPr>
          <w:sz w:val="20"/>
          <w:szCs w:val="20"/>
        </w:rPr>
        <w:t>than a constraint on them.</w:t>
      </w:r>
    </w:p>
    <w:p w14:paraId="40194193" w14:textId="77777777" w:rsidR="00212203" w:rsidRPr="00212203" w:rsidRDefault="00212203" w:rsidP="00212203">
      <w:pPr>
        <w:pStyle w:val="TableParagraph"/>
        <w:spacing w:before="6"/>
        <w:ind w:left="0"/>
        <w:rPr>
          <w:sz w:val="20"/>
          <w:szCs w:val="20"/>
        </w:rPr>
      </w:pPr>
    </w:p>
    <w:p w14:paraId="23F57B8C" w14:textId="77777777" w:rsidR="00212203" w:rsidRPr="00212203" w:rsidRDefault="00212203" w:rsidP="00212203">
      <w:pPr>
        <w:pStyle w:val="TableParagraph"/>
        <w:spacing w:before="1"/>
        <w:ind w:left="0" w:right="103"/>
        <w:jc w:val="both"/>
        <w:rPr>
          <w:sz w:val="20"/>
          <w:szCs w:val="20"/>
        </w:rPr>
      </w:pPr>
      <w:r w:rsidRPr="00212203">
        <w:rPr>
          <w:sz w:val="20"/>
          <w:szCs w:val="20"/>
        </w:rPr>
        <w:t>A regulator should not, of course, approve a device type that is not capable of complying with applicable Handbook 44</w:t>
      </w:r>
      <w:r w:rsidRPr="00212203">
        <w:rPr>
          <w:spacing w:val="1"/>
          <w:sz w:val="20"/>
          <w:szCs w:val="20"/>
        </w:rPr>
        <w:t xml:space="preserve"> </w:t>
      </w:r>
      <w:r w:rsidRPr="00212203">
        <w:rPr>
          <w:sz w:val="20"/>
          <w:szCs w:val="20"/>
        </w:rPr>
        <w:t>standards.</w:t>
      </w:r>
      <w:r w:rsidRPr="00212203">
        <w:rPr>
          <w:spacing w:val="50"/>
          <w:sz w:val="20"/>
          <w:szCs w:val="20"/>
        </w:rPr>
        <w:t xml:space="preserve"> </w:t>
      </w:r>
      <w:r w:rsidRPr="00212203">
        <w:rPr>
          <w:sz w:val="20"/>
          <w:szCs w:val="20"/>
        </w:rPr>
        <w:t>The proposal would require that an application for director approval be accompanied by documentation showing</w:t>
      </w:r>
      <w:r w:rsidRPr="00212203">
        <w:rPr>
          <w:spacing w:val="1"/>
          <w:sz w:val="20"/>
          <w:szCs w:val="20"/>
        </w:rPr>
        <w:t xml:space="preserve"> </w:t>
      </w:r>
      <w:r w:rsidRPr="00212203">
        <w:rPr>
          <w:sz w:val="20"/>
          <w:szCs w:val="20"/>
        </w:rPr>
        <w:t>the device type does comply.</w:t>
      </w:r>
      <w:r w:rsidRPr="00212203">
        <w:rPr>
          <w:spacing w:val="1"/>
          <w:sz w:val="20"/>
          <w:szCs w:val="20"/>
        </w:rPr>
        <w:t xml:space="preserve"> </w:t>
      </w:r>
      <w:r w:rsidRPr="00212203">
        <w:rPr>
          <w:sz w:val="20"/>
          <w:szCs w:val="20"/>
        </w:rPr>
        <w:t>The text is modeled on the regulatory amendment that Florida adopted in 2021 to establish a</w:t>
      </w:r>
      <w:r w:rsidRPr="00212203">
        <w:rPr>
          <w:spacing w:val="1"/>
          <w:sz w:val="20"/>
          <w:szCs w:val="20"/>
        </w:rPr>
        <w:t xml:space="preserve"> </w:t>
      </w:r>
      <w:r w:rsidRPr="00212203">
        <w:rPr>
          <w:sz w:val="20"/>
          <w:szCs w:val="20"/>
        </w:rPr>
        <w:t>“director approval” mechanism.</w:t>
      </w:r>
    </w:p>
    <w:p w14:paraId="1B9166DB" w14:textId="77777777" w:rsidR="00212203" w:rsidRPr="00212203" w:rsidRDefault="00212203" w:rsidP="00212203">
      <w:pPr>
        <w:pStyle w:val="TableParagraph"/>
        <w:spacing w:before="5"/>
        <w:ind w:left="0"/>
        <w:rPr>
          <w:sz w:val="20"/>
          <w:szCs w:val="20"/>
        </w:rPr>
      </w:pPr>
    </w:p>
    <w:p w14:paraId="5EDBB60F" w14:textId="1A0FA7FE" w:rsidR="00212203" w:rsidRPr="00212203" w:rsidRDefault="00212203" w:rsidP="00212203">
      <w:pPr>
        <w:rPr>
          <w:szCs w:val="20"/>
        </w:rPr>
      </w:pPr>
      <w:r w:rsidRPr="00212203">
        <w:rPr>
          <w:szCs w:val="20"/>
        </w:rPr>
        <w:t>This problem is arising today with respect to EV chargers, and solving it is a nationwide issue to avoid the potential</w:t>
      </w:r>
      <w:r w:rsidRPr="00212203">
        <w:rPr>
          <w:spacing w:val="1"/>
          <w:szCs w:val="20"/>
        </w:rPr>
        <w:t xml:space="preserve"> </w:t>
      </w:r>
      <w:r w:rsidRPr="00212203">
        <w:rPr>
          <w:szCs w:val="20"/>
        </w:rPr>
        <w:t>replacement of chargers that are adequate and comply with Handbook 44 standards, simply because of a technical flaw in the</w:t>
      </w:r>
      <w:r w:rsidRPr="00212203">
        <w:rPr>
          <w:spacing w:val="1"/>
          <w:szCs w:val="20"/>
        </w:rPr>
        <w:t xml:space="preserve"> </w:t>
      </w:r>
      <w:r w:rsidRPr="00212203">
        <w:rPr>
          <w:szCs w:val="20"/>
        </w:rPr>
        <w:t>Uniform Regulation.</w:t>
      </w:r>
      <w:r w:rsidRPr="00212203">
        <w:rPr>
          <w:spacing w:val="50"/>
          <w:szCs w:val="20"/>
        </w:rPr>
        <w:t xml:space="preserve"> </w:t>
      </w:r>
      <w:r w:rsidRPr="00212203">
        <w:rPr>
          <w:szCs w:val="20"/>
        </w:rPr>
        <w:t>But the problem is likely to recur.</w:t>
      </w:r>
      <w:r w:rsidRPr="00212203">
        <w:rPr>
          <w:spacing w:val="50"/>
          <w:szCs w:val="20"/>
        </w:rPr>
        <w:t xml:space="preserve"> </w:t>
      </w:r>
      <w:r w:rsidRPr="00212203">
        <w:rPr>
          <w:szCs w:val="20"/>
        </w:rPr>
        <w:t>EV chargers are not the last device category for which there will be</w:t>
      </w:r>
      <w:r w:rsidRPr="00212203">
        <w:rPr>
          <w:spacing w:val="1"/>
          <w:szCs w:val="20"/>
        </w:rPr>
        <w:t xml:space="preserve"> </w:t>
      </w:r>
      <w:r w:rsidRPr="00212203">
        <w:rPr>
          <w:szCs w:val="20"/>
        </w:rPr>
        <w:t>an NTEP transition.</w:t>
      </w:r>
      <w:r w:rsidRPr="00212203">
        <w:rPr>
          <w:spacing w:val="1"/>
          <w:szCs w:val="20"/>
        </w:rPr>
        <w:t xml:space="preserve"> </w:t>
      </w:r>
      <w:r w:rsidRPr="00212203">
        <w:rPr>
          <w:szCs w:val="20"/>
        </w:rPr>
        <w:t>The lack of a “director approval” exception in the Uniform Regulation is likely an oversight from the</w:t>
      </w:r>
      <w:r w:rsidRPr="00212203">
        <w:rPr>
          <w:spacing w:val="1"/>
          <w:szCs w:val="20"/>
        </w:rPr>
        <w:t xml:space="preserve"> </w:t>
      </w:r>
      <w:r w:rsidRPr="00212203">
        <w:rPr>
          <w:szCs w:val="20"/>
        </w:rPr>
        <w:t>original drafting, and it should be corrected.</w:t>
      </w:r>
    </w:p>
    <w:p w14:paraId="5F4BD183" w14:textId="40E45C23" w:rsidR="00212203" w:rsidRPr="00212203" w:rsidRDefault="00212203" w:rsidP="00212203">
      <w:pPr>
        <w:pStyle w:val="TableParagraph"/>
        <w:ind w:left="0" w:right="103"/>
        <w:jc w:val="both"/>
        <w:rPr>
          <w:sz w:val="20"/>
          <w:szCs w:val="20"/>
        </w:rPr>
      </w:pPr>
      <w:r w:rsidRPr="00212203">
        <w:rPr>
          <w:sz w:val="20"/>
          <w:szCs w:val="20"/>
        </w:rPr>
        <w:t>The submitter acknowledges that one potential objection would be that this proposal will increase the burden on regulators, because they will receive multiple</w:t>
      </w:r>
      <w:r w:rsidRPr="00212203">
        <w:rPr>
          <w:spacing w:val="1"/>
          <w:sz w:val="20"/>
          <w:szCs w:val="20"/>
        </w:rPr>
        <w:t xml:space="preserve"> </w:t>
      </w:r>
      <w:r w:rsidRPr="00212203">
        <w:rPr>
          <w:sz w:val="20"/>
          <w:szCs w:val="20"/>
        </w:rPr>
        <w:t>applications for director approval.</w:t>
      </w:r>
      <w:r w:rsidRPr="00212203">
        <w:rPr>
          <w:spacing w:val="1"/>
          <w:sz w:val="20"/>
          <w:szCs w:val="20"/>
        </w:rPr>
        <w:t xml:space="preserve"> </w:t>
      </w:r>
      <w:r w:rsidRPr="00212203">
        <w:rPr>
          <w:sz w:val="20"/>
          <w:szCs w:val="20"/>
        </w:rPr>
        <w:t>We believe that concern should not lead to rejection of the proposal.</w:t>
      </w:r>
      <w:r w:rsidRPr="00212203">
        <w:rPr>
          <w:spacing w:val="1"/>
          <w:sz w:val="20"/>
          <w:szCs w:val="20"/>
        </w:rPr>
        <w:t xml:space="preserve"> </w:t>
      </w:r>
      <w:r w:rsidRPr="00212203">
        <w:rPr>
          <w:sz w:val="20"/>
          <w:szCs w:val="20"/>
        </w:rPr>
        <w:t>Many states already</w:t>
      </w:r>
      <w:r w:rsidRPr="00212203">
        <w:rPr>
          <w:spacing w:val="1"/>
          <w:sz w:val="20"/>
          <w:szCs w:val="20"/>
        </w:rPr>
        <w:t xml:space="preserve"> </w:t>
      </w:r>
      <w:r w:rsidRPr="00212203">
        <w:rPr>
          <w:sz w:val="20"/>
          <w:szCs w:val="20"/>
        </w:rPr>
        <w:t xml:space="preserve">operate a “director approval” mechanism, and we are not aware of </w:t>
      </w:r>
      <w:proofErr w:type="gramStart"/>
      <w:r w:rsidRPr="00212203">
        <w:rPr>
          <w:sz w:val="20"/>
          <w:szCs w:val="20"/>
        </w:rPr>
        <w:t>undue</w:t>
      </w:r>
      <w:proofErr w:type="gramEnd"/>
      <w:r w:rsidRPr="00212203">
        <w:rPr>
          <w:sz w:val="20"/>
          <w:szCs w:val="20"/>
        </w:rPr>
        <w:t xml:space="preserve"> burden they face from applications.</w:t>
      </w:r>
      <w:r w:rsidRPr="00212203">
        <w:rPr>
          <w:spacing w:val="1"/>
          <w:sz w:val="20"/>
          <w:szCs w:val="20"/>
        </w:rPr>
        <w:t xml:space="preserve"> </w:t>
      </w:r>
      <w:r w:rsidRPr="00212203">
        <w:rPr>
          <w:sz w:val="20"/>
          <w:szCs w:val="20"/>
        </w:rPr>
        <w:t>Moreover, a</w:t>
      </w:r>
      <w:r w:rsidRPr="00212203">
        <w:rPr>
          <w:spacing w:val="1"/>
          <w:sz w:val="20"/>
          <w:szCs w:val="20"/>
        </w:rPr>
        <w:t xml:space="preserve"> </w:t>
      </w:r>
      <w:r w:rsidRPr="00212203">
        <w:rPr>
          <w:sz w:val="20"/>
          <w:szCs w:val="20"/>
        </w:rPr>
        <w:t>given agency would be able to decide how it wants to implement or exercise this exception.</w:t>
      </w:r>
      <w:r w:rsidRPr="00212203">
        <w:rPr>
          <w:spacing w:val="1"/>
          <w:sz w:val="20"/>
          <w:szCs w:val="20"/>
        </w:rPr>
        <w:t xml:space="preserve"> </w:t>
      </w:r>
      <w:r w:rsidRPr="00212203">
        <w:rPr>
          <w:sz w:val="20"/>
          <w:szCs w:val="20"/>
        </w:rPr>
        <w:t>An agency might, for example,</w:t>
      </w:r>
      <w:r w:rsidRPr="00212203">
        <w:rPr>
          <w:spacing w:val="1"/>
          <w:sz w:val="20"/>
          <w:szCs w:val="20"/>
        </w:rPr>
        <w:t xml:space="preserve"> </w:t>
      </w:r>
      <w:r w:rsidRPr="00212203">
        <w:rPr>
          <w:sz w:val="20"/>
          <w:szCs w:val="20"/>
        </w:rPr>
        <w:t>announce that “director approval” is only available in certain specified circumstances.</w:t>
      </w:r>
    </w:p>
    <w:p w14:paraId="7AB16B6C" w14:textId="77777777" w:rsidR="00212203" w:rsidRPr="00212203" w:rsidRDefault="00212203" w:rsidP="00212203">
      <w:pPr>
        <w:pStyle w:val="TableParagraph"/>
        <w:spacing w:before="5"/>
        <w:ind w:left="0"/>
        <w:rPr>
          <w:sz w:val="20"/>
          <w:szCs w:val="20"/>
        </w:rPr>
      </w:pPr>
    </w:p>
    <w:p w14:paraId="65AC6B86" w14:textId="7461339E" w:rsidR="00212203" w:rsidRDefault="00212203" w:rsidP="00212203">
      <w:pPr>
        <w:rPr>
          <w:szCs w:val="20"/>
        </w:rPr>
      </w:pPr>
      <w:r w:rsidRPr="00212203">
        <w:rPr>
          <w:szCs w:val="20"/>
        </w:rPr>
        <w:t>Another</w:t>
      </w:r>
      <w:r w:rsidRPr="00212203">
        <w:rPr>
          <w:spacing w:val="39"/>
          <w:szCs w:val="20"/>
        </w:rPr>
        <w:t xml:space="preserve"> </w:t>
      </w:r>
      <w:r w:rsidRPr="00212203">
        <w:rPr>
          <w:szCs w:val="20"/>
        </w:rPr>
        <w:t>objection</w:t>
      </w:r>
      <w:r w:rsidRPr="00212203">
        <w:rPr>
          <w:spacing w:val="40"/>
          <w:szCs w:val="20"/>
        </w:rPr>
        <w:t xml:space="preserve"> </w:t>
      </w:r>
      <w:r w:rsidRPr="00212203">
        <w:rPr>
          <w:szCs w:val="20"/>
        </w:rPr>
        <w:t>might</w:t>
      </w:r>
      <w:r w:rsidRPr="00212203">
        <w:rPr>
          <w:spacing w:val="40"/>
          <w:szCs w:val="20"/>
        </w:rPr>
        <w:t xml:space="preserve"> </w:t>
      </w:r>
      <w:r w:rsidRPr="00212203">
        <w:rPr>
          <w:szCs w:val="20"/>
        </w:rPr>
        <w:t>be</w:t>
      </w:r>
      <w:r w:rsidRPr="00212203">
        <w:rPr>
          <w:spacing w:val="40"/>
          <w:szCs w:val="20"/>
        </w:rPr>
        <w:t xml:space="preserve"> </w:t>
      </w:r>
      <w:r w:rsidRPr="00212203">
        <w:rPr>
          <w:szCs w:val="20"/>
        </w:rPr>
        <w:t>that</w:t>
      </w:r>
      <w:r w:rsidRPr="00212203">
        <w:rPr>
          <w:spacing w:val="39"/>
          <w:szCs w:val="20"/>
        </w:rPr>
        <w:t xml:space="preserve"> </w:t>
      </w:r>
      <w:r w:rsidRPr="00212203">
        <w:rPr>
          <w:szCs w:val="20"/>
        </w:rPr>
        <w:t>“director</w:t>
      </w:r>
      <w:r w:rsidRPr="00212203">
        <w:rPr>
          <w:spacing w:val="40"/>
          <w:szCs w:val="20"/>
        </w:rPr>
        <w:t xml:space="preserve"> </w:t>
      </w:r>
      <w:r w:rsidRPr="00212203">
        <w:rPr>
          <w:szCs w:val="20"/>
        </w:rPr>
        <w:t>approval”</w:t>
      </w:r>
      <w:r w:rsidRPr="00212203">
        <w:rPr>
          <w:spacing w:val="40"/>
          <w:szCs w:val="20"/>
        </w:rPr>
        <w:t xml:space="preserve"> </w:t>
      </w:r>
      <w:r w:rsidRPr="00212203">
        <w:rPr>
          <w:szCs w:val="20"/>
        </w:rPr>
        <w:t>does</w:t>
      </w:r>
      <w:r w:rsidRPr="00212203">
        <w:rPr>
          <w:spacing w:val="40"/>
          <w:szCs w:val="20"/>
        </w:rPr>
        <w:t xml:space="preserve"> </w:t>
      </w:r>
      <w:r w:rsidRPr="00212203">
        <w:rPr>
          <w:szCs w:val="20"/>
        </w:rPr>
        <w:t>not</w:t>
      </w:r>
      <w:r w:rsidRPr="00212203">
        <w:rPr>
          <w:spacing w:val="40"/>
          <w:szCs w:val="20"/>
        </w:rPr>
        <w:t xml:space="preserve"> </w:t>
      </w:r>
      <w:r w:rsidRPr="00212203">
        <w:rPr>
          <w:szCs w:val="20"/>
        </w:rPr>
        <w:t>need</w:t>
      </w:r>
      <w:r w:rsidRPr="00212203">
        <w:rPr>
          <w:spacing w:val="40"/>
          <w:szCs w:val="20"/>
        </w:rPr>
        <w:t xml:space="preserve"> </w:t>
      </w:r>
      <w:r w:rsidRPr="00212203">
        <w:rPr>
          <w:szCs w:val="20"/>
        </w:rPr>
        <w:t>to</w:t>
      </w:r>
      <w:r w:rsidRPr="00212203">
        <w:rPr>
          <w:spacing w:val="40"/>
          <w:szCs w:val="20"/>
        </w:rPr>
        <w:t xml:space="preserve"> </w:t>
      </w:r>
      <w:r w:rsidRPr="00212203">
        <w:rPr>
          <w:szCs w:val="20"/>
        </w:rPr>
        <w:t>be</w:t>
      </w:r>
      <w:r w:rsidRPr="00212203">
        <w:rPr>
          <w:spacing w:val="40"/>
          <w:szCs w:val="20"/>
        </w:rPr>
        <w:t xml:space="preserve"> </w:t>
      </w:r>
      <w:r w:rsidRPr="00212203">
        <w:rPr>
          <w:szCs w:val="20"/>
        </w:rPr>
        <w:t>written</w:t>
      </w:r>
      <w:r w:rsidRPr="00212203">
        <w:rPr>
          <w:spacing w:val="39"/>
          <w:szCs w:val="20"/>
        </w:rPr>
        <w:t xml:space="preserve"> </w:t>
      </w:r>
      <w:r w:rsidRPr="00212203">
        <w:rPr>
          <w:szCs w:val="20"/>
        </w:rPr>
        <w:t>into</w:t>
      </w:r>
      <w:r w:rsidRPr="00212203">
        <w:rPr>
          <w:spacing w:val="40"/>
          <w:szCs w:val="20"/>
        </w:rPr>
        <w:t xml:space="preserve"> </w:t>
      </w:r>
      <w:r w:rsidRPr="00212203">
        <w:rPr>
          <w:szCs w:val="20"/>
        </w:rPr>
        <w:t>the</w:t>
      </w:r>
      <w:r w:rsidRPr="00212203">
        <w:rPr>
          <w:spacing w:val="40"/>
          <w:szCs w:val="20"/>
        </w:rPr>
        <w:t xml:space="preserve"> </w:t>
      </w:r>
      <w:r w:rsidRPr="00212203">
        <w:rPr>
          <w:szCs w:val="20"/>
        </w:rPr>
        <w:t>Uniform</w:t>
      </w:r>
      <w:r w:rsidRPr="00212203">
        <w:rPr>
          <w:spacing w:val="40"/>
          <w:szCs w:val="20"/>
        </w:rPr>
        <w:t xml:space="preserve"> </w:t>
      </w:r>
      <w:r w:rsidRPr="00212203">
        <w:rPr>
          <w:szCs w:val="20"/>
        </w:rPr>
        <w:t>Regulation,</w:t>
      </w:r>
      <w:r w:rsidRPr="00212203">
        <w:rPr>
          <w:spacing w:val="40"/>
          <w:szCs w:val="20"/>
        </w:rPr>
        <w:t xml:space="preserve"> </w:t>
      </w:r>
      <w:r w:rsidRPr="00212203">
        <w:rPr>
          <w:szCs w:val="20"/>
        </w:rPr>
        <w:t>because</w:t>
      </w:r>
      <w:r w:rsidRPr="00212203">
        <w:rPr>
          <w:spacing w:val="-48"/>
          <w:szCs w:val="20"/>
        </w:rPr>
        <w:t xml:space="preserve"> </w:t>
      </w:r>
      <w:r w:rsidRPr="00212203">
        <w:rPr>
          <w:szCs w:val="20"/>
        </w:rPr>
        <w:t>directors have this authority anyway.</w:t>
      </w:r>
      <w:r w:rsidRPr="00212203">
        <w:rPr>
          <w:spacing w:val="51"/>
          <w:szCs w:val="20"/>
        </w:rPr>
        <w:t xml:space="preserve"> </w:t>
      </w:r>
      <w:r w:rsidRPr="00212203">
        <w:rPr>
          <w:szCs w:val="20"/>
        </w:rPr>
        <w:t>That might be true in many states, but there are likely some states that adopt the</w:t>
      </w:r>
      <w:r w:rsidRPr="00212203">
        <w:rPr>
          <w:spacing w:val="1"/>
          <w:szCs w:val="20"/>
        </w:rPr>
        <w:t xml:space="preserve"> </w:t>
      </w:r>
      <w:r w:rsidRPr="00212203">
        <w:rPr>
          <w:szCs w:val="20"/>
        </w:rPr>
        <w:t>Uniform</w:t>
      </w:r>
      <w:r w:rsidRPr="00212203">
        <w:rPr>
          <w:spacing w:val="-1"/>
          <w:szCs w:val="20"/>
        </w:rPr>
        <w:t xml:space="preserve"> </w:t>
      </w:r>
      <w:r w:rsidRPr="00212203">
        <w:rPr>
          <w:szCs w:val="20"/>
        </w:rPr>
        <w:t>Regulation by reference, and where state law</w:t>
      </w:r>
      <w:r w:rsidRPr="00212203">
        <w:rPr>
          <w:spacing w:val="-1"/>
          <w:szCs w:val="20"/>
        </w:rPr>
        <w:t xml:space="preserve"> </w:t>
      </w:r>
      <w:r w:rsidRPr="00212203">
        <w:rPr>
          <w:szCs w:val="20"/>
        </w:rPr>
        <w:t>does not give the director authority to</w:t>
      </w:r>
      <w:r w:rsidRPr="00212203">
        <w:rPr>
          <w:spacing w:val="-1"/>
          <w:szCs w:val="20"/>
        </w:rPr>
        <w:t xml:space="preserve"> </w:t>
      </w:r>
      <w:r w:rsidRPr="00212203">
        <w:rPr>
          <w:szCs w:val="20"/>
        </w:rPr>
        <w:t>issue variances.</w:t>
      </w:r>
    </w:p>
    <w:p w14:paraId="6E2B416F" w14:textId="7293B383" w:rsidR="00511EE8" w:rsidRPr="00212203" w:rsidRDefault="00212203" w:rsidP="00212203">
      <w:pPr>
        <w:rPr>
          <w:szCs w:val="20"/>
        </w:rPr>
      </w:pPr>
      <w:r>
        <w:rPr>
          <w:szCs w:val="20"/>
        </w:rPr>
        <w:t>The submitter requested that this be a Voting item.</w:t>
      </w:r>
    </w:p>
    <w:p w14:paraId="0342226F" w14:textId="77777777" w:rsidR="003976BF" w:rsidRPr="002A7C3B" w:rsidRDefault="003976BF" w:rsidP="003976BF">
      <w:pPr>
        <w:keepNext/>
        <w:rPr>
          <w:b/>
        </w:rPr>
      </w:pPr>
      <w:r>
        <w:rPr>
          <w:b/>
        </w:rPr>
        <w:lastRenderedPageBreak/>
        <w:t>Comments</w:t>
      </w:r>
      <w:r w:rsidRPr="002A7C3B">
        <w:rPr>
          <w:b/>
        </w:rPr>
        <w:t xml:space="preserve"> in Favor:</w:t>
      </w:r>
    </w:p>
    <w:p w14:paraId="1B2FAAEF" w14:textId="77777777" w:rsidR="003976BF" w:rsidRPr="002A7C3B" w:rsidRDefault="003976BF" w:rsidP="003976BF">
      <w:pPr>
        <w:keepNext/>
        <w:spacing w:after="0"/>
        <w:ind w:left="720"/>
        <w:rPr>
          <w:b/>
        </w:rPr>
      </w:pPr>
      <w:r w:rsidRPr="002A7C3B">
        <w:rPr>
          <w:b/>
        </w:rPr>
        <w:t>Regulatory:</w:t>
      </w:r>
    </w:p>
    <w:p w14:paraId="0EBD458E" w14:textId="1AF8E653" w:rsidR="003976BF" w:rsidRPr="002A7C3B" w:rsidRDefault="00175FFD" w:rsidP="00DC2C80">
      <w:pPr>
        <w:pStyle w:val="ListParagraph"/>
        <w:numPr>
          <w:ilvl w:val="0"/>
          <w:numId w:val="27"/>
        </w:numPr>
        <w:spacing w:after="0" w:line="259" w:lineRule="auto"/>
        <w:contextualSpacing/>
        <w:jc w:val="left"/>
      </w:pPr>
      <w:r>
        <w:t>None</w:t>
      </w:r>
    </w:p>
    <w:p w14:paraId="0E2221F2" w14:textId="77777777" w:rsidR="003976BF" w:rsidRPr="002A7C3B" w:rsidRDefault="003976BF" w:rsidP="003976BF">
      <w:pPr>
        <w:spacing w:before="240" w:after="0"/>
        <w:ind w:left="720"/>
        <w:rPr>
          <w:b/>
        </w:rPr>
      </w:pPr>
      <w:r w:rsidRPr="002A7C3B">
        <w:rPr>
          <w:b/>
        </w:rPr>
        <w:t>Industry:</w:t>
      </w:r>
    </w:p>
    <w:p w14:paraId="4E7CEDB8" w14:textId="56E16A8D" w:rsidR="003976BF" w:rsidRPr="00FE0A63" w:rsidRDefault="004A50DB" w:rsidP="00162674">
      <w:pPr>
        <w:pStyle w:val="ListParagraph"/>
        <w:numPr>
          <w:ilvl w:val="0"/>
          <w:numId w:val="27"/>
        </w:numPr>
        <w:spacing w:after="0" w:line="259" w:lineRule="auto"/>
        <w:contextualSpacing/>
        <w:jc w:val="left"/>
        <w:rPr>
          <w:rFonts w:eastAsiaTheme="minorHAnsi"/>
          <w:szCs w:val="20"/>
        </w:rPr>
      </w:pPr>
      <w:r>
        <w:rPr>
          <w:rFonts w:eastAsiaTheme="minorHAnsi"/>
          <w:szCs w:val="20"/>
        </w:rPr>
        <w:t xml:space="preserve">Mr. </w:t>
      </w:r>
      <w:r w:rsidR="00AD608C" w:rsidRPr="00133C60">
        <w:rPr>
          <w:rFonts w:eastAsiaTheme="minorHAnsi"/>
          <w:szCs w:val="20"/>
        </w:rPr>
        <w:t xml:space="preserve">Keith </w:t>
      </w:r>
      <w:r w:rsidR="00E33D67">
        <w:rPr>
          <w:rFonts w:eastAsiaTheme="minorHAnsi"/>
          <w:szCs w:val="20"/>
        </w:rPr>
        <w:t>Bradley</w:t>
      </w:r>
      <w:r w:rsidR="00AD608C" w:rsidRPr="00133C60">
        <w:rPr>
          <w:rFonts w:eastAsiaTheme="minorHAnsi"/>
          <w:szCs w:val="20"/>
        </w:rPr>
        <w:t xml:space="preserve">, Electrify America who is the submitter stated that NTEP has no ability to approve devices and issue certificates for these devices.  </w:t>
      </w:r>
      <w:r w:rsidR="00133C60" w:rsidRPr="00133C60">
        <w:rPr>
          <w:rFonts w:eastAsiaTheme="minorHAnsi"/>
          <w:szCs w:val="20"/>
        </w:rPr>
        <w:t xml:space="preserve">He also testified that </w:t>
      </w:r>
      <w:r w:rsidR="005A390E">
        <w:rPr>
          <w:rFonts w:eastAsiaTheme="minorHAnsi"/>
          <w:szCs w:val="20"/>
        </w:rPr>
        <w:t>t</w:t>
      </w:r>
      <w:r w:rsidR="00AD608C" w:rsidRPr="00133C60">
        <w:rPr>
          <w:rFonts w:eastAsiaTheme="minorHAnsi"/>
          <w:szCs w:val="20"/>
        </w:rPr>
        <w:t>his is not intended to be open ended</w:t>
      </w:r>
      <w:r w:rsidR="00133C60" w:rsidRPr="00133C60">
        <w:rPr>
          <w:rFonts w:eastAsiaTheme="minorHAnsi"/>
          <w:szCs w:val="20"/>
        </w:rPr>
        <w:t xml:space="preserve"> but m</w:t>
      </w:r>
      <w:r w:rsidR="00AD608C" w:rsidRPr="00133C60">
        <w:rPr>
          <w:rFonts w:eastAsiaTheme="minorHAnsi"/>
          <w:szCs w:val="20"/>
        </w:rPr>
        <w:t>eant as a modest solution.  Parking meters and whatever else</w:t>
      </w:r>
      <w:r w:rsidR="00133C60" w:rsidRPr="00133C60">
        <w:rPr>
          <w:rFonts w:eastAsiaTheme="minorHAnsi"/>
          <w:szCs w:val="20"/>
        </w:rPr>
        <w:t xml:space="preserve"> do not have Certificate of Conformances</w:t>
      </w:r>
      <w:r w:rsidR="00AD608C" w:rsidRPr="00133C60">
        <w:rPr>
          <w:rFonts w:eastAsiaTheme="minorHAnsi"/>
          <w:szCs w:val="20"/>
        </w:rPr>
        <w:t xml:space="preserve">. </w:t>
      </w:r>
    </w:p>
    <w:p w14:paraId="29B89D83" w14:textId="77777777" w:rsidR="003976BF" w:rsidRPr="002A7C3B" w:rsidRDefault="003976BF" w:rsidP="003976BF">
      <w:pPr>
        <w:spacing w:before="240" w:after="0"/>
        <w:ind w:left="720"/>
        <w:rPr>
          <w:b/>
        </w:rPr>
      </w:pPr>
      <w:r w:rsidRPr="002A7C3B">
        <w:rPr>
          <w:b/>
        </w:rPr>
        <w:t>Advisory:</w:t>
      </w:r>
    </w:p>
    <w:p w14:paraId="2A7F731F" w14:textId="4BB33545" w:rsidR="003976BF" w:rsidRPr="002A7C3B" w:rsidRDefault="00162674" w:rsidP="00DC2C80">
      <w:pPr>
        <w:pStyle w:val="ListParagraph"/>
        <w:numPr>
          <w:ilvl w:val="0"/>
          <w:numId w:val="27"/>
        </w:numPr>
        <w:spacing w:after="0" w:line="259" w:lineRule="auto"/>
        <w:contextualSpacing/>
        <w:jc w:val="left"/>
      </w:pPr>
      <w:r>
        <w:t>None</w:t>
      </w:r>
    </w:p>
    <w:p w14:paraId="76703F81" w14:textId="77777777" w:rsidR="003976BF" w:rsidRPr="002A7C3B" w:rsidRDefault="003976BF" w:rsidP="009C4AC3">
      <w:pPr>
        <w:keepNext/>
        <w:spacing w:before="240"/>
        <w:rPr>
          <w:b/>
        </w:rPr>
      </w:pPr>
      <w:r>
        <w:rPr>
          <w:b/>
        </w:rPr>
        <w:t>Comments</w:t>
      </w:r>
      <w:r w:rsidRPr="002A7C3B">
        <w:rPr>
          <w:b/>
        </w:rPr>
        <w:t xml:space="preserve"> Against:</w:t>
      </w:r>
    </w:p>
    <w:p w14:paraId="4B41307F" w14:textId="77777777" w:rsidR="003976BF" w:rsidRPr="002A7C3B" w:rsidRDefault="003976BF" w:rsidP="009C4AC3">
      <w:pPr>
        <w:keepNext/>
        <w:spacing w:after="0"/>
        <w:ind w:left="720"/>
        <w:rPr>
          <w:b/>
        </w:rPr>
      </w:pPr>
      <w:r w:rsidRPr="002A7C3B">
        <w:rPr>
          <w:b/>
        </w:rPr>
        <w:t>Regulatory:</w:t>
      </w:r>
    </w:p>
    <w:p w14:paraId="1F370D77" w14:textId="4738D4FB" w:rsidR="000115B8" w:rsidRPr="000115B8" w:rsidRDefault="004A50DB" w:rsidP="000115B8">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0115B8" w:rsidRPr="000115B8">
        <w:rPr>
          <w:rFonts w:eastAsiaTheme="minorHAnsi"/>
          <w:szCs w:val="20"/>
        </w:rPr>
        <w:t>Matt Curran, Florida</w:t>
      </w:r>
      <w:r w:rsidR="00287833">
        <w:rPr>
          <w:rFonts w:eastAsiaTheme="minorHAnsi"/>
          <w:szCs w:val="20"/>
        </w:rPr>
        <w:t xml:space="preserve"> stated that this proposal creates</w:t>
      </w:r>
      <w:r w:rsidR="002B3506">
        <w:rPr>
          <w:rFonts w:eastAsiaTheme="minorHAnsi"/>
          <w:szCs w:val="20"/>
        </w:rPr>
        <w:t xml:space="preserve"> a dangerous slope </w:t>
      </w:r>
      <w:r w:rsidR="006F761E">
        <w:rPr>
          <w:rFonts w:eastAsiaTheme="minorHAnsi"/>
          <w:szCs w:val="20"/>
        </w:rPr>
        <w:t xml:space="preserve">- </w:t>
      </w:r>
      <w:r w:rsidR="006F761E" w:rsidRPr="000115B8">
        <w:rPr>
          <w:rFonts w:eastAsiaTheme="minorHAnsi"/>
          <w:szCs w:val="20"/>
        </w:rPr>
        <w:t>if</w:t>
      </w:r>
      <w:r w:rsidR="000115B8" w:rsidRPr="000115B8">
        <w:rPr>
          <w:rFonts w:eastAsiaTheme="minorHAnsi"/>
          <w:szCs w:val="20"/>
        </w:rPr>
        <w:t xml:space="preserve"> you can’t get NTEP</w:t>
      </w:r>
      <w:r w:rsidR="00886865">
        <w:rPr>
          <w:rFonts w:eastAsiaTheme="minorHAnsi"/>
          <w:szCs w:val="20"/>
        </w:rPr>
        <w:t xml:space="preserve"> certification then</w:t>
      </w:r>
      <w:r w:rsidR="000115B8" w:rsidRPr="000115B8">
        <w:rPr>
          <w:rFonts w:eastAsiaTheme="minorHAnsi"/>
          <w:szCs w:val="20"/>
        </w:rPr>
        <w:t xml:space="preserve"> go to the states for approval.  </w:t>
      </w:r>
    </w:p>
    <w:p w14:paraId="31C7EF15" w14:textId="374585C1" w:rsidR="006A1DCF" w:rsidRPr="006A1DCF" w:rsidRDefault="004A50DB" w:rsidP="006A1DCF">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6A1DCF" w:rsidRPr="006A1DCF">
        <w:rPr>
          <w:rFonts w:eastAsiaTheme="minorHAnsi"/>
          <w:szCs w:val="20"/>
        </w:rPr>
        <w:t>Johnathan Garcia, San Diego County</w:t>
      </w:r>
      <w:r w:rsidR="006A1DCF">
        <w:rPr>
          <w:rFonts w:eastAsiaTheme="minorHAnsi"/>
          <w:szCs w:val="20"/>
        </w:rPr>
        <w:t xml:space="preserve"> stated that he opposed the item and that it was</w:t>
      </w:r>
      <w:r w:rsidR="00F17FEA">
        <w:rPr>
          <w:rFonts w:eastAsiaTheme="minorHAnsi"/>
          <w:szCs w:val="20"/>
        </w:rPr>
        <w:t xml:space="preserve"> </w:t>
      </w:r>
      <w:r w:rsidR="006A1DCF" w:rsidRPr="006A1DCF">
        <w:rPr>
          <w:rFonts w:eastAsiaTheme="minorHAnsi"/>
          <w:szCs w:val="20"/>
        </w:rPr>
        <w:t>too open ended</w:t>
      </w:r>
      <w:r w:rsidR="00F17FEA">
        <w:rPr>
          <w:rFonts w:eastAsiaTheme="minorHAnsi"/>
          <w:szCs w:val="20"/>
        </w:rPr>
        <w:t xml:space="preserve">.  </w:t>
      </w:r>
    </w:p>
    <w:p w14:paraId="5937EDA9" w14:textId="5407148C" w:rsidR="009C5EBB" w:rsidRPr="00FE3F45" w:rsidRDefault="004A50DB" w:rsidP="00FE3F45">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6A1DCF" w:rsidRPr="006A1DCF">
        <w:rPr>
          <w:rFonts w:eastAsiaTheme="minorHAnsi"/>
          <w:szCs w:val="20"/>
        </w:rPr>
        <w:t>Hal Prince, Florida</w:t>
      </w:r>
      <w:r w:rsidR="00F17FEA">
        <w:rPr>
          <w:rFonts w:eastAsiaTheme="minorHAnsi"/>
          <w:szCs w:val="20"/>
        </w:rPr>
        <w:t xml:space="preserve"> stated that t</w:t>
      </w:r>
      <w:r w:rsidR="006A1DCF" w:rsidRPr="006A1DCF">
        <w:rPr>
          <w:rFonts w:eastAsiaTheme="minorHAnsi"/>
          <w:szCs w:val="20"/>
        </w:rPr>
        <w:t>his item seems to have been drafted with the F</w:t>
      </w:r>
      <w:r w:rsidR="008F690E">
        <w:rPr>
          <w:rFonts w:eastAsiaTheme="minorHAnsi"/>
          <w:szCs w:val="20"/>
        </w:rPr>
        <w:t>lorida</w:t>
      </w:r>
      <w:r w:rsidR="006A1DCF" w:rsidRPr="006A1DCF">
        <w:rPr>
          <w:rFonts w:eastAsiaTheme="minorHAnsi"/>
          <w:szCs w:val="20"/>
        </w:rPr>
        <w:t xml:space="preserve"> regulations </w:t>
      </w:r>
      <w:r w:rsidR="009950A8">
        <w:rPr>
          <w:rFonts w:eastAsiaTheme="minorHAnsi"/>
          <w:szCs w:val="20"/>
        </w:rPr>
        <w:t xml:space="preserve">that allow one-of-a- kind devices </w:t>
      </w:r>
      <w:r w:rsidR="006A1DCF" w:rsidRPr="006A1DCF">
        <w:rPr>
          <w:rFonts w:eastAsiaTheme="minorHAnsi"/>
          <w:szCs w:val="20"/>
        </w:rPr>
        <w:t xml:space="preserve">in mind.  </w:t>
      </w:r>
      <w:r w:rsidR="009950A8">
        <w:rPr>
          <w:rFonts w:eastAsiaTheme="minorHAnsi"/>
          <w:szCs w:val="20"/>
        </w:rPr>
        <w:t xml:space="preserve">This proposal is </w:t>
      </w:r>
      <w:r w:rsidR="001157A1">
        <w:rPr>
          <w:rFonts w:eastAsiaTheme="minorHAnsi"/>
          <w:szCs w:val="20"/>
        </w:rPr>
        <w:t>not</w:t>
      </w:r>
      <w:r w:rsidR="001157A1" w:rsidRPr="006A1DCF">
        <w:rPr>
          <w:rFonts w:eastAsiaTheme="minorHAnsi"/>
          <w:szCs w:val="20"/>
        </w:rPr>
        <w:t xml:space="preserve"> the</w:t>
      </w:r>
      <w:r w:rsidR="006A1DCF" w:rsidRPr="006A1DCF">
        <w:rPr>
          <w:rFonts w:eastAsiaTheme="minorHAnsi"/>
          <w:szCs w:val="20"/>
        </w:rPr>
        <w:t xml:space="preserve"> intent, and this isn’t the direction intended</w:t>
      </w:r>
      <w:r w:rsidR="009950A8">
        <w:rPr>
          <w:rFonts w:eastAsiaTheme="minorHAnsi"/>
          <w:szCs w:val="20"/>
        </w:rPr>
        <w:t xml:space="preserve"> by the </w:t>
      </w:r>
      <w:r w:rsidR="009C5EBB">
        <w:rPr>
          <w:rFonts w:eastAsiaTheme="minorHAnsi"/>
          <w:szCs w:val="20"/>
        </w:rPr>
        <w:t>Florida regulation</w:t>
      </w:r>
      <w:r w:rsidR="006A1DCF" w:rsidRPr="006A1DCF">
        <w:rPr>
          <w:rFonts w:eastAsiaTheme="minorHAnsi"/>
          <w:szCs w:val="20"/>
        </w:rPr>
        <w:t xml:space="preserve">.  </w:t>
      </w:r>
      <w:r w:rsidR="009C5EBB" w:rsidRPr="00FE3F45">
        <w:rPr>
          <w:rFonts w:eastAsiaTheme="minorHAnsi"/>
          <w:szCs w:val="20"/>
        </w:rPr>
        <w:t xml:space="preserve">He </w:t>
      </w:r>
      <w:r w:rsidR="00D476E9">
        <w:rPr>
          <w:rFonts w:eastAsiaTheme="minorHAnsi"/>
          <w:szCs w:val="20"/>
        </w:rPr>
        <w:t xml:space="preserve">also </w:t>
      </w:r>
      <w:r w:rsidR="009C5EBB" w:rsidRPr="00FE3F45">
        <w:rPr>
          <w:rFonts w:eastAsiaTheme="minorHAnsi"/>
          <w:szCs w:val="20"/>
        </w:rPr>
        <w:t>stated that he did not support the item.</w:t>
      </w:r>
    </w:p>
    <w:p w14:paraId="164A54DE" w14:textId="734955C0" w:rsidR="006A1DCF" w:rsidRPr="006A1DCF" w:rsidRDefault="00B31908" w:rsidP="006A1DCF">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6A1DCF" w:rsidRPr="006A1DCF">
        <w:rPr>
          <w:rFonts w:eastAsiaTheme="minorHAnsi"/>
          <w:szCs w:val="20"/>
        </w:rPr>
        <w:t>Craig Van</w:t>
      </w:r>
      <w:r w:rsidR="00D80E84">
        <w:rPr>
          <w:rFonts w:eastAsiaTheme="minorHAnsi"/>
          <w:szCs w:val="20"/>
        </w:rPr>
        <w:t xml:space="preserve"> </w:t>
      </w:r>
      <w:r w:rsidR="006A1DCF" w:rsidRPr="006A1DCF">
        <w:rPr>
          <w:rFonts w:eastAsiaTheme="minorHAnsi"/>
          <w:szCs w:val="20"/>
        </w:rPr>
        <w:t>Buren, Michigan</w:t>
      </w:r>
      <w:r w:rsidR="009C5EBB">
        <w:rPr>
          <w:rFonts w:eastAsiaTheme="minorHAnsi"/>
          <w:szCs w:val="20"/>
        </w:rPr>
        <w:t xml:space="preserve"> stated that</w:t>
      </w:r>
      <w:r w:rsidR="00C94CD6">
        <w:rPr>
          <w:rFonts w:eastAsiaTheme="minorHAnsi"/>
          <w:szCs w:val="20"/>
        </w:rPr>
        <w:t xml:space="preserve"> he does </w:t>
      </w:r>
      <w:r w:rsidR="006A1DCF" w:rsidRPr="006A1DCF">
        <w:rPr>
          <w:rFonts w:eastAsiaTheme="minorHAnsi"/>
          <w:szCs w:val="20"/>
        </w:rPr>
        <w:t>not support this</w:t>
      </w:r>
      <w:r w:rsidR="00C94CD6">
        <w:rPr>
          <w:rFonts w:eastAsiaTheme="minorHAnsi"/>
          <w:szCs w:val="20"/>
        </w:rPr>
        <w:t xml:space="preserve"> item</w:t>
      </w:r>
      <w:r w:rsidR="006A1DCF" w:rsidRPr="006A1DCF">
        <w:rPr>
          <w:rFonts w:eastAsiaTheme="minorHAnsi"/>
          <w:szCs w:val="20"/>
        </w:rPr>
        <w:t xml:space="preserve"> </w:t>
      </w:r>
      <w:proofErr w:type="gramStart"/>
      <w:r w:rsidR="006A1DCF" w:rsidRPr="006A1DCF">
        <w:rPr>
          <w:rFonts w:eastAsiaTheme="minorHAnsi"/>
          <w:szCs w:val="20"/>
        </w:rPr>
        <w:t>as it</w:t>
      </w:r>
      <w:proofErr w:type="gramEnd"/>
      <w:r w:rsidR="006A1DCF" w:rsidRPr="006A1DCF">
        <w:rPr>
          <w:rFonts w:eastAsiaTheme="minorHAnsi"/>
          <w:szCs w:val="20"/>
        </w:rPr>
        <w:t xml:space="preserve"> is currently written.  </w:t>
      </w:r>
    </w:p>
    <w:p w14:paraId="3CA68471" w14:textId="56E913F0" w:rsidR="006A1DCF" w:rsidRDefault="00B31908" w:rsidP="00A66FF3">
      <w:pPr>
        <w:pStyle w:val="ListParagraph"/>
        <w:numPr>
          <w:ilvl w:val="0"/>
          <w:numId w:val="28"/>
        </w:numPr>
        <w:spacing w:after="0" w:line="259" w:lineRule="auto"/>
        <w:contextualSpacing/>
        <w:jc w:val="left"/>
        <w:rPr>
          <w:rFonts w:eastAsiaTheme="minorHAnsi"/>
          <w:szCs w:val="20"/>
        </w:rPr>
      </w:pPr>
      <w:r>
        <w:rPr>
          <w:rFonts w:eastAsiaTheme="minorHAnsi"/>
          <w:szCs w:val="20"/>
        </w:rPr>
        <w:t xml:space="preserve">Mr. </w:t>
      </w:r>
      <w:r w:rsidR="006A1DCF" w:rsidRPr="00AD608C">
        <w:rPr>
          <w:rFonts w:eastAsiaTheme="minorHAnsi"/>
          <w:szCs w:val="20"/>
        </w:rPr>
        <w:t>Kevin Schnepp, California</w:t>
      </w:r>
      <w:r w:rsidR="00C94CD6" w:rsidRPr="00AD608C">
        <w:rPr>
          <w:rFonts w:eastAsiaTheme="minorHAnsi"/>
          <w:szCs w:val="20"/>
        </w:rPr>
        <w:t xml:space="preserve"> recommend</w:t>
      </w:r>
      <w:r w:rsidR="007D1A8C">
        <w:rPr>
          <w:rFonts w:eastAsiaTheme="minorHAnsi"/>
          <w:szCs w:val="20"/>
        </w:rPr>
        <w:t>ed</w:t>
      </w:r>
      <w:r w:rsidR="00C94CD6" w:rsidRPr="00AD608C">
        <w:rPr>
          <w:rFonts w:eastAsiaTheme="minorHAnsi"/>
          <w:szCs w:val="20"/>
        </w:rPr>
        <w:t xml:space="preserve"> that</w:t>
      </w:r>
      <w:r w:rsidR="00AD608C" w:rsidRPr="00AD608C">
        <w:rPr>
          <w:rFonts w:eastAsiaTheme="minorHAnsi"/>
          <w:szCs w:val="20"/>
        </w:rPr>
        <w:t xml:space="preserve"> </w:t>
      </w:r>
      <w:r w:rsidR="003708AF">
        <w:rPr>
          <w:rFonts w:eastAsiaTheme="minorHAnsi"/>
          <w:szCs w:val="20"/>
        </w:rPr>
        <w:t>t</w:t>
      </w:r>
      <w:r w:rsidR="006A1DCF" w:rsidRPr="00AD608C">
        <w:rPr>
          <w:rFonts w:eastAsiaTheme="minorHAnsi"/>
          <w:szCs w:val="20"/>
        </w:rPr>
        <w:t>his item be withdrawn</w:t>
      </w:r>
      <w:r w:rsidR="00AD608C" w:rsidRPr="00AD608C">
        <w:rPr>
          <w:rFonts w:eastAsiaTheme="minorHAnsi"/>
          <w:szCs w:val="20"/>
        </w:rPr>
        <w:t>.</w:t>
      </w:r>
      <w:r w:rsidR="006A1DCF" w:rsidRPr="00AD608C">
        <w:rPr>
          <w:rFonts w:eastAsiaTheme="minorHAnsi"/>
          <w:szCs w:val="20"/>
        </w:rPr>
        <w:t xml:space="preserve"> </w:t>
      </w:r>
    </w:p>
    <w:p w14:paraId="714721B4" w14:textId="77777777" w:rsidR="007D1A8C" w:rsidRPr="006A1DCF" w:rsidRDefault="007D1A8C" w:rsidP="00FE0A63">
      <w:pPr>
        <w:pStyle w:val="ListParagraph"/>
        <w:spacing w:after="0" w:line="259" w:lineRule="auto"/>
        <w:ind w:left="1080"/>
        <w:contextualSpacing/>
        <w:jc w:val="left"/>
        <w:rPr>
          <w:rFonts w:eastAsiaTheme="minorHAnsi"/>
          <w:szCs w:val="20"/>
        </w:rPr>
      </w:pPr>
    </w:p>
    <w:p w14:paraId="31F6BDEA" w14:textId="4CDEAD67" w:rsidR="007D1A8C" w:rsidRPr="007D1A8C" w:rsidRDefault="00B31908" w:rsidP="007D1A8C">
      <w:pPr>
        <w:pStyle w:val="ListParagraph"/>
        <w:numPr>
          <w:ilvl w:val="0"/>
          <w:numId w:val="28"/>
        </w:numPr>
        <w:rPr>
          <w:szCs w:val="20"/>
        </w:rPr>
      </w:pPr>
      <w:r>
        <w:rPr>
          <w:szCs w:val="20"/>
        </w:rPr>
        <w:t xml:space="preserve">Mr. </w:t>
      </w:r>
      <w:r w:rsidR="007D1A8C" w:rsidRPr="007D1A8C">
        <w:rPr>
          <w:szCs w:val="20"/>
        </w:rPr>
        <w:t>Tim Chesser, Arkansas</w:t>
      </w:r>
      <w:r w:rsidR="00C31D59">
        <w:rPr>
          <w:szCs w:val="20"/>
        </w:rPr>
        <w:t>, was opposed and stated that i</w:t>
      </w:r>
      <w:r w:rsidR="007D1A8C" w:rsidRPr="007D1A8C">
        <w:rPr>
          <w:szCs w:val="20"/>
        </w:rPr>
        <w:t xml:space="preserve">f you have a device </w:t>
      </w:r>
      <w:r w:rsidR="00C31D59">
        <w:rPr>
          <w:szCs w:val="20"/>
        </w:rPr>
        <w:t xml:space="preserve">that </w:t>
      </w:r>
      <w:r w:rsidR="007D1A8C" w:rsidRPr="007D1A8C">
        <w:rPr>
          <w:szCs w:val="20"/>
        </w:rPr>
        <w:t>is not NTEP</w:t>
      </w:r>
      <w:r w:rsidR="00C31D59">
        <w:rPr>
          <w:szCs w:val="20"/>
        </w:rPr>
        <w:t xml:space="preserve"> certified</w:t>
      </w:r>
      <w:r w:rsidR="007D1A8C" w:rsidRPr="007D1A8C">
        <w:rPr>
          <w:szCs w:val="20"/>
        </w:rPr>
        <w:t xml:space="preserve"> and will not be NTEP </w:t>
      </w:r>
      <w:r w:rsidR="00107923">
        <w:rPr>
          <w:szCs w:val="20"/>
        </w:rPr>
        <w:t>certified, that</w:t>
      </w:r>
      <w:r w:rsidR="007D1A8C" w:rsidRPr="007D1A8C">
        <w:rPr>
          <w:szCs w:val="20"/>
        </w:rPr>
        <w:t xml:space="preserve"> you can request an </w:t>
      </w:r>
      <w:r w:rsidR="00107923" w:rsidRPr="007D1A8C">
        <w:rPr>
          <w:szCs w:val="20"/>
        </w:rPr>
        <w:t>exemption,</w:t>
      </w:r>
      <w:r w:rsidR="007D1A8C" w:rsidRPr="007D1A8C">
        <w:rPr>
          <w:szCs w:val="20"/>
        </w:rPr>
        <w:t xml:space="preserve"> </w:t>
      </w:r>
      <w:r w:rsidR="00107923">
        <w:rPr>
          <w:szCs w:val="20"/>
        </w:rPr>
        <w:t>but</w:t>
      </w:r>
      <w:r w:rsidR="007D1A8C" w:rsidRPr="007D1A8C">
        <w:rPr>
          <w:szCs w:val="20"/>
        </w:rPr>
        <w:t xml:space="preserve"> we won’t approve it.  Electrify America has good </w:t>
      </w:r>
      <w:proofErr w:type="gramStart"/>
      <w:r w:rsidR="007D1A8C" w:rsidRPr="007D1A8C">
        <w:rPr>
          <w:szCs w:val="20"/>
        </w:rPr>
        <w:t>intention</w:t>
      </w:r>
      <w:proofErr w:type="gramEnd"/>
      <w:r w:rsidR="007D1A8C" w:rsidRPr="007D1A8C">
        <w:rPr>
          <w:szCs w:val="20"/>
        </w:rPr>
        <w:t xml:space="preserve">.  </w:t>
      </w:r>
    </w:p>
    <w:p w14:paraId="61E075F3" w14:textId="6336A16F" w:rsidR="007D1A8C" w:rsidRPr="007D1A8C" w:rsidRDefault="00B31908" w:rsidP="007D1A8C">
      <w:pPr>
        <w:pStyle w:val="ListParagraph"/>
        <w:numPr>
          <w:ilvl w:val="0"/>
          <w:numId w:val="28"/>
        </w:numPr>
        <w:rPr>
          <w:szCs w:val="20"/>
        </w:rPr>
      </w:pPr>
      <w:r>
        <w:rPr>
          <w:szCs w:val="20"/>
        </w:rPr>
        <w:t xml:space="preserve">Mr. </w:t>
      </w:r>
      <w:r w:rsidR="007D1A8C" w:rsidRPr="007D1A8C">
        <w:rPr>
          <w:szCs w:val="20"/>
        </w:rPr>
        <w:t>Jim Willis, New York</w:t>
      </w:r>
      <w:r w:rsidR="00107923">
        <w:rPr>
          <w:szCs w:val="20"/>
        </w:rPr>
        <w:t xml:space="preserve">, recommended that </w:t>
      </w:r>
      <w:r w:rsidR="007D1A8C" w:rsidRPr="007D1A8C">
        <w:rPr>
          <w:szCs w:val="20"/>
        </w:rPr>
        <w:t>this item be withdrawn.</w:t>
      </w:r>
    </w:p>
    <w:p w14:paraId="7B19D11A" w14:textId="4CA1D3FD" w:rsidR="007D1A8C" w:rsidRPr="007D1A8C" w:rsidRDefault="00B31908" w:rsidP="007D1A8C">
      <w:pPr>
        <w:pStyle w:val="ListParagraph"/>
        <w:numPr>
          <w:ilvl w:val="0"/>
          <w:numId w:val="28"/>
        </w:numPr>
        <w:rPr>
          <w:szCs w:val="20"/>
        </w:rPr>
      </w:pPr>
      <w:r>
        <w:rPr>
          <w:szCs w:val="20"/>
        </w:rPr>
        <w:t xml:space="preserve">Mr. </w:t>
      </w:r>
      <w:r w:rsidR="007D1A8C" w:rsidRPr="007D1A8C">
        <w:rPr>
          <w:szCs w:val="20"/>
        </w:rPr>
        <w:t>Doug Rathbun, Illinois</w:t>
      </w:r>
      <w:r w:rsidR="00107923">
        <w:rPr>
          <w:szCs w:val="20"/>
        </w:rPr>
        <w:t xml:space="preserve"> stated that</w:t>
      </w:r>
      <w:r w:rsidR="007D1A8C" w:rsidRPr="007D1A8C">
        <w:rPr>
          <w:szCs w:val="20"/>
        </w:rPr>
        <w:t xml:space="preserve"> Illinois is opposed.</w:t>
      </w:r>
    </w:p>
    <w:p w14:paraId="1EEE6310" w14:textId="7B3F732A" w:rsidR="003976BF" w:rsidRPr="00107923" w:rsidRDefault="00B31908" w:rsidP="00FE0A63">
      <w:pPr>
        <w:pStyle w:val="ListParagraph"/>
        <w:numPr>
          <w:ilvl w:val="0"/>
          <w:numId w:val="28"/>
        </w:numPr>
        <w:rPr>
          <w:szCs w:val="20"/>
        </w:rPr>
      </w:pPr>
      <w:r>
        <w:rPr>
          <w:szCs w:val="20"/>
        </w:rPr>
        <w:t xml:space="preserve">Mr. </w:t>
      </w:r>
      <w:r w:rsidR="007D1A8C" w:rsidRPr="007D1A8C">
        <w:rPr>
          <w:szCs w:val="20"/>
        </w:rPr>
        <w:t>Jason Flint, New Jersey</w:t>
      </w:r>
      <w:r w:rsidR="00107923">
        <w:rPr>
          <w:szCs w:val="20"/>
        </w:rPr>
        <w:t xml:space="preserve"> stated that they are o</w:t>
      </w:r>
      <w:r w:rsidR="007D1A8C" w:rsidRPr="007D1A8C">
        <w:rPr>
          <w:szCs w:val="20"/>
        </w:rPr>
        <w:t>pposed.</w:t>
      </w:r>
    </w:p>
    <w:p w14:paraId="3A5B1802" w14:textId="77777777" w:rsidR="003976BF" w:rsidRPr="002A7C3B" w:rsidRDefault="003976BF" w:rsidP="003976BF">
      <w:pPr>
        <w:spacing w:before="240" w:after="0"/>
        <w:ind w:left="720"/>
        <w:rPr>
          <w:b/>
        </w:rPr>
      </w:pPr>
      <w:r w:rsidRPr="002A7C3B">
        <w:rPr>
          <w:b/>
        </w:rPr>
        <w:t>Industry:</w:t>
      </w:r>
    </w:p>
    <w:p w14:paraId="6499F4D6" w14:textId="0FF025F0" w:rsidR="00F17FEA" w:rsidRPr="006A1DCF" w:rsidRDefault="00B31908" w:rsidP="00F17FEA">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F17FEA" w:rsidRPr="006A1DCF">
        <w:rPr>
          <w:rFonts w:eastAsiaTheme="minorHAnsi"/>
          <w:szCs w:val="20"/>
        </w:rPr>
        <w:t xml:space="preserve">Michael Keilty, Endress + Hauser Flow </w:t>
      </w:r>
      <w:r w:rsidR="001606FE">
        <w:rPr>
          <w:rFonts w:eastAsiaTheme="minorHAnsi"/>
          <w:szCs w:val="20"/>
        </w:rPr>
        <w:t xml:space="preserve">stated that </w:t>
      </w:r>
      <w:r w:rsidR="00F17FEA" w:rsidRPr="006A1DCF">
        <w:rPr>
          <w:rFonts w:eastAsiaTheme="minorHAnsi"/>
          <w:szCs w:val="20"/>
        </w:rPr>
        <w:t xml:space="preserve">as a manufacturer with NTEP </w:t>
      </w:r>
      <w:r w:rsidR="000F0417">
        <w:rPr>
          <w:rFonts w:eastAsiaTheme="minorHAnsi"/>
          <w:szCs w:val="20"/>
        </w:rPr>
        <w:t xml:space="preserve">certified devices they are </w:t>
      </w:r>
      <w:r w:rsidR="00F17FEA" w:rsidRPr="006A1DCF">
        <w:rPr>
          <w:rFonts w:eastAsiaTheme="minorHAnsi"/>
          <w:szCs w:val="20"/>
        </w:rPr>
        <w:t xml:space="preserve">obligated to ensure </w:t>
      </w:r>
      <w:r w:rsidR="00E04D96">
        <w:rPr>
          <w:rFonts w:eastAsiaTheme="minorHAnsi"/>
          <w:szCs w:val="20"/>
        </w:rPr>
        <w:t xml:space="preserve">their devices comply </w:t>
      </w:r>
      <w:r w:rsidR="00F17FEA" w:rsidRPr="006A1DCF">
        <w:rPr>
          <w:rFonts w:eastAsiaTheme="minorHAnsi"/>
          <w:szCs w:val="20"/>
        </w:rPr>
        <w:t xml:space="preserve">with NTEP and </w:t>
      </w:r>
      <w:r w:rsidR="00E04D96">
        <w:rPr>
          <w:rFonts w:eastAsiaTheme="minorHAnsi"/>
          <w:szCs w:val="20"/>
        </w:rPr>
        <w:t xml:space="preserve">Handbook </w:t>
      </w:r>
      <w:r w:rsidR="00F17FEA" w:rsidRPr="006A1DCF">
        <w:rPr>
          <w:rFonts w:eastAsiaTheme="minorHAnsi"/>
          <w:szCs w:val="20"/>
        </w:rPr>
        <w:t>44</w:t>
      </w:r>
      <w:r w:rsidR="004D383B">
        <w:rPr>
          <w:rFonts w:eastAsiaTheme="minorHAnsi"/>
          <w:szCs w:val="20"/>
        </w:rPr>
        <w:t xml:space="preserve"> even after certification</w:t>
      </w:r>
      <w:r w:rsidR="00B4115C">
        <w:rPr>
          <w:rFonts w:eastAsiaTheme="minorHAnsi"/>
          <w:szCs w:val="20"/>
        </w:rPr>
        <w:t>.</w:t>
      </w:r>
      <w:r w:rsidR="00F17FEA" w:rsidRPr="006A1DCF">
        <w:rPr>
          <w:rFonts w:eastAsiaTheme="minorHAnsi"/>
          <w:szCs w:val="20"/>
        </w:rPr>
        <w:t xml:space="preserve"> This proposal avoids the NTEP process in perpetuity.  </w:t>
      </w:r>
      <w:r w:rsidR="00B4115C">
        <w:rPr>
          <w:rFonts w:eastAsiaTheme="minorHAnsi"/>
          <w:szCs w:val="20"/>
        </w:rPr>
        <w:t xml:space="preserve">Mr. Keilty recommended </w:t>
      </w:r>
      <w:r w:rsidR="0034466D">
        <w:rPr>
          <w:rFonts w:eastAsiaTheme="minorHAnsi"/>
          <w:szCs w:val="20"/>
        </w:rPr>
        <w:t xml:space="preserve">it be assigned </w:t>
      </w:r>
      <w:r w:rsidR="00F17FEA" w:rsidRPr="006A1DCF">
        <w:rPr>
          <w:rFonts w:eastAsiaTheme="minorHAnsi"/>
          <w:szCs w:val="20"/>
        </w:rPr>
        <w:t>withdrawn</w:t>
      </w:r>
      <w:r w:rsidR="00F87A03">
        <w:rPr>
          <w:rFonts w:eastAsiaTheme="minorHAnsi"/>
          <w:szCs w:val="20"/>
        </w:rPr>
        <w:t xml:space="preserve"> status.</w:t>
      </w:r>
    </w:p>
    <w:p w14:paraId="4BA4146F" w14:textId="1CC6EE4A" w:rsidR="00BE4A9A" w:rsidRPr="00BE4A9A" w:rsidRDefault="00B31908" w:rsidP="00BE4A9A">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BE4A9A" w:rsidRPr="00BE4A9A">
        <w:rPr>
          <w:rFonts w:eastAsiaTheme="minorHAnsi"/>
          <w:szCs w:val="20"/>
        </w:rPr>
        <w:t>Dmitri Karimov, Liquid Controls</w:t>
      </w:r>
      <w:r w:rsidR="00BE4A9A">
        <w:rPr>
          <w:rFonts w:eastAsiaTheme="minorHAnsi"/>
          <w:szCs w:val="20"/>
        </w:rPr>
        <w:t xml:space="preserve"> stated that he was opposed</w:t>
      </w:r>
      <w:r w:rsidR="00BE4A9A" w:rsidRPr="00BE4A9A">
        <w:rPr>
          <w:rFonts w:eastAsiaTheme="minorHAnsi"/>
          <w:szCs w:val="20"/>
        </w:rPr>
        <w:t xml:space="preserve"> to this item </w:t>
      </w:r>
      <w:r w:rsidR="00BE4A9A">
        <w:rPr>
          <w:rFonts w:eastAsiaTheme="minorHAnsi"/>
          <w:szCs w:val="20"/>
        </w:rPr>
        <w:t xml:space="preserve">as it was </w:t>
      </w:r>
      <w:r w:rsidR="00BE4A9A" w:rsidRPr="00BE4A9A">
        <w:rPr>
          <w:rFonts w:eastAsiaTheme="minorHAnsi"/>
          <w:szCs w:val="20"/>
        </w:rPr>
        <w:t xml:space="preserve">too </w:t>
      </w:r>
      <w:proofErr w:type="gramStart"/>
      <w:r w:rsidR="00BE4A9A" w:rsidRPr="00BE4A9A">
        <w:rPr>
          <w:rFonts w:eastAsiaTheme="minorHAnsi"/>
          <w:szCs w:val="20"/>
        </w:rPr>
        <w:t>open ended</w:t>
      </w:r>
      <w:proofErr w:type="gramEnd"/>
      <w:r w:rsidR="00BE4A9A">
        <w:rPr>
          <w:rFonts w:eastAsiaTheme="minorHAnsi"/>
          <w:szCs w:val="20"/>
        </w:rPr>
        <w:t xml:space="preserve">, had </w:t>
      </w:r>
      <w:r w:rsidR="00BE4A9A" w:rsidRPr="00BE4A9A">
        <w:rPr>
          <w:rFonts w:eastAsiaTheme="minorHAnsi"/>
          <w:szCs w:val="20"/>
        </w:rPr>
        <w:t xml:space="preserve">no time frame and </w:t>
      </w:r>
      <w:r w:rsidR="00BE4A9A">
        <w:rPr>
          <w:rFonts w:eastAsiaTheme="minorHAnsi"/>
          <w:szCs w:val="20"/>
        </w:rPr>
        <w:t xml:space="preserve">NIST handbook </w:t>
      </w:r>
      <w:r w:rsidR="00BE4A9A" w:rsidRPr="00BE4A9A">
        <w:rPr>
          <w:rFonts w:eastAsiaTheme="minorHAnsi"/>
          <w:szCs w:val="20"/>
        </w:rPr>
        <w:t>130 has provisions for one</w:t>
      </w:r>
      <w:r w:rsidR="00BE4A9A">
        <w:rPr>
          <w:rFonts w:eastAsiaTheme="minorHAnsi"/>
          <w:szCs w:val="20"/>
        </w:rPr>
        <w:t>-</w:t>
      </w:r>
      <w:r w:rsidR="00BE4A9A" w:rsidRPr="00BE4A9A">
        <w:rPr>
          <w:rFonts w:eastAsiaTheme="minorHAnsi"/>
          <w:szCs w:val="20"/>
        </w:rPr>
        <w:t>of</w:t>
      </w:r>
      <w:r w:rsidR="00BE4A9A">
        <w:rPr>
          <w:rFonts w:eastAsiaTheme="minorHAnsi"/>
          <w:szCs w:val="20"/>
        </w:rPr>
        <w:t>-</w:t>
      </w:r>
      <w:r w:rsidR="00BE4A9A" w:rsidRPr="00BE4A9A">
        <w:rPr>
          <w:rFonts w:eastAsiaTheme="minorHAnsi"/>
          <w:szCs w:val="20"/>
        </w:rPr>
        <w:t>a</w:t>
      </w:r>
      <w:r w:rsidR="00BE4A9A">
        <w:rPr>
          <w:rFonts w:eastAsiaTheme="minorHAnsi"/>
          <w:szCs w:val="20"/>
        </w:rPr>
        <w:t>-</w:t>
      </w:r>
      <w:r w:rsidR="00BE4A9A" w:rsidRPr="00BE4A9A">
        <w:rPr>
          <w:rFonts w:eastAsiaTheme="minorHAnsi"/>
          <w:szCs w:val="20"/>
        </w:rPr>
        <w:t>kind devices.</w:t>
      </w:r>
    </w:p>
    <w:p w14:paraId="53B4CB3C" w14:textId="0678D83B" w:rsidR="003976BF" w:rsidRPr="002A7C3B" w:rsidRDefault="00175FFD" w:rsidP="00DC2C80">
      <w:pPr>
        <w:pStyle w:val="ListParagraph"/>
        <w:numPr>
          <w:ilvl w:val="0"/>
          <w:numId w:val="28"/>
        </w:numPr>
        <w:spacing w:after="0" w:line="259" w:lineRule="auto"/>
        <w:contextualSpacing/>
        <w:jc w:val="left"/>
      </w:pPr>
      <w:r>
        <w:t>None</w:t>
      </w:r>
    </w:p>
    <w:p w14:paraId="59E593B6" w14:textId="77777777" w:rsidR="003976BF" w:rsidRPr="00AC5B86" w:rsidRDefault="003976BF" w:rsidP="003976BF">
      <w:pPr>
        <w:spacing w:before="240" w:after="0"/>
        <w:ind w:left="720"/>
        <w:rPr>
          <w:b/>
        </w:rPr>
      </w:pPr>
      <w:r w:rsidRPr="002A7C3B">
        <w:rPr>
          <w:b/>
        </w:rPr>
        <w:t>Advisory:</w:t>
      </w:r>
    </w:p>
    <w:p w14:paraId="5760A1EE" w14:textId="45125F93" w:rsidR="003976BF" w:rsidRDefault="00175FFD" w:rsidP="00DC2C80">
      <w:pPr>
        <w:pStyle w:val="ListParagraph"/>
        <w:numPr>
          <w:ilvl w:val="0"/>
          <w:numId w:val="28"/>
        </w:numPr>
        <w:spacing w:after="0" w:line="259" w:lineRule="auto"/>
        <w:contextualSpacing/>
        <w:jc w:val="left"/>
      </w:pPr>
      <w:r>
        <w:lastRenderedPageBreak/>
        <w:t>None</w:t>
      </w:r>
    </w:p>
    <w:p w14:paraId="3131081F" w14:textId="77777777" w:rsidR="003976BF" w:rsidRPr="002A7C3B" w:rsidRDefault="003976BF" w:rsidP="003976BF">
      <w:pPr>
        <w:spacing w:before="240"/>
        <w:rPr>
          <w:b/>
        </w:rPr>
      </w:pPr>
      <w:r>
        <w:rPr>
          <w:b/>
        </w:rPr>
        <w:t>Neutral Comments</w:t>
      </w:r>
      <w:r w:rsidRPr="002A7C3B">
        <w:rPr>
          <w:b/>
        </w:rPr>
        <w:t>:</w:t>
      </w:r>
    </w:p>
    <w:p w14:paraId="41114CE0" w14:textId="77777777" w:rsidR="003976BF" w:rsidRPr="002A7C3B" w:rsidRDefault="003976BF" w:rsidP="003976BF">
      <w:pPr>
        <w:spacing w:after="0"/>
        <w:ind w:left="720"/>
        <w:rPr>
          <w:b/>
        </w:rPr>
      </w:pPr>
      <w:r w:rsidRPr="002A7C3B">
        <w:rPr>
          <w:b/>
        </w:rPr>
        <w:t>Regulatory:</w:t>
      </w:r>
    </w:p>
    <w:p w14:paraId="4FBF0F61" w14:textId="022D7F2B" w:rsidR="003976BF" w:rsidRPr="002A7C3B" w:rsidRDefault="00175FFD" w:rsidP="00DC2C80">
      <w:pPr>
        <w:pStyle w:val="ListParagraph"/>
        <w:numPr>
          <w:ilvl w:val="0"/>
          <w:numId w:val="28"/>
        </w:numPr>
        <w:spacing w:after="0" w:line="259" w:lineRule="auto"/>
        <w:contextualSpacing/>
        <w:jc w:val="left"/>
      </w:pPr>
      <w:r>
        <w:t>None</w:t>
      </w:r>
    </w:p>
    <w:p w14:paraId="6FBDEC8E" w14:textId="77777777" w:rsidR="003976BF" w:rsidRPr="002A7C3B" w:rsidRDefault="003976BF" w:rsidP="003976BF">
      <w:pPr>
        <w:spacing w:before="240" w:after="0"/>
        <w:ind w:left="720"/>
        <w:rPr>
          <w:b/>
        </w:rPr>
      </w:pPr>
      <w:r w:rsidRPr="002A7C3B">
        <w:rPr>
          <w:b/>
        </w:rPr>
        <w:t>Industry:</w:t>
      </w:r>
    </w:p>
    <w:p w14:paraId="6428E823" w14:textId="48843010" w:rsidR="003976BF" w:rsidRPr="002A7C3B" w:rsidRDefault="00175FFD" w:rsidP="00DC2C80">
      <w:pPr>
        <w:pStyle w:val="ListParagraph"/>
        <w:numPr>
          <w:ilvl w:val="0"/>
          <w:numId w:val="28"/>
        </w:numPr>
        <w:spacing w:after="0" w:line="259" w:lineRule="auto"/>
        <w:contextualSpacing/>
        <w:jc w:val="left"/>
      </w:pPr>
      <w:r>
        <w:t>None</w:t>
      </w:r>
    </w:p>
    <w:p w14:paraId="105E7DEE" w14:textId="77777777" w:rsidR="003976BF" w:rsidRPr="002A7C3B" w:rsidRDefault="003976BF" w:rsidP="00FD780A">
      <w:pPr>
        <w:keepNext/>
        <w:keepLines/>
        <w:spacing w:before="240" w:after="0"/>
        <w:ind w:left="720"/>
        <w:rPr>
          <w:b/>
        </w:rPr>
      </w:pPr>
      <w:r w:rsidRPr="002A7C3B">
        <w:rPr>
          <w:b/>
        </w:rPr>
        <w:t>Advisory:</w:t>
      </w:r>
    </w:p>
    <w:p w14:paraId="1411C691" w14:textId="5CBD47A8" w:rsidR="003976BF" w:rsidRDefault="00175FFD" w:rsidP="00DC2C80">
      <w:pPr>
        <w:pStyle w:val="ListParagraph"/>
        <w:keepNext/>
        <w:keepLines/>
        <w:numPr>
          <w:ilvl w:val="0"/>
          <w:numId w:val="28"/>
        </w:numPr>
        <w:spacing w:after="0" w:line="259" w:lineRule="auto"/>
        <w:contextualSpacing/>
        <w:jc w:val="left"/>
      </w:pPr>
      <w:r>
        <w:t>None</w:t>
      </w:r>
    </w:p>
    <w:p w14:paraId="1D88E3CC" w14:textId="602A1ADB" w:rsidR="003D7E27" w:rsidRPr="00E025F9" w:rsidRDefault="003976BF" w:rsidP="006F35F5">
      <w:pPr>
        <w:keepNext/>
        <w:keepLines/>
        <w:spacing w:before="240"/>
        <w:rPr>
          <w:b/>
        </w:rPr>
      </w:pPr>
      <w:r w:rsidRPr="002A7C3B">
        <w:rPr>
          <w:b/>
        </w:rPr>
        <w:t>Item Develop</w:t>
      </w:r>
      <w:r w:rsidRPr="00E025F9">
        <w:rPr>
          <w:b/>
        </w:rPr>
        <w:t>ment:</w:t>
      </w:r>
    </w:p>
    <w:p w14:paraId="4DA8F47D" w14:textId="71221A46" w:rsidR="00D7565D" w:rsidRDefault="0073299B" w:rsidP="00C262D1">
      <w:pPr>
        <w:keepNext/>
        <w:keepLines/>
      </w:pPr>
      <w:r w:rsidRPr="00F00FA9">
        <w:rPr>
          <w:u w:val="single"/>
        </w:rPr>
        <w:t>NCWM 2023 Interim Meeting:</w:t>
      </w:r>
      <w:r w:rsidR="00E91797">
        <w:rPr>
          <w:u w:val="single"/>
        </w:rPr>
        <w:t xml:space="preserve"> </w:t>
      </w:r>
      <w:r w:rsidR="00E91797">
        <w:t>The Committee assigned Withdrawn status</w:t>
      </w:r>
      <w:r w:rsidR="001F14ED">
        <w:t xml:space="preserve"> based on </w:t>
      </w:r>
      <w:r w:rsidR="0031639B">
        <w:t xml:space="preserve">the </w:t>
      </w:r>
      <w:r w:rsidR="002526A8">
        <w:t xml:space="preserve">numerous Regulatory </w:t>
      </w:r>
      <w:r w:rsidR="001F14ED">
        <w:t xml:space="preserve">comments </w:t>
      </w:r>
      <w:r w:rsidR="003E746B">
        <w:t>received during</w:t>
      </w:r>
      <w:r w:rsidR="001F14ED">
        <w:t xml:space="preserve"> open </w:t>
      </w:r>
      <w:r w:rsidR="0068394B">
        <w:t>hearing</w:t>
      </w:r>
      <w:r w:rsidR="002526A8">
        <w:t xml:space="preserve"> opposing this it</w:t>
      </w:r>
      <w:r w:rsidR="0031639B">
        <w:t>em</w:t>
      </w:r>
      <w:r w:rsidR="00DF0BE8">
        <w:t>.</w:t>
      </w:r>
      <w:r w:rsidR="0068394B">
        <w:t xml:space="preserve"> The</w:t>
      </w:r>
      <w:r w:rsidR="001F14ED">
        <w:t xml:space="preserve"> Committee heard </w:t>
      </w:r>
      <w:r w:rsidR="00BE4C6F">
        <w:t xml:space="preserve">overwhelming </w:t>
      </w:r>
      <w:r w:rsidR="001F14ED">
        <w:t>concern</w:t>
      </w:r>
      <w:r w:rsidR="00790297">
        <w:t>s</w:t>
      </w:r>
      <w:r w:rsidR="001F14ED">
        <w:t xml:space="preserve"> that this item would create conflicts with states who already h</w:t>
      </w:r>
      <w:r w:rsidR="00790297">
        <w:t>ave</w:t>
      </w:r>
      <w:r w:rsidR="001F14ED">
        <w:t xml:space="preserve"> </w:t>
      </w:r>
      <w:r w:rsidR="00D7565D">
        <w:t xml:space="preserve">the </w:t>
      </w:r>
      <w:r w:rsidR="001F14ED">
        <w:t xml:space="preserve">means to address the issue, </w:t>
      </w:r>
      <w:r w:rsidR="002B4B63">
        <w:t xml:space="preserve">and </w:t>
      </w:r>
      <w:r w:rsidR="001F14ED">
        <w:t>that the language was too open-ended</w:t>
      </w:r>
      <w:r w:rsidR="00E91797">
        <w:t>.</w:t>
      </w:r>
      <w:r w:rsidR="001F14ED">
        <w:t xml:space="preserve"> </w:t>
      </w:r>
      <w:r w:rsidR="00E90055">
        <w:t>The Committee also considered that o</w:t>
      </w:r>
      <w:r w:rsidR="001F14ED">
        <w:t xml:space="preserve">ther </w:t>
      </w:r>
      <w:r w:rsidR="0074392F">
        <w:t>i</w:t>
      </w:r>
      <w:r w:rsidR="001F14ED">
        <w:t xml:space="preserve">ndustry members cited that they too </w:t>
      </w:r>
      <w:r w:rsidR="00CE77E3">
        <w:t>must</w:t>
      </w:r>
      <w:r w:rsidR="001F14ED">
        <w:t xml:space="preserve"> go </w:t>
      </w:r>
      <w:r w:rsidR="00710EAF">
        <w:t>through a</w:t>
      </w:r>
      <w:r w:rsidR="001F14ED">
        <w:t xml:space="preserve"> similar process with </w:t>
      </w:r>
      <w:proofErr w:type="gramStart"/>
      <w:r w:rsidR="001F14ED">
        <w:t>NTEP</w:t>
      </w:r>
      <w:proofErr w:type="gramEnd"/>
      <w:r w:rsidR="001F14ED">
        <w:t xml:space="preserve"> and no exemptions</w:t>
      </w:r>
      <w:r w:rsidR="00222C91">
        <w:t xml:space="preserve"> are </w:t>
      </w:r>
      <w:r w:rsidR="001F14ED">
        <w:t>given to them.</w:t>
      </w:r>
    </w:p>
    <w:p w14:paraId="54FFD51B" w14:textId="45B86289" w:rsidR="00C262D1" w:rsidRPr="00C46736" w:rsidRDefault="00C262D1" w:rsidP="00C262D1">
      <w:pPr>
        <w:keepNext/>
        <w:keepLines/>
        <w:rPr>
          <w:szCs w:val="20"/>
        </w:rPr>
      </w:pPr>
      <w:r w:rsidRPr="00C46736">
        <w:rPr>
          <w:b/>
          <w:szCs w:val="20"/>
        </w:rPr>
        <w:t>Regional Associations’ Comments:</w:t>
      </w:r>
    </w:p>
    <w:p w14:paraId="385C6FD0"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Michael Keilty, representing self, recommends withdrawal. He </w:t>
      </w:r>
      <w:proofErr w:type="gramStart"/>
      <w:r w:rsidR="00F75F43">
        <w:rPr>
          <w:rFonts w:eastAsia="Times New Roman"/>
          <w:szCs w:val="24"/>
        </w:rPr>
        <w:t>spoke</w:t>
      </w:r>
      <w:proofErr w:type="gramEnd"/>
      <w:r w:rsidR="00F75F43">
        <w:rPr>
          <w:rFonts w:eastAsia="Times New Roman"/>
          <w:szCs w:val="24"/>
        </w:rPr>
        <w:t xml:space="preserve"> concerns that this would bypass the NTEP type approval process and have ramifications for all other devices besides EVFS. Mr. Kevin Schnepp, CDFA/DMS, recommended withdrawal, the non-retroactive periods address this issue, and if an item can meet the criteria of part (ii) it can be NTEP type approved. Mr. Kurt Floren, LA County suggests withdrawal of this item.</w:t>
      </w:r>
    </w:p>
    <w:p w14:paraId="4D3A460B" w14:textId="77777777" w:rsidR="00F75F43" w:rsidRDefault="00F75F43" w:rsidP="00F75F43">
      <w:pPr>
        <w:spacing w:after="0"/>
        <w:rPr>
          <w:rFonts w:eastAsia="Times New Roman"/>
          <w:szCs w:val="24"/>
        </w:rPr>
      </w:pPr>
    </w:p>
    <w:p w14:paraId="4F9DF8C6" w14:textId="77777777" w:rsidR="00F75F43" w:rsidRPr="00495EC7" w:rsidRDefault="00F75F43" w:rsidP="00F75F43">
      <w:pPr>
        <w:spacing w:after="0"/>
        <w:rPr>
          <w:rFonts w:eastAsia="Times New Roman"/>
          <w:szCs w:val="24"/>
        </w:rPr>
      </w:pPr>
      <w:r>
        <w:rPr>
          <w:rFonts w:eastAsia="Times New Roman"/>
          <w:szCs w:val="24"/>
        </w:rPr>
        <w:t xml:space="preserve">There was support from representatives Chris King of Siemens and </w:t>
      </w:r>
      <w:proofErr w:type="spellStart"/>
      <w:r>
        <w:rPr>
          <w:rFonts w:eastAsia="Times New Roman"/>
          <w:szCs w:val="24"/>
        </w:rPr>
        <w:t>Scheleese</w:t>
      </w:r>
      <w:proofErr w:type="spellEnd"/>
      <w:r>
        <w:rPr>
          <w:rFonts w:eastAsia="Times New Roman"/>
          <w:szCs w:val="24"/>
        </w:rPr>
        <w:t xml:space="preserve"> Goudy of Electrify America. Mrs. Goudy explained that states such as Florida have recently developed regulations </w:t>
      </w:r>
      <w:proofErr w:type="gramStart"/>
      <w:r>
        <w:rPr>
          <w:rFonts w:eastAsia="Times New Roman"/>
          <w:szCs w:val="24"/>
        </w:rPr>
        <w:t>in order to</w:t>
      </w:r>
      <w:proofErr w:type="gramEnd"/>
      <w:r>
        <w:rPr>
          <w:rFonts w:eastAsia="Times New Roman"/>
          <w:szCs w:val="24"/>
        </w:rPr>
        <w:t xml:space="preserve"> allow the director to accept devices. </w:t>
      </w:r>
    </w:p>
    <w:p w14:paraId="7A5DA987" w14:textId="77777777" w:rsidR="00F75F43" w:rsidRDefault="00F75F43" w:rsidP="00F75F43">
      <w:pPr>
        <w:spacing w:after="0"/>
        <w:rPr>
          <w:rFonts w:eastAsia="Times New Roman"/>
          <w:szCs w:val="24"/>
        </w:rPr>
      </w:pPr>
    </w:p>
    <w:p w14:paraId="763DABEE" w14:textId="77777777" w:rsidR="00F75F43" w:rsidRDefault="00F75F43" w:rsidP="00F75F43">
      <w:pPr>
        <w:spacing w:after="0"/>
        <w:rPr>
          <w:rFonts w:eastAsia="Times New Roman"/>
          <w:szCs w:val="24"/>
        </w:rPr>
      </w:pPr>
      <w:r>
        <w:rPr>
          <w:rFonts w:eastAsia="Times New Roman"/>
          <w:szCs w:val="24"/>
        </w:rPr>
        <w:t xml:space="preserve">The Western recognizes the concerns addressed by this proposal but feel this is not the appropriate method to solve them. Rather than modifying the NTEP approval process, these concerns would best be addressed by non-retroactive dates or other EVFS specific codes.  </w:t>
      </w:r>
    </w:p>
    <w:p w14:paraId="36F9CE76" w14:textId="77777777" w:rsidR="00F75F43" w:rsidRDefault="00F75F43" w:rsidP="00F75F43">
      <w:pPr>
        <w:spacing w:after="0"/>
        <w:rPr>
          <w:rFonts w:eastAsia="Times New Roman"/>
          <w:szCs w:val="24"/>
        </w:rPr>
      </w:pPr>
    </w:p>
    <w:p w14:paraId="759F3FAD" w14:textId="2872483B" w:rsidR="00C262D1" w:rsidRPr="00C46736" w:rsidRDefault="00F75F43" w:rsidP="00F75F43">
      <w:pPr>
        <w:rPr>
          <w:szCs w:val="20"/>
        </w:rPr>
      </w:pPr>
      <w:r>
        <w:rPr>
          <w:rFonts w:eastAsia="Times New Roman"/>
          <w:szCs w:val="24"/>
        </w:rPr>
        <w:t xml:space="preserve">Therefore, the WWMA L&amp;R Committee recommends this item be </w:t>
      </w:r>
      <w:r w:rsidRPr="007B6809">
        <w:rPr>
          <w:rFonts w:eastAsia="Times New Roman"/>
          <w:szCs w:val="24"/>
        </w:rPr>
        <w:t>withdrawn.</w:t>
      </w:r>
    </w:p>
    <w:p w14:paraId="206FD652" w14:textId="77777777" w:rsidR="003542B1" w:rsidRDefault="00C262D1" w:rsidP="003542B1">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proofErr w:type="spellStart"/>
      <w:r w:rsidR="003542B1">
        <w:t>Scheleese</w:t>
      </w:r>
      <w:proofErr w:type="spellEnd"/>
      <w:r w:rsidR="003542B1">
        <w:t xml:space="preserve"> Goudy, Electrify America, stated that the proposal’s purpose is to address NTEP’s lack of uniform regulation provisions in dealing with transitions for devices that were not previously issued certificates of conformance and now are (for example EV chargers). She is in favor of this as a Voting item.</w:t>
      </w:r>
    </w:p>
    <w:p w14:paraId="7D7DD0EA" w14:textId="77777777" w:rsidR="003542B1" w:rsidRDefault="003542B1" w:rsidP="003542B1">
      <w:r>
        <w:t>Mr. Michael Keilty (Endress + Hauser) stated that this language creates a definition of exemption against using NTEP and doesn’t think that is safe to use for all types (meters, scales, charger, dispensers). He opposes this item and doesn’t want non-traceable devices to be installed.  He asks that this item be withdrawn.</w:t>
      </w:r>
    </w:p>
    <w:p w14:paraId="5EC4AC00" w14:textId="77777777" w:rsidR="003542B1" w:rsidRDefault="003542B1" w:rsidP="003542B1">
      <w:r>
        <w:t>John Stokes, South Carolina, questioned if there isn’t a certificate of conformance then how it gets in use.  At first, he was undecided and then later clarified was against it as presented.</w:t>
      </w:r>
    </w:p>
    <w:p w14:paraId="3A0753BE" w14:textId="77777777" w:rsidR="003542B1" w:rsidRDefault="003542B1" w:rsidP="003542B1">
      <w:r>
        <w:t>Ken Ramsburg (Maryland) mentioned the letter from the director of NTEP that its purpose isn’t to evaluate all devices in the marketplace.  He suggested inquiring if there is a list of devices they plan to evaluate.  Are they going to evaluate AC/DC or WIMS?</w:t>
      </w:r>
    </w:p>
    <w:p w14:paraId="46246E66" w14:textId="77777777" w:rsidR="003542B1" w:rsidRDefault="003542B1" w:rsidP="00B968D5">
      <w:pPr>
        <w:keepNext/>
        <w:keepLines/>
      </w:pPr>
      <w:r>
        <w:lastRenderedPageBreak/>
        <w:t xml:space="preserve">Mr. Hal Prince (Florida) mentioned that this language is </w:t>
      </w:r>
      <w:proofErr w:type="gramStart"/>
      <w:r>
        <w:t>similar to</w:t>
      </w:r>
      <w:proofErr w:type="gramEnd"/>
      <w:r>
        <w:t xml:space="preserve"> </w:t>
      </w:r>
      <w:proofErr w:type="gramStart"/>
      <w:r>
        <w:t>language</w:t>
      </w:r>
      <w:proofErr w:type="gramEnd"/>
      <w:r>
        <w:t xml:space="preserve"> already adopted in Florida rule. While this was right for Florida (since Florida’s language is more restrictive) he recommends proceeding with caution as this may open the door for others to sidestep NTEP which wasn’t the intention. He also mentioned that NTEP will be offering certification for AC devices and conditional for DC charging devices based on California Type Evaluation Program. </w:t>
      </w:r>
    </w:p>
    <w:p w14:paraId="7EAC18BE" w14:textId="77777777" w:rsidR="003542B1" w:rsidRDefault="003542B1" w:rsidP="003542B1">
      <w:r>
        <w:t xml:space="preserve">Mr. Tory Brewer (West Virginia) commented that use of the word “active” was confusing since some NTEP “inactive” certificates are still acceptable to use.  He suggested possibly changing the word “active” to “valid”. </w:t>
      </w:r>
    </w:p>
    <w:p w14:paraId="2B3E1B20" w14:textId="77777777" w:rsidR="003542B1" w:rsidRDefault="003542B1" w:rsidP="003542B1">
      <w:r>
        <w:t>Mr. Steve Benjamin (North Carolina) commented that the Director cannot be notified if devices are already in place.</w:t>
      </w:r>
    </w:p>
    <w:p w14:paraId="08A355E6" w14:textId="77777777" w:rsidR="003542B1" w:rsidRDefault="003542B1" w:rsidP="003542B1">
      <w:r>
        <w:t xml:space="preserve">Mr. Michael Keilty – Endress + Hauser attempted to distinguish between Active vs Inactive.  </w:t>
      </w:r>
    </w:p>
    <w:p w14:paraId="795ACC00" w14:textId="7D22FFAA" w:rsidR="00C262D1" w:rsidRPr="002F2C9A" w:rsidRDefault="003542B1" w:rsidP="003542B1">
      <w:pPr>
        <w:pStyle w:val="TableParagraph"/>
        <w:spacing w:after="240"/>
        <w:ind w:left="0"/>
        <w:jc w:val="both"/>
        <w:rPr>
          <w:sz w:val="20"/>
          <w:szCs w:val="20"/>
        </w:rPr>
      </w:pPr>
      <w:r w:rsidRPr="002F2C9A">
        <w:rPr>
          <w:sz w:val="20"/>
          <w:szCs w:val="20"/>
        </w:rPr>
        <w:t xml:space="preserve">After the comments received from the floor there were many questions that remained. The Committee </w:t>
      </w:r>
      <w:proofErr w:type="gramStart"/>
      <w:r w:rsidRPr="002F2C9A">
        <w:rPr>
          <w:sz w:val="20"/>
          <w:szCs w:val="20"/>
        </w:rPr>
        <w:t>believed</w:t>
      </w:r>
      <w:proofErr w:type="gramEnd"/>
      <w:r w:rsidRPr="002F2C9A">
        <w:rPr>
          <w:sz w:val="20"/>
          <w:szCs w:val="20"/>
        </w:rPr>
        <w:t xml:space="preserve"> this item has merit and needs to move forward so it can be further vetted by the membership and possibly further developed. The Committee gives a Developing status to this item.</w:t>
      </w:r>
    </w:p>
    <w:p w14:paraId="2B511B74" w14:textId="261D3B78" w:rsidR="00C262D1" w:rsidRDefault="00C262D1" w:rsidP="00FD780A">
      <w:pPr>
        <w:pStyle w:val="TableParagraph"/>
        <w:keepNext/>
        <w:keepLines/>
        <w:ind w:left="0" w:right="101"/>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proofErr w:type="spellStart"/>
      <w:r w:rsidR="00386B08">
        <w:rPr>
          <w:sz w:val="20"/>
        </w:rPr>
        <w:t>Scheleese</w:t>
      </w:r>
      <w:proofErr w:type="spellEnd"/>
      <w:r w:rsidR="00386B08">
        <w:rPr>
          <w:sz w:val="20"/>
        </w:rPr>
        <w:t xml:space="preserve"> Goudy, Electrify America commented that NTEP does not provide evaluation certificates for all types of devices. This item would provide exceptions for devices in service prior to NTEP evaluating and certifying a new device category. Doug Rathbun, Illinois commented he isn’t sure whether he supports this item. He is concerned it could make the state vulnerable to litigious action. Craig Van</w:t>
      </w:r>
      <w:r w:rsidR="006743A9">
        <w:rPr>
          <w:sz w:val="20"/>
        </w:rPr>
        <w:t xml:space="preserve"> </w:t>
      </w:r>
      <w:r w:rsidR="00386B08">
        <w:rPr>
          <w:sz w:val="20"/>
        </w:rPr>
        <w:t xml:space="preserve">Buren, Michigan supports the concept but believes the item needs further development. The State of Michigan already has provisions for non-NTEP devices that are more stringent than this proposal in some areas. Michael </w:t>
      </w:r>
      <w:r w:rsidR="007B3F8F">
        <w:rPr>
          <w:sz w:val="20"/>
        </w:rPr>
        <w:t>Keilty</w:t>
      </w:r>
      <w:r w:rsidR="00386B08">
        <w:rPr>
          <w:sz w:val="20"/>
        </w:rPr>
        <w:t>, Endress+Hauser commented he believes the item needs further development. The term “not traceable” and no retroactive date are two areas he believes need further development. Doug Musick, Kansas concurs with others and indicated he is unsure if this item is necessary because NTEP states already have provisions for non-NTEP devices. Mr. Musick expressed concern</w:t>
      </w:r>
      <w:r w:rsidR="00386B08">
        <w:rPr>
          <w:spacing w:val="-3"/>
          <w:sz w:val="20"/>
        </w:rPr>
        <w:t xml:space="preserve"> </w:t>
      </w:r>
      <w:r w:rsidR="00386B08">
        <w:rPr>
          <w:sz w:val="20"/>
        </w:rPr>
        <w:t>that</w:t>
      </w:r>
      <w:r w:rsidR="00386B08">
        <w:rPr>
          <w:spacing w:val="-4"/>
          <w:sz w:val="20"/>
        </w:rPr>
        <w:t xml:space="preserve"> </w:t>
      </w:r>
      <w:r w:rsidR="00386B08">
        <w:rPr>
          <w:sz w:val="20"/>
        </w:rPr>
        <w:t>while</w:t>
      </w:r>
      <w:r w:rsidR="00386B08">
        <w:rPr>
          <w:spacing w:val="-4"/>
          <w:sz w:val="20"/>
        </w:rPr>
        <w:t xml:space="preserve"> </w:t>
      </w:r>
      <w:r w:rsidR="00386B08">
        <w:rPr>
          <w:sz w:val="20"/>
        </w:rPr>
        <w:t>this</w:t>
      </w:r>
      <w:r w:rsidR="00386B08">
        <w:rPr>
          <w:spacing w:val="-5"/>
          <w:sz w:val="20"/>
        </w:rPr>
        <w:t xml:space="preserve"> </w:t>
      </w:r>
      <w:r w:rsidR="00386B08">
        <w:rPr>
          <w:sz w:val="20"/>
        </w:rPr>
        <w:t>is</w:t>
      </w:r>
      <w:r w:rsidR="00386B08">
        <w:rPr>
          <w:spacing w:val="-5"/>
          <w:sz w:val="20"/>
        </w:rPr>
        <w:t xml:space="preserve"> </w:t>
      </w:r>
      <w:r w:rsidR="00386B08">
        <w:rPr>
          <w:sz w:val="20"/>
        </w:rPr>
        <w:t>being</w:t>
      </w:r>
      <w:r w:rsidR="00386B08">
        <w:rPr>
          <w:spacing w:val="-3"/>
          <w:sz w:val="20"/>
        </w:rPr>
        <w:t xml:space="preserve"> </w:t>
      </w:r>
      <w:r w:rsidR="00386B08">
        <w:rPr>
          <w:sz w:val="20"/>
        </w:rPr>
        <w:t>discussed</w:t>
      </w:r>
      <w:r w:rsidR="00386B08">
        <w:rPr>
          <w:spacing w:val="-3"/>
          <w:sz w:val="20"/>
        </w:rPr>
        <w:t xml:space="preserve"> </w:t>
      </w:r>
      <w:r w:rsidR="00386B08">
        <w:rPr>
          <w:sz w:val="20"/>
        </w:rPr>
        <w:t>for</w:t>
      </w:r>
      <w:r w:rsidR="00386B08">
        <w:rPr>
          <w:spacing w:val="-4"/>
          <w:sz w:val="20"/>
        </w:rPr>
        <w:t xml:space="preserve"> </w:t>
      </w:r>
      <w:r w:rsidR="00386B08">
        <w:rPr>
          <w:sz w:val="20"/>
        </w:rPr>
        <w:t>electric</w:t>
      </w:r>
      <w:r w:rsidR="00386B08">
        <w:rPr>
          <w:spacing w:val="-4"/>
          <w:sz w:val="20"/>
        </w:rPr>
        <w:t xml:space="preserve"> </w:t>
      </w:r>
      <w:r w:rsidR="00386B08">
        <w:rPr>
          <w:sz w:val="20"/>
        </w:rPr>
        <w:t>vehicle</w:t>
      </w:r>
      <w:r w:rsidR="00386B08">
        <w:rPr>
          <w:spacing w:val="-4"/>
          <w:sz w:val="20"/>
        </w:rPr>
        <w:t xml:space="preserve"> </w:t>
      </w:r>
      <w:r w:rsidR="00386B08">
        <w:rPr>
          <w:sz w:val="20"/>
        </w:rPr>
        <w:t>charging</w:t>
      </w:r>
      <w:r w:rsidR="00386B08">
        <w:rPr>
          <w:spacing w:val="-3"/>
          <w:sz w:val="20"/>
        </w:rPr>
        <w:t xml:space="preserve"> </w:t>
      </w:r>
      <w:r w:rsidR="00386B08">
        <w:rPr>
          <w:sz w:val="20"/>
        </w:rPr>
        <w:t>stations</w:t>
      </w:r>
      <w:r w:rsidR="00386B08">
        <w:rPr>
          <w:spacing w:val="-5"/>
          <w:sz w:val="20"/>
        </w:rPr>
        <w:t xml:space="preserve"> </w:t>
      </w:r>
      <w:r w:rsidR="00386B08">
        <w:rPr>
          <w:sz w:val="20"/>
        </w:rPr>
        <w:t>it</w:t>
      </w:r>
      <w:r w:rsidR="00386B08">
        <w:rPr>
          <w:spacing w:val="-5"/>
          <w:sz w:val="20"/>
        </w:rPr>
        <w:t xml:space="preserve"> </w:t>
      </w:r>
      <w:r w:rsidR="00386B08">
        <w:rPr>
          <w:sz w:val="20"/>
        </w:rPr>
        <w:t>would</w:t>
      </w:r>
      <w:r w:rsidR="00386B08">
        <w:rPr>
          <w:spacing w:val="-4"/>
          <w:sz w:val="20"/>
        </w:rPr>
        <w:t xml:space="preserve"> </w:t>
      </w:r>
      <w:r w:rsidR="00386B08">
        <w:rPr>
          <w:sz w:val="20"/>
        </w:rPr>
        <w:t>apply</w:t>
      </w:r>
      <w:r w:rsidR="00386B08">
        <w:rPr>
          <w:spacing w:val="-4"/>
          <w:sz w:val="20"/>
        </w:rPr>
        <w:t xml:space="preserve"> </w:t>
      </w:r>
      <w:r w:rsidR="00386B08">
        <w:rPr>
          <w:sz w:val="20"/>
        </w:rPr>
        <w:t>to</w:t>
      </w:r>
      <w:r w:rsidR="00386B08">
        <w:rPr>
          <w:spacing w:val="-4"/>
          <w:sz w:val="20"/>
        </w:rPr>
        <w:t xml:space="preserve"> </w:t>
      </w:r>
      <w:r w:rsidR="00386B08">
        <w:rPr>
          <w:sz w:val="20"/>
        </w:rPr>
        <w:t>all</w:t>
      </w:r>
      <w:r w:rsidR="00386B08">
        <w:rPr>
          <w:spacing w:val="-4"/>
          <w:sz w:val="20"/>
        </w:rPr>
        <w:t xml:space="preserve"> </w:t>
      </w:r>
      <w:r w:rsidR="00386B08">
        <w:rPr>
          <w:sz w:val="20"/>
        </w:rPr>
        <w:t>devices. Loren Minnich, Kansas suggested using OIML or Measurement Canada as an alternative certifying body to NTEP. Joe Smith,</w:t>
      </w:r>
      <w:r w:rsidR="00386B08">
        <w:rPr>
          <w:spacing w:val="-4"/>
          <w:sz w:val="20"/>
        </w:rPr>
        <w:t xml:space="preserve"> </w:t>
      </w:r>
      <w:r w:rsidR="00386B08">
        <w:rPr>
          <w:sz w:val="20"/>
        </w:rPr>
        <w:t>Wisconsin</w:t>
      </w:r>
      <w:r w:rsidR="00386B08">
        <w:rPr>
          <w:spacing w:val="-3"/>
          <w:sz w:val="20"/>
        </w:rPr>
        <w:t xml:space="preserve"> </w:t>
      </w:r>
      <w:r w:rsidR="00386B08">
        <w:rPr>
          <w:sz w:val="20"/>
        </w:rPr>
        <w:t>commented</w:t>
      </w:r>
      <w:r w:rsidR="00386B08">
        <w:rPr>
          <w:spacing w:val="-7"/>
          <w:sz w:val="20"/>
        </w:rPr>
        <w:t xml:space="preserve"> </w:t>
      </w:r>
      <w:r w:rsidR="00386B08">
        <w:rPr>
          <w:sz w:val="20"/>
        </w:rPr>
        <w:t>this</w:t>
      </w:r>
      <w:r w:rsidR="00386B08">
        <w:rPr>
          <w:spacing w:val="-5"/>
          <w:sz w:val="20"/>
        </w:rPr>
        <w:t xml:space="preserve"> </w:t>
      </w:r>
      <w:r w:rsidR="00386B08">
        <w:rPr>
          <w:sz w:val="20"/>
        </w:rPr>
        <w:t>item opens</w:t>
      </w:r>
      <w:r w:rsidR="00386B08">
        <w:rPr>
          <w:spacing w:val="-4"/>
          <w:sz w:val="20"/>
        </w:rPr>
        <w:t xml:space="preserve"> </w:t>
      </w:r>
      <w:r w:rsidR="00386B08">
        <w:rPr>
          <w:sz w:val="20"/>
        </w:rPr>
        <w:t>the</w:t>
      </w:r>
      <w:r w:rsidR="00386B08">
        <w:rPr>
          <w:spacing w:val="-4"/>
          <w:sz w:val="20"/>
        </w:rPr>
        <w:t xml:space="preserve"> </w:t>
      </w:r>
      <w:r w:rsidR="00386B08">
        <w:rPr>
          <w:sz w:val="20"/>
        </w:rPr>
        <w:t>possibility</w:t>
      </w:r>
      <w:r w:rsidR="00386B08">
        <w:rPr>
          <w:spacing w:val="-3"/>
          <w:sz w:val="20"/>
        </w:rPr>
        <w:t xml:space="preserve"> </w:t>
      </w:r>
      <w:r w:rsidR="00386B08">
        <w:rPr>
          <w:sz w:val="20"/>
        </w:rPr>
        <w:t>for</w:t>
      </w:r>
      <w:r w:rsidR="00386B08">
        <w:rPr>
          <w:spacing w:val="-4"/>
          <w:sz w:val="20"/>
        </w:rPr>
        <w:t xml:space="preserve"> </w:t>
      </w:r>
      <w:r w:rsidR="00386B08">
        <w:rPr>
          <w:sz w:val="20"/>
        </w:rPr>
        <w:t>non-uniformity</w:t>
      </w:r>
      <w:r w:rsidR="00386B08">
        <w:rPr>
          <w:spacing w:val="-4"/>
          <w:sz w:val="20"/>
        </w:rPr>
        <w:t xml:space="preserve"> </w:t>
      </w:r>
      <w:r w:rsidR="00386B08">
        <w:rPr>
          <w:sz w:val="20"/>
        </w:rPr>
        <w:t>among</w:t>
      </w:r>
      <w:r w:rsidR="00386B08">
        <w:rPr>
          <w:spacing w:val="-3"/>
          <w:sz w:val="20"/>
        </w:rPr>
        <w:t xml:space="preserve"> </w:t>
      </w:r>
      <w:r w:rsidR="00386B08">
        <w:rPr>
          <w:sz w:val="20"/>
        </w:rPr>
        <w:t>neighboring</w:t>
      </w:r>
      <w:r w:rsidR="00386B08">
        <w:rPr>
          <w:spacing w:val="-5"/>
          <w:sz w:val="20"/>
        </w:rPr>
        <w:t xml:space="preserve"> </w:t>
      </w:r>
      <w:r w:rsidR="00386B08">
        <w:rPr>
          <w:sz w:val="20"/>
        </w:rPr>
        <w:t>states. Due</w:t>
      </w:r>
      <w:r w:rsidR="00386B08">
        <w:rPr>
          <w:spacing w:val="-4"/>
          <w:sz w:val="20"/>
        </w:rPr>
        <w:t xml:space="preserve"> </w:t>
      </w:r>
      <w:r w:rsidR="00386B08">
        <w:rPr>
          <w:sz w:val="20"/>
        </w:rPr>
        <w:t>to concerns expressed during open hearings and those expressed during work session discussions, the Committee recommends this item</w:t>
      </w:r>
      <w:r w:rsidR="00386B08">
        <w:rPr>
          <w:spacing w:val="1"/>
          <w:sz w:val="20"/>
        </w:rPr>
        <w:t xml:space="preserve"> </w:t>
      </w:r>
      <w:r w:rsidR="00386B08">
        <w:rPr>
          <w:sz w:val="20"/>
        </w:rPr>
        <w:t>be</w:t>
      </w:r>
      <w:r w:rsidR="00386B08">
        <w:rPr>
          <w:spacing w:val="-1"/>
          <w:sz w:val="20"/>
        </w:rPr>
        <w:t xml:space="preserve"> </w:t>
      </w:r>
      <w:r w:rsidR="00386B08">
        <w:rPr>
          <w:sz w:val="20"/>
        </w:rPr>
        <w:t>given</w:t>
      </w:r>
      <w:r w:rsidR="00386B08">
        <w:rPr>
          <w:spacing w:val="1"/>
          <w:sz w:val="20"/>
        </w:rPr>
        <w:t xml:space="preserve"> </w:t>
      </w:r>
      <w:r w:rsidR="00386B08">
        <w:rPr>
          <w:sz w:val="20"/>
        </w:rPr>
        <w:t>Developing</w:t>
      </w:r>
      <w:r w:rsidR="00386B08">
        <w:rPr>
          <w:spacing w:val="1"/>
          <w:sz w:val="20"/>
        </w:rPr>
        <w:t xml:space="preserve"> </w:t>
      </w:r>
      <w:r w:rsidR="00386B08">
        <w:rPr>
          <w:sz w:val="20"/>
        </w:rPr>
        <w:t>status and</w:t>
      </w:r>
      <w:r w:rsidR="00386B08">
        <w:rPr>
          <w:spacing w:val="-1"/>
          <w:sz w:val="20"/>
        </w:rPr>
        <w:t xml:space="preserve"> </w:t>
      </w:r>
      <w:r w:rsidR="00386B08">
        <w:rPr>
          <w:sz w:val="20"/>
        </w:rPr>
        <w:t>returned</w:t>
      </w:r>
      <w:r w:rsidR="00386B08">
        <w:rPr>
          <w:spacing w:val="2"/>
          <w:sz w:val="20"/>
        </w:rPr>
        <w:t xml:space="preserve"> </w:t>
      </w:r>
      <w:r w:rsidR="00386B08">
        <w:rPr>
          <w:sz w:val="20"/>
        </w:rPr>
        <w:t>to</w:t>
      </w:r>
      <w:r w:rsidR="00386B08">
        <w:rPr>
          <w:spacing w:val="-1"/>
          <w:sz w:val="20"/>
        </w:rPr>
        <w:t xml:space="preserve"> </w:t>
      </w:r>
      <w:r w:rsidR="00386B08">
        <w:rPr>
          <w:sz w:val="20"/>
        </w:rPr>
        <w:t>the</w:t>
      </w:r>
      <w:r w:rsidR="00386B08">
        <w:rPr>
          <w:spacing w:val="1"/>
          <w:sz w:val="20"/>
        </w:rPr>
        <w:t xml:space="preserve"> </w:t>
      </w:r>
      <w:r w:rsidR="00386B08">
        <w:rPr>
          <w:sz w:val="20"/>
        </w:rPr>
        <w:t>submitter</w:t>
      </w:r>
      <w:r w:rsidR="00386B08">
        <w:rPr>
          <w:spacing w:val="-1"/>
          <w:sz w:val="20"/>
        </w:rPr>
        <w:t xml:space="preserve"> </w:t>
      </w:r>
      <w:r w:rsidR="00386B08">
        <w:rPr>
          <w:sz w:val="20"/>
        </w:rPr>
        <w:t>for</w:t>
      </w:r>
      <w:r w:rsidR="00386B08">
        <w:rPr>
          <w:spacing w:val="-1"/>
          <w:sz w:val="20"/>
        </w:rPr>
        <w:t xml:space="preserve"> </w:t>
      </w:r>
      <w:r w:rsidR="00386B08">
        <w:rPr>
          <w:sz w:val="20"/>
        </w:rPr>
        <w:t>further</w:t>
      </w:r>
      <w:r w:rsidR="00386B08">
        <w:rPr>
          <w:spacing w:val="1"/>
          <w:sz w:val="20"/>
        </w:rPr>
        <w:t xml:space="preserve"> </w:t>
      </w:r>
      <w:r w:rsidR="00386B08">
        <w:rPr>
          <w:sz w:val="20"/>
        </w:rPr>
        <w:t>development</w:t>
      </w:r>
      <w:r w:rsidR="00386B08">
        <w:rPr>
          <w:spacing w:val="-2"/>
          <w:sz w:val="20"/>
        </w:rPr>
        <w:t xml:space="preserve"> </w:t>
      </w:r>
      <w:r w:rsidR="00386B08">
        <w:rPr>
          <w:sz w:val="20"/>
        </w:rPr>
        <w:t>based</w:t>
      </w:r>
      <w:r w:rsidR="00386B08">
        <w:rPr>
          <w:spacing w:val="2"/>
          <w:sz w:val="20"/>
        </w:rPr>
        <w:t xml:space="preserve"> </w:t>
      </w:r>
      <w:r w:rsidR="00386B08">
        <w:rPr>
          <w:spacing w:val="-5"/>
          <w:sz w:val="20"/>
        </w:rPr>
        <w:t xml:space="preserve">on </w:t>
      </w:r>
      <w:r w:rsidR="00386B08">
        <w:rPr>
          <w:sz w:val="20"/>
        </w:rPr>
        <w:t>comments</w:t>
      </w:r>
      <w:r w:rsidR="00386B08">
        <w:rPr>
          <w:spacing w:val="-6"/>
          <w:sz w:val="20"/>
        </w:rPr>
        <w:t xml:space="preserve"> </w:t>
      </w:r>
      <w:r w:rsidR="00386B08">
        <w:rPr>
          <w:sz w:val="20"/>
        </w:rPr>
        <w:t>heard</w:t>
      </w:r>
      <w:r w:rsidR="00386B08">
        <w:rPr>
          <w:spacing w:val="-4"/>
          <w:sz w:val="20"/>
        </w:rPr>
        <w:t xml:space="preserve"> </w:t>
      </w:r>
      <w:r w:rsidR="00386B08">
        <w:rPr>
          <w:sz w:val="20"/>
        </w:rPr>
        <w:t>during</w:t>
      </w:r>
      <w:r w:rsidR="00386B08">
        <w:rPr>
          <w:spacing w:val="-6"/>
          <w:sz w:val="20"/>
        </w:rPr>
        <w:t xml:space="preserve"> </w:t>
      </w:r>
      <w:r w:rsidR="00386B08">
        <w:rPr>
          <w:sz w:val="20"/>
        </w:rPr>
        <w:t>open</w:t>
      </w:r>
      <w:r w:rsidR="00386B08">
        <w:rPr>
          <w:spacing w:val="-6"/>
          <w:sz w:val="20"/>
        </w:rPr>
        <w:t xml:space="preserve"> </w:t>
      </w:r>
      <w:r w:rsidR="00386B08">
        <w:rPr>
          <w:spacing w:val="-2"/>
          <w:sz w:val="20"/>
        </w:rPr>
        <w:t>hearings.</w:t>
      </w:r>
    </w:p>
    <w:p w14:paraId="32610539" w14:textId="77777777" w:rsidR="00386B08" w:rsidRPr="00386B08" w:rsidRDefault="00386B08" w:rsidP="00386B08">
      <w:pPr>
        <w:pStyle w:val="TableParagraph"/>
        <w:ind w:right="94"/>
        <w:jc w:val="both"/>
        <w:rPr>
          <w:sz w:val="20"/>
        </w:rPr>
      </w:pPr>
    </w:p>
    <w:p w14:paraId="1718F9CF" w14:textId="7AAF982B" w:rsidR="003976BF" w:rsidRDefault="00C262D1" w:rsidP="00C262D1">
      <w:r w:rsidRPr="00C46736">
        <w:rPr>
          <w:szCs w:val="20"/>
          <w:u w:val="single"/>
        </w:rPr>
        <w:t xml:space="preserve">NEWMA 2022 </w:t>
      </w:r>
      <w:r>
        <w:rPr>
          <w:szCs w:val="20"/>
          <w:u w:val="single"/>
        </w:rPr>
        <w:t>Interim</w:t>
      </w:r>
      <w:r w:rsidRPr="00C46736">
        <w:rPr>
          <w:szCs w:val="20"/>
          <w:u w:val="single"/>
        </w:rPr>
        <w:t xml:space="preserve"> Meeting:</w:t>
      </w:r>
      <w:r w:rsidR="00D07D83">
        <w:rPr>
          <w:szCs w:val="20"/>
          <w:u w:val="single"/>
        </w:rPr>
        <w:t xml:space="preserve"> </w:t>
      </w:r>
      <w:r w:rsidR="00D07D83" w:rsidRPr="00B0722B">
        <w:rPr>
          <w:szCs w:val="20"/>
        </w:rPr>
        <w:t xml:space="preserve">During the 2022 NEWMA Interim </w:t>
      </w:r>
      <w:r w:rsidR="00D476E9" w:rsidRPr="00B0722B">
        <w:rPr>
          <w:szCs w:val="20"/>
        </w:rPr>
        <w:t>Meeting Keith</w:t>
      </w:r>
      <w:r w:rsidR="00D07D83" w:rsidRPr="00B0722B">
        <w:rPr>
          <w:szCs w:val="20"/>
        </w:rPr>
        <w:t xml:space="preserve"> Bradley, Electrify America commented NTEP does not evaluate all devices, and so there is no need for a certificate if NTEP </w:t>
      </w:r>
      <w:proofErr w:type="gramStart"/>
      <w:r w:rsidR="00D07D83" w:rsidRPr="00B0722B">
        <w:rPr>
          <w:szCs w:val="20"/>
        </w:rPr>
        <w:t>doesn’t not</w:t>
      </w:r>
      <w:proofErr w:type="gramEnd"/>
      <w:r w:rsidR="00D07D83" w:rsidRPr="00B0722B">
        <w:rPr>
          <w:szCs w:val="20"/>
        </w:rPr>
        <w:t xml:space="preserve"> evaluate a particular device. He believes provisions should be made for devices in service prior to the expansion of NTEP evaluation to cover such </w:t>
      </w:r>
      <w:proofErr w:type="gramStart"/>
      <w:r w:rsidR="00D07D83" w:rsidRPr="00B0722B">
        <w:rPr>
          <w:szCs w:val="20"/>
        </w:rPr>
        <w:t>device</w:t>
      </w:r>
      <w:proofErr w:type="gramEnd"/>
      <w:r w:rsidR="00D07D83" w:rsidRPr="00B0722B">
        <w:rPr>
          <w:szCs w:val="20"/>
        </w:rPr>
        <w:t xml:space="preserve">. Mr. Bradley further </w:t>
      </w:r>
      <w:proofErr w:type="gramStart"/>
      <w:r w:rsidR="00D07D83" w:rsidRPr="00B0722B">
        <w:rPr>
          <w:szCs w:val="20"/>
        </w:rPr>
        <w:t>commented</w:t>
      </w:r>
      <w:proofErr w:type="gramEnd"/>
      <w:r w:rsidR="00D07D83" w:rsidRPr="00B0722B">
        <w:rPr>
          <w:szCs w:val="20"/>
        </w:rPr>
        <w:t xml:space="preserve"> the simplest solution is to give state agencies discretion to allow a waiver for such devices. He further stated that the model language as it currently exists inadvertently hamstrings states from regulating devices not covered by NTEP found in their states. Chair Sakin asked if state agency directors already </w:t>
      </w:r>
      <w:r w:rsidR="00D476E9" w:rsidRPr="00B0722B">
        <w:rPr>
          <w:szCs w:val="20"/>
        </w:rPr>
        <w:t xml:space="preserve">the authority </w:t>
      </w:r>
      <w:proofErr w:type="gramStart"/>
      <w:r w:rsidR="00D476E9" w:rsidRPr="00B0722B">
        <w:rPr>
          <w:szCs w:val="20"/>
        </w:rPr>
        <w:t>have</w:t>
      </w:r>
      <w:r w:rsidR="00D07D83" w:rsidRPr="00B0722B">
        <w:rPr>
          <w:szCs w:val="20"/>
        </w:rPr>
        <w:t xml:space="preserve"> to</w:t>
      </w:r>
      <w:proofErr w:type="gramEnd"/>
      <w:r w:rsidR="00D07D83" w:rsidRPr="00B0722B">
        <w:rPr>
          <w:szCs w:val="20"/>
        </w:rPr>
        <w:t xml:space="preserve"> allow waivers. Lisa Warfield, NIST Technical Advisor commented that NIST has not had an opportunity to evaluate this item but will do so before the 2023 NCWM Interim Meeting. Michael Keilty, industry, commented that he feels this is a worrisome precedent. He believes that this provision could have unintended consequences to allow manufacturers to place devices into service before they have been NTEP approved. John McGuire, New Jersey concurs with Mr. Keilty and believes the item should be withdrawn. Walt Remmert, Pennsylvania commented that he also believes the item should be withdrawn, as does Jimmy Cassidy, Massachusetts. The Committee recommends the item be withdrawn.</w:t>
      </w:r>
    </w:p>
    <w:p w14:paraId="03DEE070" w14:textId="181657F8" w:rsidR="00B7529E" w:rsidRPr="003976BF" w:rsidRDefault="00B7529E" w:rsidP="003976BF">
      <w:r>
        <w:t xml:space="preserve">Additional letters, presentation and data may have been submitted for consideration with this item.  Please refer to </w:t>
      </w:r>
      <w:r>
        <w:rPr>
          <w:u w:val="single"/>
        </w:rPr>
        <w:t>https://www.ncwm.com/publication-15</w:t>
      </w:r>
      <w:r>
        <w:t xml:space="preserve"> to review these documents.</w:t>
      </w:r>
    </w:p>
    <w:p w14:paraId="55A2CD4B" w14:textId="66EE91DF" w:rsidR="000B0507" w:rsidRDefault="000B0507" w:rsidP="000B0507">
      <w:pPr>
        <w:pStyle w:val="Heading1"/>
      </w:pPr>
      <w:bookmarkStart w:id="37" w:name="_Toc129413999"/>
      <w:r>
        <w:lastRenderedPageBreak/>
        <w:t>FLR – uniform fuels and automotive lubricants regulation</w:t>
      </w:r>
      <w:bookmarkEnd w:id="37"/>
    </w:p>
    <w:p w14:paraId="143DBA3F" w14:textId="5FB2AEDD" w:rsidR="007204B5" w:rsidRPr="00F926C8" w:rsidRDefault="007204B5" w:rsidP="00D1106D">
      <w:pPr>
        <w:pStyle w:val="ItemHeading"/>
        <w:rPr>
          <w:lang w:val="fr-FR"/>
        </w:rPr>
      </w:pPr>
      <w:bookmarkStart w:id="38" w:name="_Toc129414000"/>
      <w:r w:rsidRPr="00F926C8">
        <w:rPr>
          <w:lang w:val="fr-FR"/>
        </w:rPr>
        <w:t xml:space="preserve">FLR-23.3 </w:t>
      </w:r>
      <w:r w:rsidRPr="00F926C8">
        <w:rPr>
          <w:lang w:val="fr-FR"/>
        </w:rPr>
        <w:tab/>
      </w:r>
      <w:r w:rsidR="00F76ED6">
        <w:rPr>
          <w:lang w:val="fr-FR"/>
        </w:rPr>
        <w:t>D</w:t>
      </w:r>
      <w:r w:rsidRPr="00F926C8">
        <w:rPr>
          <w:lang w:val="fr-FR"/>
        </w:rPr>
        <w:tab/>
        <w:t xml:space="preserve">Section 2.20. </w:t>
      </w:r>
      <w:proofErr w:type="spellStart"/>
      <w:r w:rsidRPr="00F926C8">
        <w:rPr>
          <w:lang w:val="fr-FR"/>
        </w:rPr>
        <w:t>Hydrogen</w:t>
      </w:r>
      <w:proofErr w:type="spellEnd"/>
      <w:r w:rsidRPr="00F926C8">
        <w:rPr>
          <w:lang w:val="fr-FR"/>
        </w:rPr>
        <w:t xml:space="preserve"> Fuel.</w:t>
      </w:r>
      <w:bookmarkEnd w:id="38"/>
    </w:p>
    <w:p w14:paraId="1F1EB77D" w14:textId="77777777" w:rsidR="007204B5" w:rsidRPr="00FE0A63" w:rsidRDefault="007204B5" w:rsidP="006D660C">
      <w:pPr>
        <w:keepNext/>
        <w:spacing w:after="0"/>
        <w:rPr>
          <w:b/>
        </w:rPr>
      </w:pPr>
      <w:r w:rsidRPr="00FE0A63">
        <w:rPr>
          <w:b/>
        </w:rPr>
        <w:t>Source:</w:t>
      </w:r>
    </w:p>
    <w:p w14:paraId="7871FD84" w14:textId="74558D57" w:rsidR="007204B5" w:rsidRDefault="007204B5" w:rsidP="006D660C">
      <w:pPr>
        <w:keepNext/>
      </w:pPr>
      <w:r>
        <w:t>Quong and Associates</w:t>
      </w:r>
    </w:p>
    <w:p w14:paraId="48179941" w14:textId="77777777" w:rsidR="007204B5" w:rsidRPr="00E025F9" w:rsidRDefault="007204B5" w:rsidP="007204B5">
      <w:pPr>
        <w:spacing w:after="0"/>
        <w:rPr>
          <w:b/>
        </w:rPr>
      </w:pPr>
      <w:r w:rsidRPr="00E025F9">
        <w:rPr>
          <w:b/>
        </w:rPr>
        <w:t>Purpose:</w:t>
      </w:r>
    </w:p>
    <w:p w14:paraId="4C5F2675" w14:textId="14906E4C" w:rsidR="007204B5" w:rsidRDefault="00C211B3" w:rsidP="007204B5">
      <w:r>
        <w:t>Add</w:t>
      </w:r>
      <w:r>
        <w:rPr>
          <w:spacing w:val="-2"/>
        </w:rPr>
        <w:t xml:space="preserve"> </w:t>
      </w:r>
      <w:r>
        <w:t>equivalent</w:t>
      </w:r>
      <w:r>
        <w:rPr>
          <w:spacing w:val="-3"/>
        </w:rPr>
        <w:t xml:space="preserve"> </w:t>
      </w:r>
      <w:r>
        <w:t>hydrogen</w:t>
      </w:r>
      <w:r>
        <w:rPr>
          <w:spacing w:val="-1"/>
        </w:rPr>
        <w:t xml:space="preserve"> </w:t>
      </w:r>
      <w:r>
        <w:t>quality</w:t>
      </w:r>
      <w:r>
        <w:rPr>
          <w:spacing w:val="-2"/>
        </w:rPr>
        <w:t xml:space="preserve"> </w:t>
      </w:r>
      <w:r>
        <w:t>standard,</w:t>
      </w:r>
      <w:r>
        <w:rPr>
          <w:spacing w:val="-2"/>
        </w:rPr>
        <w:t xml:space="preserve"> </w:t>
      </w:r>
      <w:r>
        <w:t>ISO</w:t>
      </w:r>
      <w:r>
        <w:rPr>
          <w:spacing w:val="-4"/>
        </w:rPr>
        <w:t xml:space="preserve"> </w:t>
      </w:r>
      <w:r>
        <w:t>14687</w:t>
      </w:r>
      <w:r>
        <w:rPr>
          <w:spacing w:val="-1"/>
        </w:rPr>
        <w:t xml:space="preserve"> </w:t>
      </w:r>
      <w:r>
        <w:t>to</w:t>
      </w:r>
      <w:r>
        <w:rPr>
          <w:spacing w:val="-4"/>
        </w:rPr>
        <w:t xml:space="preserve"> </w:t>
      </w:r>
      <w:r>
        <w:t>2.20.</w:t>
      </w:r>
    </w:p>
    <w:p w14:paraId="79533A28" w14:textId="77777777" w:rsidR="007204B5" w:rsidRPr="00E025F9" w:rsidRDefault="007204B5" w:rsidP="007204B5">
      <w:pPr>
        <w:spacing w:after="0"/>
        <w:rPr>
          <w:b/>
        </w:rPr>
      </w:pPr>
      <w:r w:rsidRPr="00E025F9">
        <w:rPr>
          <w:b/>
        </w:rPr>
        <w:t>Item under Consideration:</w:t>
      </w:r>
    </w:p>
    <w:p w14:paraId="08EB00B4" w14:textId="2AD20BA5" w:rsidR="007204B5" w:rsidRDefault="00C211B3" w:rsidP="007204B5">
      <w:r>
        <w:t>Amend Handbook 130 Uniform Fuels and Automotive Lubricants Regulation as follows:</w:t>
      </w:r>
    </w:p>
    <w:p w14:paraId="55A41100" w14:textId="7BE5C6AF" w:rsidR="00C211B3" w:rsidRDefault="00C211B3" w:rsidP="00C211B3">
      <w:pPr>
        <w:pStyle w:val="TableParagraph"/>
        <w:ind w:left="359"/>
        <w:rPr>
          <w:sz w:val="20"/>
        </w:rPr>
      </w:pPr>
      <w:r w:rsidRPr="00C211B3">
        <w:rPr>
          <w:b/>
          <w:bCs/>
          <w:sz w:val="20"/>
        </w:rPr>
        <w:t>2.20.</w:t>
      </w:r>
      <w:r w:rsidRPr="00C211B3">
        <w:rPr>
          <w:b/>
          <w:bCs/>
          <w:spacing w:val="8"/>
          <w:sz w:val="20"/>
        </w:rPr>
        <w:t xml:space="preserve"> </w:t>
      </w:r>
      <w:r w:rsidRPr="00C211B3">
        <w:rPr>
          <w:b/>
          <w:bCs/>
          <w:sz w:val="20"/>
        </w:rPr>
        <w:t>Hydrogen</w:t>
      </w:r>
      <w:r w:rsidRPr="00C211B3">
        <w:rPr>
          <w:b/>
          <w:bCs/>
          <w:spacing w:val="10"/>
          <w:sz w:val="20"/>
        </w:rPr>
        <w:t xml:space="preserve"> </w:t>
      </w:r>
      <w:r w:rsidRPr="00C211B3">
        <w:rPr>
          <w:b/>
          <w:bCs/>
          <w:sz w:val="20"/>
        </w:rPr>
        <w:t>Fuel.</w:t>
      </w:r>
      <w:r>
        <w:rPr>
          <w:spacing w:val="11"/>
          <w:sz w:val="20"/>
        </w:rPr>
        <w:t xml:space="preserve"> </w:t>
      </w:r>
      <w:r>
        <w:rPr>
          <w:sz w:val="20"/>
        </w:rPr>
        <w:t>–</w:t>
      </w:r>
      <w:r>
        <w:rPr>
          <w:spacing w:val="10"/>
          <w:sz w:val="20"/>
        </w:rPr>
        <w:t xml:space="preserve"> </w:t>
      </w:r>
      <w:r>
        <w:rPr>
          <w:sz w:val="20"/>
        </w:rPr>
        <w:t>Shall</w:t>
      </w:r>
      <w:r>
        <w:rPr>
          <w:spacing w:val="6"/>
          <w:sz w:val="20"/>
        </w:rPr>
        <w:t xml:space="preserve"> </w:t>
      </w:r>
      <w:r>
        <w:rPr>
          <w:sz w:val="20"/>
        </w:rPr>
        <w:t>meet</w:t>
      </w:r>
      <w:r>
        <w:rPr>
          <w:spacing w:val="7"/>
          <w:sz w:val="20"/>
        </w:rPr>
        <w:t xml:space="preserve"> </w:t>
      </w:r>
      <w:r>
        <w:rPr>
          <w:sz w:val="20"/>
        </w:rPr>
        <w:t>the</w:t>
      </w:r>
      <w:r>
        <w:rPr>
          <w:spacing w:val="9"/>
          <w:sz w:val="20"/>
        </w:rPr>
        <w:t xml:space="preserve"> </w:t>
      </w:r>
      <w:r>
        <w:rPr>
          <w:sz w:val="20"/>
        </w:rPr>
        <w:t>latest</w:t>
      </w:r>
      <w:r>
        <w:rPr>
          <w:spacing w:val="8"/>
          <w:sz w:val="20"/>
        </w:rPr>
        <w:t xml:space="preserve"> </w:t>
      </w:r>
      <w:r>
        <w:rPr>
          <w:sz w:val="20"/>
        </w:rPr>
        <w:t>version</w:t>
      </w:r>
      <w:r>
        <w:rPr>
          <w:spacing w:val="8"/>
          <w:sz w:val="20"/>
        </w:rPr>
        <w:t xml:space="preserve"> </w:t>
      </w:r>
      <w:r>
        <w:rPr>
          <w:sz w:val="20"/>
        </w:rPr>
        <w:t>of</w:t>
      </w:r>
      <w:r>
        <w:rPr>
          <w:spacing w:val="9"/>
          <w:sz w:val="20"/>
        </w:rPr>
        <w:t xml:space="preserve"> </w:t>
      </w:r>
      <w:r>
        <w:rPr>
          <w:sz w:val="20"/>
        </w:rPr>
        <w:t>SAE</w:t>
      </w:r>
      <w:r>
        <w:rPr>
          <w:spacing w:val="9"/>
          <w:sz w:val="20"/>
        </w:rPr>
        <w:t xml:space="preserve"> </w:t>
      </w:r>
      <w:r>
        <w:rPr>
          <w:sz w:val="20"/>
        </w:rPr>
        <w:t>J2719,</w:t>
      </w:r>
      <w:r>
        <w:rPr>
          <w:spacing w:val="8"/>
          <w:sz w:val="20"/>
        </w:rPr>
        <w:t xml:space="preserve"> </w:t>
      </w:r>
      <w:r>
        <w:rPr>
          <w:sz w:val="20"/>
        </w:rPr>
        <w:t>“Hydrogen</w:t>
      </w:r>
      <w:r>
        <w:rPr>
          <w:spacing w:val="9"/>
          <w:sz w:val="20"/>
        </w:rPr>
        <w:t xml:space="preserve"> </w:t>
      </w:r>
      <w:r>
        <w:rPr>
          <w:sz w:val="20"/>
        </w:rPr>
        <w:t>Fuel</w:t>
      </w:r>
      <w:r>
        <w:rPr>
          <w:spacing w:val="9"/>
          <w:sz w:val="20"/>
        </w:rPr>
        <w:t xml:space="preserve"> </w:t>
      </w:r>
      <w:r>
        <w:rPr>
          <w:sz w:val="20"/>
        </w:rPr>
        <w:t>Quality</w:t>
      </w:r>
      <w:r>
        <w:rPr>
          <w:spacing w:val="8"/>
          <w:sz w:val="20"/>
        </w:rPr>
        <w:t xml:space="preserve"> </w:t>
      </w:r>
      <w:r>
        <w:rPr>
          <w:sz w:val="20"/>
        </w:rPr>
        <w:t>for</w:t>
      </w:r>
      <w:r>
        <w:rPr>
          <w:spacing w:val="9"/>
          <w:sz w:val="20"/>
        </w:rPr>
        <w:t xml:space="preserve"> </w:t>
      </w:r>
      <w:r>
        <w:rPr>
          <w:sz w:val="20"/>
        </w:rPr>
        <w:t>Fuel</w:t>
      </w:r>
      <w:r>
        <w:rPr>
          <w:spacing w:val="9"/>
          <w:sz w:val="20"/>
        </w:rPr>
        <w:t xml:space="preserve"> </w:t>
      </w:r>
      <w:r>
        <w:rPr>
          <w:sz w:val="20"/>
        </w:rPr>
        <w:t>Cell</w:t>
      </w:r>
      <w:r>
        <w:rPr>
          <w:spacing w:val="7"/>
          <w:sz w:val="20"/>
        </w:rPr>
        <w:t xml:space="preserve"> </w:t>
      </w:r>
      <w:r>
        <w:rPr>
          <w:sz w:val="20"/>
        </w:rPr>
        <w:t>Vehicles.”</w:t>
      </w:r>
      <w:r>
        <w:rPr>
          <w:spacing w:val="11"/>
          <w:sz w:val="20"/>
        </w:rPr>
        <w:t xml:space="preserve"> </w:t>
      </w:r>
      <w:r w:rsidRPr="00C211B3">
        <w:rPr>
          <w:b/>
          <w:bCs/>
          <w:sz w:val="20"/>
          <w:u w:val="single"/>
        </w:rPr>
        <w:t>or</w:t>
      </w:r>
      <w:r w:rsidRPr="00C211B3">
        <w:rPr>
          <w:b/>
          <w:bCs/>
          <w:spacing w:val="8"/>
          <w:sz w:val="20"/>
          <w:u w:val="single"/>
        </w:rPr>
        <w:t xml:space="preserve"> </w:t>
      </w:r>
      <w:r w:rsidRPr="00C211B3">
        <w:rPr>
          <w:b/>
          <w:bCs/>
          <w:sz w:val="20"/>
          <w:u w:val="single"/>
        </w:rPr>
        <w:t>ISO</w:t>
      </w:r>
      <w:r w:rsidRPr="00C211B3">
        <w:rPr>
          <w:b/>
          <w:bCs/>
          <w:spacing w:val="-47"/>
          <w:sz w:val="20"/>
          <w:u w:val="single"/>
        </w:rPr>
        <w:t xml:space="preserve"> </w:t>
      </w:r>
      <w:r w:rsidRPr="00C211B3">
        <w:rPr>
          <w:b/>
          <w:bCs/>
          <w:sz w:val="20"/>
          <w:u w:val="single"/>
        </w:rPr>
        <w:t>14687</w:t>
      </w:r>
      <w:r w:rsidRPr="00C211B3">
        <w:rPr>
          <w:b/>
          <w:bCs/>
          <w:spacing w:val="1"/>
          <w:sz w:val="20"/>
          <w:u w:val="single"/>
        </w:rPr>
        <w:t xml:space="preserve"> </w:t>
      </w:r>
      <w:r w:rsidRPr="00C211B3">
        <w:rPr>
          <w:b/>
          <w:bCs/>
          <w:sz w:val="20"/>
          <w:u w:val="single"/>
        </w:rPr>
        <w:t>“Hydrogen</w:t>
      </w:r>
      <w:r w:rsidRPr="00C211B3">
        <w:rPr>
          <w:b/>
          <w:bCs/>
          <w:spacing w:val="1"/>
          <w:sz w:val="20"/>
          <w:u w:val="single"/>
        </w:rPr>
        <w:t xml:space="preserve"> </w:t>
      </w:r>
      <w:r w:rsidRPr="00C211B3">
        <w:rPr>
          <w:b/>
          <w:bCs/>
          <w:sz w:val="20"/>
          <w:u w:val="single"/>
        </w:rPr>
        <w:t>fuel</w:t>
      </w:r>
      <w:r w:rsidRPr="00C211B3">
        <w:rPr>
          <w:b/>
          <w:bCs/>
          <w:spacing w:val="-2"/>
          <w:sz w:val="20"/>
          <w:u w:val="single"/>
        </w:rPr>
        <w:t xml:space="preserve"> </w:t>
      </w:r>
      <w:r w:rsidRPr="00C211B3">
        <w:rPr>
          <w:b/>
          <w:bCs/>
          <w:sz w:val="20"/>
          <w:u w:val="single"/>
        </w:rPr>
        <w:t>quality</w:t>
      </w:r>
      <w:r w:rsidRPr="00C211B3">
        <w:rPr>
          <w:b/>
          <w:bCs/>
          <w:spacing w:val="1"/>
          <w:sz w:val="20"/>
          <w:u w:val="single"/>
        </w:rPr>
        <w:t xml:space="preserve"> </w:t>
      </w:r>
      <w:r w:rsidRPr="00C211B3">
        <w:rPr>
          <w:b/>
          <w:bCs/>
          <w:sz w:val="20"/>
          <w:u w:val="single"/>
        </w:rPr>
        <w:t>—</w:t>
      </w:r>
      <w:r w:rsidRPr="00C211B3">
        <w:rPr>
          <w:b/>
          <w:bCs/>
          <w:spacing w:val="1"/>
          <w:sz w:val="20"/>
          <w:u w:val="single"/>
        </w:rPr>
        <w:t xml:space="preserve"> </w:t>
      </w:r>
      <w:r w:rsidRPr="00C211B3">
        <w:rPr>
          <w:b/>
          <w:bCs/>
          <w:sz w:val="20"/>
          <w:u w:val="single"/>
        </w:rPr>
        <w:t>Product specification”</w:t>
      </w:r>
      <w:r w:rsidRPr="00C211B3">
        <w:rPr>
          <w:sz w:val="20"/>
        </w:rPr>
        <w:t>.</w:t>
      </w:r>
    </w:p>
    <w:p w14:paraId="571587C4" w14:textId="10B6EA51" w:rsidR="00C211B3" w:rsidRPr="00C211B3" w:rsidRDefault="00C211B3" w:rsidP="00C211B3">
      <w:pPr>
        <w:ind w:left="359"/>
        <w:rPr>
          <w:b/>
          <w:bCs/>
          <w:u w:val="single"/>
        </w:rPr>
      </w:pPr>
      <w:r>
        <w:t>(Added</w:t>
      </w:r>
      <w:r>
        <w:rPr>
          <w:spacing w:val="-2"/>
        </w:rPr>
        <w:t xml:space="preserve"> </w:t>
      </w:r>
      <w:r>
        <w:t xml:space="preserve">2012) </w:t>
      </w:r>
      <w:r>
        <w:rPr>
          <w:b/>
          <w:bCs/>
          <w:u w:val="single"/>
        </w:rPr>
        <w:t>(Amended 20XX)</w:t>
      </w:r>
    </w:p>
    <w:p w14:paraId="3A86A9B8" w14:textId="77777777" w:rsidR="007204B5" w:rsidRDefault="007204B5" w:rsidP="007204B5">
      <w:pPr>
        <w:keepNext/>
        <w:spacing w:after="0"/>
      </w:pPr>
      <w:r w:rsidRPr="00E025F9">
        <w:rPr>
          <w:b/>
        </w:rPr>
        <w:t>Previous Action:</w:t>
      </w:r>
    </w:p>
    <w:p w14:paraId="0A50E36C" w14:textId="110D2088" w:rsidR="007204B5" w:rsidRDefault="00C211B3" w:rsidP="007204B5">
      <w:r>
        <w:t>New item in 2023</w:t>
      </w:r>
      <w:r w:rsidR="007204B5">
        <w:t xml:space="preserve"> </w:t>
      </w:r>
    </w:p>
    <w:p w14:paraId="5C316C97" w14:textId="1539BD34" w:rsidR="007204B5" w:rsidRDefault="007204B5" w:rsidP="00FD780A">
      <w:pPr>
        <w:keepNext/>
        <w:keepLines/>
        <w:spacing w:after="0"/>
        <w:rPr>
          <w:b/>
        </w:rPr>
      </w:pPr>
      <w:r w:rsidRPr="00AB010B">
        <w:rPr>
          <w:b/>
        </w:rPr>
        <w:t>Original Justification:</w:t>
      </w:r>
    </w:p>
    <w:p w14:paraId="631C40FD" w14:textId="4642B7EC" w:rsidR="00C211B3" w:rsidRPr="001E571C" w:rsidRDefault="00C211B3" w:rsidP="00FD780A">
      <w:pPr>
        <w:keepNext/>
        <w:keepLines/>
        <w:rPr>
          <w:szCs w:val="20"/>
        </w:rPr>
      </w:pPr>
      <w:r>
        <w:t>As hydrogen fuel cell vehicles expand worldwide, the codes and standards that support them have also moved to an international</w:t>
      </w:r>
      <w:r>
        <w:rPr>
          <w:spacing w:val="1"/>
        </w:rPr>
        <w:t xml:space="preserve"> </w:t>
      </w:r>
      <w:r>
        <w:t>stage.</w:t>
      </w:r>
      <w:r>
        <w:rPr>
          <w:spacing w:val="1"/>
        </w:rPr>
        <w:t xml:space="preserve"> </w:t>
      </w:r>
      <w:r>
        <w:t>Currently, most of the hydrogen</w:t>
      </w:r>
      <w:r>
        <w:rPr>
          <w:spacing w:val="1"/>
        </w:rPr>
        <w:t xml:space="preserve"> </w:t>
      </w:r>
      <w:r>
        <w:t>quality</w:t>
      </w:r>
      <w:r>
        <w:rPr>
          <w:spacing w:val="1"/>
        </w:rPr>
        <w:t xml:space="preserve"> </w:t>
      </w:r>
      <w:r>
        <w:t>requirements for fuel cell vehicles have occurred under</w:t>
      </w:r>
      <w:r>
        <w:rPr>
          <w:spacing w:val="1"/>
        </w:rPr>
        <w:t xml:space="preserve"> </w:t>
      </w:r>
      <w:r>
        <w:t>the International</w:t>
      </w:r>
      <w:r>
        <w:rPr>
          <w:spacing w:val="1"/>
        </w:rPr>
        <w:t xml:space="preserve"> </w:t>
      </w:r>
      <w:r>
        <w:t>Organization</w:t>
      </w:r>
      <w:r>
        <w:rPr>
          <w:spacing w:val="-7"/>
        </w:rPr>
        <w:t xml:space="preserve"> </w:t>
      </w:r>
      <w:r>
        <w:t>for</w:t>
      </w:r>
      <w:r>
        <w:rPr>
          <w:spacing w:val="-6"/>
        </w:rPr>
        <w:t xml:space="preserve"> </w:t>
      </w:r>
      <w:r>
        <w:t>Standardization</w:t>
      </w:r>
      <w:r>
        <w:rPr>
          <w:spacing w:val="-6"/>
        </w:rPr>
        <w:t xml:space="preserve"> </w:t>
      </w:r>
      <w:r>
        <w:t>(ISO)</w:t>
      </w:r>
      <w:r>
        <w:rPr>
          <w:spacing w:val="-2"/>
        </w:rPr>
        <w:t xml:space="preserve"> </w:t>
      </w:r>
      <w:r>
        <w:t>14687</w:t>
      </w:r>
      <w:r>
        <w:rPr>
          <w:spacing w:val="-3"/>
        </w:rPr>
        <w:t xml:space="preserve"> </w:t>
      </w:r>
      <w:r>
        <w:t>“Hydrogen</w:t>
      </w:r>
      <w:r>
        <w:rPr>
          <w:spacing w:val="-5"/>
        </w:rPr>
        <w:t xml:space="preserve"> </w:t>
      </w:r>
      <w:r>
        <w:t>fuel</w:t>
      </w:r>
      <w:r>
        <w:rPr>
          <w:spacing w:val="-4"/>
        </w:rPr>
        <w:t xml:space="preserve"> </w:t>
      </w:r>
      <w:r>
        <w:t>quality</w:t>
      </w:r>
      <w:r>
        <w:rPr>
          <w:spacing w:val="-4"/>
        </w:rPr>
        <w:t xml:space="preserve"> </w:t>
      </w:r>
      <w:r>
        <w:t>—</w:t>
      </w:r>
      <w:r>
        <w:rPr>
          <w:spacing w:val="-4"/>
        </w:rPr>
        <w:t xml:space="preserve"> </w:t>
      </w:r>
      <w:r>
        <w:t>Product</w:t>
      </w:r>
      <w:r>
        <w:rPr>
          <w:spacing w:val="-5"/>
        </w:rPr>
        <w:t xml:space="preserve"> </w:t>
      </w:r>
      <w:r>
        <w:t>specification”.</w:t>
      </w:r>
      <w:r>
        <w:rPr>
          <w:spacing w:val="40"/>
        </w:rPr>
        <w:t xml:space="preserve"> </w:t>
      </w:r>
      <w:r>
        <w:t>The</w:t>
      </w:r>
      <w:r>
        <w:rPr>
          <w:spacing w:val="-6"/>
        </w:rPr>
        <w:t xml:space="preserve"> </w:t>
      </w:r>
      <w:r>
        <w:t>latest</w:t>
      </w:r>
      <w:r>
        <w:rPr>
          <w:spacing w:val="-5"/>
        </w:rPr>
        <w:t xml:space="preserve"> </w:t>
      </w:r>
      <w:r>
        <w:t>revision</w:t>
      </w:r>
      <w:r>
        <w:rPr>
          <w:spacing w:val="-6"/>
        </w:rPr>
        <w:t xml:space="preserve"> </w:t>
      </w:r>
      <w:r>
        <w:t>of</w:t>
      </w:r>
      <w:r>
        <w:rPr>
          <w:spacing w:val="-6"/>
        </w:rPr>
        <w:t xml:space="preserve"> </w:t>
      </w:r>
      <w:r>
        <w:t>ISO</w:t>
      </w:r>
      <w:r>
        <w:rPr>
          <w:spacing w:val="-4"/>
        </w:rPr>
        <w:t xml:space="preserve"> </w:t>
      </w:r>
      <w:r>
        <w:t>14687</w:t>
      </w:r>
      <w:r w:rsidR="00064FC8">
        <w:t xml:space="preserve"> </w:t>
      </w:r>
      <w:r>
        <w:rPr>
          <w:spacing w:val="-48"/>
        </w:rPr>
        <w:t xml:space="preserve"> </w:t>
      </w:r>
      <w:r w:rsidR="00064FC8">
        <w:rPr>
          <w:spacing w:val="-48"/>
        </w:rPr>
        <w:t xml:space="preserve">   </w:t>
      </w:r>
      <w:r>
        <w:t>occurred</w:t>
      </w:r>
      <w:r>
        <w:rPr>
          <w:spacing w:val="-3"/>
        </w:rPr>
        <w:t xml:space="preserve"> </w:t>
      </w:r>
      <w:r>
        <w:t>in</w:t>
      </w:r>
      <w:r>
        <w:rPr>
          <w:spacing w:val="-6"/>
        </w:rPr>
        <w:t xml:space="preserve"> </w:t>
      </w:r>
      <w:r>
        <w:t>2019,</w:t>
      </w:r>
      <w:r>
        <w:rPr>
          <w:spacing w:val="-3"/>
        </w:rPr>
        <w:t xml:space="preserve"> </w:t>
      </w:r>
      <w:r>
        <w:t>and</w:t>
      </w:r>
      <w:r>
        <w:rPr>
          <w:spacing w:val="-3"/>
        </w:rPr>
        <w:t xml:space="preserve"> </w:t>
      </w:r>
      <w:r>
        <w:t>SAE</w:t>
      </w:r>
      <w:r>
        <w:rPr>
          <w:spacing w:val="-4"/>
        </w:rPr>
        <w:t xml:space="preserve"> </w:t>
      </w:r>
      <w:r>
        <w:t>2719 was</w:t>
      </w:r>
      <w:r>
        <w:rPr>
          <w:spacing w:val="-3"/>
        </w:rPr>
        <w:t xml:space="preserve"> </w:t>
      </w:r>
      <w:r>
        <w:t>updated</w:t>
      </w:r>
      <w:r>
        <w:rPr>
          <w:spacing w:val="-3"/>
        </w:rPr>
        <w:t xml:space="preserve"> </w:t>
      </w:r>
      <w:r>
        <w:t>in</w:t>
      </w:r>
      <w:r>
        <w:rPr>
          <w:spacing w:val="-5"/>
        </w:rPr>
        <w:t xml:space="preserve"> </w:t>
      </w:r>
      <w:r>
        <w:t>2020</w:t>
      </w:r>
      <w:r>
        <w:rPr>
          <w:spacing w:val="-2"/>
        </w:rPr>
        <w:t xml:space="preserve"> </w:t>
      </w:r>
      <w:r>
        <w:t>to</w:t>
      </w:r>
      <w:r>
        <w:rPr>
          <w:spacing w:val="-6"/>
        </w:rPr>
        <w:t xml:space="preserve"> </w:t>
      </w:r>
      <w:r>
        <w:t>match.</w:t>
      </w:r>
      <w:r>
        <w:rPr>
          <w:spacing w:val="43"/>
        </w:rPr>
        <w:t xml:space="preserve"> </w:t>
      </w:r>
      <w:r>
        <w:t>The</w:t>
      </w:r>
      <w:r>
        <w:rPr>
          <w:spacing w:val="-6"/>
        </w:rPr>
        <w:t xml:space="preserve"> </w:t>
      </w:r>
      <w:r>
        <w:t>attached</w:t>
      </w:r>
      <w:r>
        <w:rPr>
          <w:spacing w:val="-4"/>
        </w:rPr>
        <w:t xml:space="preserve"> </w:t>
      </w:r>
      <w:r>
        <w:t>document</w:t>
      </w:r>
      <w:r>
        <w:rPr>
          <w:spacing w:val="-5"/>
        </w:rPr>
        <w:t xml:space="preserve"> </w:t>
      </w:r>
      <w:r>
        <w:t>compares</w:t>
      </w:r>
      <w:r>
        <w:rPr>
          <w:spacing w:val="-5"/>
        </w:rPr>
        <w:t xml:space="preserve"> </w:t>
      </w:r>
      <w:r>
        <w:t>the</w:t>
      </w:r>
      <w:r>
        <w:rPr>
          <w:spacing w:val="-3"/>
        </w:rPr>
        <w:t xml:space="preserve"> </w:t>
      </w:r>
      <w:r>
        <w:t>latest</w:t>
      </w:r>
      <w:r>
        <w:rPr>
          <w:spacing w:val="-5"/>
        </w:rPr>
        <w:t xml:space="preserve"> </w:t>
      </w:r>
      <w:r>
        <w:t>hydrogen</w:t>
      </w:r>
      <w:r>
        <w:rPr>
          <w:spacing w:val="-3"/>
        </w:rPr>
        <w:t xml:space="preserve"> </w:t>
      </w:r>
      <w:r>
        <w:t>fuel</w:t>
      </w:r>
      <w:r>
        <w:rPr>
          <w:spacing w:val="-4"/>
        </w:rPr>
        <w:t xml:space="preserve"> </w:t>
      </w:r>
      <w:r>
        <w:t>quality specifications</w:t>
      </w:r>
      <w:r>
        <w:rPr>
          <w:spacing w:val="10"/>
        </w:rPr>
        <w:t xml:space="preserve"> </w:t>
      </w:r>
      <w:r>
        <w:t>in</w:t>
      </w:r>
      <w:r>
        <w:rPr>
          <w:spacing w:val="11"/>
        </w:rPr>
        <w:t xml:space="preserve"> </w:t>
      </w:r>
      <w:r>
        <w:t>ISO</w:t>
      </w:r>
      <w:r>
        <w:rPr>
          <w:spacing w:val="10"/>
        </w:rPr>
        <w:t xml:space="preserve"> </w:t>
      </w:r>
      <w:r>
        <w:t>14687</w:t>
      </w:r>
      <w:r>
        <w:rPr>
          <w:spacing w:val="12"/>
        </w:rPr>
        <w:t xml:space="preserve"> </w:t>
      </w:r>
      <w:r>
        <w:t>2019</w:t>
      </w:r>
      <w:r>
        <w:rPr>
          <w:spacing w:val="12"/>
        </w:rPr>
        <w:t xml:space="preserve"> </w:t>
      </w:r>
      <w:r>
        <w:t>and</w:t>
      </w:r>
      <w:r>
        <w:rPr>
          <w:spacing w:val="12"/>
        </w:rPr>
        <w:t xml:space="preserve"> </w:t>
      </w:r>
      <w:r>
        <w:t>SAE</w:t>
      </w:r>
      <w:r>
        <w:rPr>
          <w:spacing w:val="11"/>
        </w:rPr>
        <w:t xml:space="preserve"> </w:t>
      </w:r>
      <w:r>
        <w:t>J2719</w:t>
      </w:r>
      <w:r>
        <w:rPr>
          <w:spacing w:val="12"/>
        </w:rPr>
        <w:t xml:space="preserve"> </w:t>
      </w:r>
      <w:r>
        <w:t>2020.</w:t>
      </w:r>
      <w:r>
        <w:rPr>
          <w:spacing w:val="31"/>
        </w:rPr>
        <w:t xml:space="preserve"> </w:t>
      </w:r>
      <w:r>
        <w:t>Having</w:t>
      </w:r>
      <w:r>
        <w:rPr>
          <w:spacing w:val="12"/>
        </w:rPr>
        <w:t xml:space="preserve"> </w:t>
      </w:r>
      <w:r>
        <w:t>both</w:t>
      </w:r>
      <w:r>
        <w:rPr>
          <w:spacing w:val="12"/>
        </w:rPr>
        <w:t xml:space="preserve"> </w:t>
      </w:r>
      <w:r>
        <w:t>requirements</w:t>
      </w:r>
      <w:r>
        <w:rPr>
          <w:spacing w:val="11"/>
        </w:rPr>
        <w:t xml:space="preserve"> </w:t>
      </w:r>
      <w:r>
        <w:t>will</w:t>
      </w:r>
      <w:r>
        <w:rPr>
          <w:spacing w:val="10"/>
        </w:rPr>
        <w:t xml:space="preserve"> </w:t>
      </w:r>
      <w:r>
        <w:t>allow</w:t>
      </w:r>
      <w:r>
        <w:rPr>
          <w:spacing w:val="11"/>
        </w:rPr>
        <w:t xml:space="preserve"> </w:t>
      </w:r>
      <w:r>
        <w:t>the</w:t>
      </w:r>
      <w:r>
        <w:rPr>
          <w:spacing w:val="11"/>
        </w:rPr>
        <w:t xml:space="preserve"> </w:t>
      </w:r>
      <w:r>
        <w:t>user</w:t>
      </w:r>
      <w:r>
        <w:rPr>
          <w:spacing w:val="12"/>
        </w:rPr>
        <w:t xml:space="preserve"> </w:t>
      </w:r>
      <w:r>
        <w:t>of</w:t>
      </w:r>
      <w:r>
        <w:rPr>
          <w:spacing w:val="11"/>
        </w:rPr>
        <w:t xml:space="preserve"> </w:t>
      </w:r>
      <w:r>
        <w:t>the</w:t>
      </w:r>
      <w:r>
        <w:rPr>
          <w:spacing w:val="11"/>
        </w:rPr>
        <w:t xml:space="preserve"> </w:t>
      </w:r>
      <w:r>
        <w:t>station</w:t>
      </w:r>
      <w:r>
        <w:rPr>
          <w:spacing w:val="12"/>
        </w:rPr>
        <w:t xml:space="preserve"> </w:t>
      </w:r>
      <w:r>
        <w:t>to</w:t>
      </w:r>
      <w:r>
        <w:rPr>
          <w:spacing w:val="11"/>
        </w:rPr>
        <w:t xml:space="preserve"> </w:t>
      </w:r>
      <w:r>
        <w:t>use</w:t>
      </w:r>
      <w:r>
        <w:rPr>
          <w:spacing w:val="11"/>
        </w:rPr>
        <w:t xml:space="preserve"> </w:t>
      </w:r>
      <w:proofErr w:type="gramStart"/>
      <w:r>
        <w:t>the</w:t>
      </w:r>
      <w:r w:rsidR="0071297D">
        <w:t xml:space="preserve"> </w:t>
      </w:r>
      <w:r>
        <w:rPr>
          <w:spacing w:val="-47"/>
        </w:rPr>
        <w:t xml:space="preserve"> </w:t>
      </w:r>
      <w:r>
        <w:t>most</w:t>
      </w:r>
      <w:proofErr w:type="gramEnd"/>
      <w:r>
        <w:rPr>
          <w:spacing w:val="-2"/>
        </w:rPr>
        <w:t xml:space="preserve"> </w:t>
      </w:r>
      <w:r>
        <w:t>updated</w:t>
      </w:r>
      <w:r>
        <w:rPr>
          <w:spacing w:val="1"/>
        </w:rPr>
        <w:t xml:space="preserve"> </w:t>
      </w:r>
      <w:r>
        <w:t>specification and</w:t>
      </w:r>
      <w:r>
        <w:rPr>
          <w:spacing w:val="1"/>
        </w:rPr>
        <w:t xml:space="preserve"> </w:t>
      </w:r>
      <w:r>
        <w:t>ensure that</w:t>
      </w:r>
      <w:r>
        <w:rPr>
          <w:spacing w:val="-3"/>
        </w:rPr>
        <w:t xml:space="preserve"> </w:t>
      </w:r>
      <w:r>
        <w:t>fuel cell</w:t>
      </w:r>
      <w:r>
        <w:rPr>
          <w:spacing w:val="-1"/>
        </w:rPr>
        <w:t xml:space="preserve"> </w:t>
      </w:r>
      <w:r>
        <w:t>vehicles</w:t>
      </w:r>
      <w:r>
        <w:rPr>
          <w:spacing w:val="-4"/>
        </w:rPr>
        <w:t xml:space="preserve"> </w:t>
      </w:r>
      <w:r>
        <w:t xml:space="preserve">are </w:t>
      </w:r>
      <w:r w:rsidRPr="001E571C">
        <w:rPr>
          <w:szCs w:val="20"/>
        </w:rPr>
        <w:t>protected from</w:t>
      </w:r>
      <w:r w:rsidRPr="001E571C">
        <w:rPr>
          <w:spacing w:val="1"/>
          <w:szCs w:val="20"/>
        </w:rPr>
        <w:t xml:space="preserve"> </w:t>
      </w:r>
      <w:r w:rsidRPr="001E571C">
        <w:rPr>
          <w:szCs w:val="20"/>
        </w:rPr>
        <w:t>contaminated</w:t>
      </w:r>
      <w:r w:rsidRPr="001E571C">
        <w:rPr>
          <w:spacing w:val="1"/>
          <w:szCs w:val="20"/>
        </w:rPr>
        <w:t xml:space="preserve"> </w:t>
      </w:r>
      <w:r w:rsidRPr="001E571C">
        <w:rPr>
          <w:szCs w:val="20"/>
        </w:rPr>
        <w:t>fuel.</w:t>
      </w:r>
    </w:p>
    <w:p w14:paraId="21F0B200" w14:textId="3FD4E2AB" w:rsidR="00C211B3" w:rsidRDefault="00C211B3" w:rsidP="00FD780A">
      <w:pPr>
        <w:pStyle w:val="TableParagraph"/>
        <w:keepNext/>
        <w:keepLines/>
        <w:spacing w:after="240"/>
        <w:ind w:left="0"/>
        <w:rPr>
          <w:sz w:val="20"/>
          <w:szCs w:val="20"/>
        </w:rPr>
      </w:pPr>
      <w:r w:rsidRPr="001E571C">
        <w:rPr>
          <w:sz w:val="20"/>
          <w:szCs w:val="20"/>
        </w:rPr>
        <w:t>Some may argue that Argument:</w:t>
      </w:r>
      <w:r w:rsidRPr="001E571C">
        <w:rPr>
          <w:spacing w:val="46"/>
          <w:sz w:val="20"/>
          <w:szCs w:val="20"/>
        </w:rPr>
        <w:t xml:space="preserve"> </w:t>
      </w:r>
      <w:r w:rsidRPr="001E571C">
        <w:rPr>
          <w:sz w:val="20"/>
          <w:szCs w:val="20"/>
        </w:rPr>
        <w:t>The</w:t>
      </w:r>
      <w:r w:rsidRPr="001E571C">
        <w:rPr>
          <w:spacing w:val="-2"/>
          <w:sz w:val="20"/>
          <w:szCs w:val="20"/>
        </w:rPr>
        <w:t xml:space="preserve"> </w:t>
      </w:r>
      <w:r w:rsidRPr="001E571C">
        <w:rPr>
          <w:sz w:val="20"/>
          <w:szCs w:val="20"/>
        </w:rPr>
        <w:t>updates</w:t>
      </w:r>
      <w:r w:rsidRPr="001E571C">
        <w:rPr>
          <w:spacing w:val="-2"/>
          <w:sz w:val="20"/>
          <w:szCs w:val="20"/>
        </w:rPr>
        <w:t xml:space="preserve"> </w:t>
      </w:r>
      <w:r w:rsidRPr="001E571C">
        <w:rPr>
          <w:sz w:val="20"/>
          <w:szCs w:val="20"/>
        </w:rPr>
        <w:t>in</w:t>
      </w:r>
      <w:r w:rsidRPr="001E571C">
        <w:rPr>
          <w:spacing w:val="-1"/>
          <w:sz w:val="20"/>
          <w:szCs w:val="20"/>
        </w:rPr>
        <w:t xml:space="preserve"> </w:t>
      </w:r>
      <w:r w:rsidRPr="001E571C">
        <w:rPr>
          <w:sz w:val="20"/>
          <w:szCs w:val="20"/>
        </w:rPr>
        <w:t>ISO</w:t>
      </w:r>
      <w:r w:rsidRPr="001E571C">
        <w:rPr>
          <w:spacing w:val="-2"/>
          <w:sz w:val="20"/>
          <w:szCs w:val="20"/>
        </w:rPr>
        <w:t xml:space="preserve"> </w:t>
      </w:r>
      <w:r w:rsidRPr="001E571C">
        <w:rPr>
          <w:sz w:val="20"/>
          <w:szCs w:val="20"/>
        </w:rPr>
        <w:t>14687</w:t>
      </w:r>
      <w:r w:rsidRPr="001E571C">
        <w:rPr>
          <w:spacing w:val="-1"/>
          <w:sz w:val="20"/>
          <w:szCs w:val="20"/>
        </w:rPr>
        <w:t xml:space="preserve"> </w:t>
      </w:r>
      <w:r w:rsidRPr="001E571C">
        <w:rPr>
          <w:sz w:val="20"/>
          <w:szCs w:val="20"/>
        </w:rPr>
        <w:t>could</w:t>
      </w:r>
      <w:r w:rsidRPr="001E571C">
        <w:rPr>
          <w:spacing w:val="-1"/>
          <w:sz w:val="20"/>
          <w:szCs w:val="20"/>
        </w:rPr>
        <w:t xml:space="preserve"> </w:t>
      </w:r>
      <w:r w:rsidRPr="001E571C">
        <w:rPr>
          <w:sz w:val="20"/>
          <w:szCs w:val="20"/>
        </w:rPr>
        <w:t>be</w:t>
      </w:r>
      <w:r w:rsidRPr="001E571C">
        <w:rPr>
          <w:spacing w:val="-1"/>
          <w:sz w:val="20"/>
          <w:szCs w:val="20"/>
        </w:rPr>
        <w:t xml:space="preserve"> </w:t>
      </w:r>
      <w:r w:rsidRPr="001E571C">
        <w:rPr>
          <w:sz w:val="20"/>
          <w:szCs w:val="20"/>
        </w:rPr>
        <w:t>considered</w:t>
      </w:r>
      <w:r w:rsidRPr="001E571C">
        <w:rPr>
          <w:spacing w:val="-3"/>
          <w:sz w:val="20"/>
          <w:szCs w:val="20"/>
        </w:rPr>
        <w:t xml:space="preserve"> </w:t>
      </w:r>
      <w:r w:rsidRPr="001E571C">
        <w:rPr>
          <w:sz w:val="20"/>
          <w:szCs w:val="20"/>
        </w:rPr>
        <w:t>a</w:t>
      </w:r>
      <w:r w:rsidRPr="001E571C">
        <w:rPr>
          <w:spacing w:val="-2"/>
          <w:sz w:val="20"/>
          <w:szCs w:val="20"/>
        </w:rPr>
        <w:t xml:space="preserve"> </w:t>
      </w:r>
      <w:r w:rsidRPr="001E571C">
        <w:rPr>
          <w:sz w:val="20"/>
          <w:szCs w:val="20"/>
        </w:rPr>
        <w:t>relaxation</w:t>
      </w:r>
      <w:r w:rsidRPr="001E571C">
        <w:rPr>
          <w:spacing w:val="-1"/>
          <w:sz w:val="20"/>
          <w:szCs w:val="20"/>
        </w:rPr>
        <w:t xml:space="preserve"> </w:t>
      </w:r>
      <w:r w:rsidRPr="001E571C">
        <w:rPr>
          <w:sz w:val="20"/>
          <w:szCs w:val="20"/>
        </w:rPr>
        <w:t>of</w:t>
      </w:r>
      <w:r w:rsidRPr="001E571C">
        <w:rPr>
          <w:spacing w:val="-1"/>
          <w:sz w:val="20"/>
          <w:szCs w:val="20"/>
        </w:rPr>
        <w:t xml:space="preserve"> </w:t>
      </w:r>
      <w:r w:rsidRPr="001E571C">
        <w:rPr>
          <w:sz w:val="20"/>
          <w:szCs w:val="20"/>
        </w:rPr>
        <w:t>the</w:t>
      </w:r>
      <w:r w:rsidRPr="001E571C">
        <w:rPr>
          <w:spacing w:val="-4"/>
          <w:sz w:val="20"/>
          <w:szCs w:val="20"/>
        </w:rPr>
        <w:t xml:space="preserve"> </w:t>
      </w:r>
      <w:r w:rsidRPr="001E571C">
        <w:rPr>
          <w:sz w:val="20"/>
          <w:szCs w:val="20"/>
        </w:rPr>
        <w:t>hydrogen</w:t>
      </w:r>
      <w:r w:rsidRPr="001E571C">
        <w:rPr>
          <w:spacing w:val="-3"/>
          <w:sz w:val="20"/>
          <w:szCs w:val="20"/>
        </w:rPr>
        <w:t xml:space="preserve"> </w:t>
      </w:r>
      <w:r w:rsidRPr="001E571C">
        <w:rPr>
          <w:sz w:val="20"/>
          <w:szCs w:val="20"/>
        </w:rPr>
        <w:t>quality</w:t>
      </w:r>
      <w:r w:rsidRPr="001E571C">
        <w:rPr>
          <w:spacing w:val="-1"/>
          <w:sz w:val="20"/>
          <w:szCs w:val="20"/>
        </w:rPr>
        <w:t xml:space="preserve"> </w:t>
      </w:r>
      <w:r w:rsidRPr="001E571C">
        <w:rPr>
          <w:sz w:val="20"/>
          <w:szCs w:val="20"/>
        </w:rPr>
        <w:t xml:space="preserve">requirements.  The submitter </w:t>
      </w:r>
      <w:r w:rsidR="001E571C" w:rsidRPr="001E571C">
        <w:rPr>
          <w:sz w:val="20"/>
          <w:szCs w:val="20"/>
        </w:rPr>
        <w:t>explained that t</w:t>
      </w:r>
      <w:r w:rsidRPr="001E571C">
        <w:rPr>
          <w:w w:val="95"/>
          <w:sz w:val="20"/>
          <w:szCs w:val="20"/>
        </w:rPr>
        <w:t>he</w:t>
      </w:r>
      <w:r w:rsidRPr="001E571C">
        <w:rPr>
          <w:spacing w:val="16"/>
          <w:w w:val="95"/>
          <w:sz w:val="20"/>
          <w:szCs w:val="20"/>
        </w:rPr>
        <w:t xml:space="preserve"> </w:t>
      </w:r>
      <w:r w:rsidRPr="001E571C">
        <w:rPr>
          <w:w w:val="95"/>
          <w:sz w:val="20"/>
          <w:szCs w:val="20"/>
        </w:rPr>
        <w:t>changes</w:t>
      </w:r>
      <w:r w:rsidRPr="001E571C">
        <w:rPr>
          <w:spacing w:val="14"/>
          <w:w w:val="95"/>
          <w:sz w:val="20"/>
          <w:szCs w:val="20"/>
        </w:rPr>
        <w:t xml:space="preserve"> </w:t>
      </w:r>
      <w:r w:rsidRPr="001E571C">
        <w:rPr>
          <w:w w:val="95"/>
          <w:sz w:val="20"/>
          <w:szCs w:val="20"/>
        </w:rPr>
        <w:t>were</w:t>
      </w:r>
      <w:r w:rsidRPr="001E571C">
        <w:rPr>
          <w:spacing w:val="12"/>
          <w:w w:val="95"/>
          <w:sz w:val="20"/>
          <w:szCs w:val="20"/>
        </w:rPr>
        <w:t xml:space="preserve"> </w:t>
      </w:r>
      <w:r w:rsidRPr="001E571C">
        <w:rPr>
          <w:w w:val="95"/>
          <w:sz w:val="20"/>
          <w:szCs w:val="20"/>
        </w:rPr>
        <w:t>made</w:t>
      </w:r>
      <w:r w:rsidRPr="001E571C">
        <w:rPr>
          <w:spacing w:val="17"/>
          <w:w w:val="95"/>
          <w:sz w:val="20"/>
          <w:szCs w:val="20"/>
        </w:rPr>
        <w:t xml:space="preserve"> </w:t>
      </w:r>
      <w:r w:rsidRPr="001E571C">
        <w:rPr>
          <w:w w:val="95"/>
          <w:sz w:val="20"/>
          <w:szCs w:val="20"/>
        </w:rPr>
        <w:t>to</w:t>
      </w:r>
      <w:r w:rsidRPr="001E571C">
        <w:rPr>
          <w:spacing w:val="13"/>
          <w:w w:val="95"/>
          <w:sz w:val="20"/>
          <w:szCs w:val="20"/>
        </w:rPr>
        <w:t xml:space="preserve"> </w:t>
      </w:r>
      <w:r w:rsidRPr="001E571C">
        <w:rPr>
          <w:w w:val="95"/>
          <w:sz w:val="20"/>
          <w:szCs w:val="20"/>
        </w:rPr>
        <w:t>provide</w:t>
      </w:r>
      <w:r w:rsidRPr="001E571C">
        <w:rPr>
          <w:spacing w:val="17"/>
          <w:w w:val="95"/>
          <w:sz w:val="20"/>
          <w:szCs w:val="20"/>
        </w:rPr>
        <w:t xml:space="preserve"> </w:t>
      </w:r>
      <w:r w:rsidRPr="001E571C">
        <w:rPr>
          <w:w w:val="95"/>
          <w:sz w:val="20"/>
          <w:szCs w:val="20"/>
        </w:rPr>
        <w:t>flexibility</w:t>
      </w:r>
      <w:r w:rsidRPr="001E571C">
        <w:rPr>
          <w:spacing w:val="16"/>
          <w:w w:val="95"/>
          <w:sz w:val="20"/>
          <w:szCs w:val="20"/>
        </w:rPr>
        <w:t xml:space="preserve"> </w:t>
      </w:r>
      <w:r w:rsidRPr="001E571C">
        <w:rPr>
          <w:w w:val="95"/>
          <w:sz w:val="20"/>
          <w:szCs w:val="20"/>
        </w:rPr>
        <w:t>for</w:t>
      </w:r>
      <w:r w:rsidRPr="001E571C">
        <w:rPr>
          <w:spacing w:val="8"/>
          <w:w w:val="95"/>
          <w:sz w:val="20"/>
          <w:szCs w:val="20"/>
        </w:rPr>
        <w:t xml:space="preserve"> </w:t>
      </w:r>
      <w:proofErr w:type="gramStart"/>
      <w:r w:rsidRPr="001E571C">
        <w:rPr>
          <w:w w:val="95"/>
          <w:sz w:val="20"/>
          <w:szCs w:val="20"/>
        </w:rPr>
        <w:t>contaminates</w:t>
      </w:r>
      <w:proofErr w:type="gramEnd"/>
      <w:r w:rsidRPr="001E571C">
        <w:rPr>
          <w:spacing w:val="15"/>
          <w:w w:val="95"/>
          <w:sz w:val="20"/>
          <w:szCs w:val="20"/>
        </w:rPr>
        <w:t xml:space="preserve"> </w:t>
      </w:r>
      <w:r w:rsidRPr="001E571C">
        <w:rPr>
          <w:w w:val="95"/>
          <w:sz w:val="20"/>
          <w:szCs w:val="20"/>
        </w:rPr>
        <w:t>which</w:t>
      </w:r>
      <w:r w:rsidRPr="001E571C">
        <w:rPr>
          <w:spacing w:val="17"/>
          <w:w w:val="95"/>
          <w:sz w:val="20"/>
          <w:szCs w:val="20"/>
        </w:rPr>
        <w:t xml:space="preserve"> </w:t>
      </w:r>
      <w:r w:rsidRPr="001E571C">
        <w:rPr>
          <w:w w:val="95"/>
          <w:sz w:val="20"/>
          <w:szCs w:val="20"/>
        </w:rPr>
        <w:t>could</w:t>
      </w:r>
      <w:r w:rsidRPr="001E571C">
        <w:rPr>
          <w:spacing w:val="13"/>
          <w:w w:val="95"/>
          <w:sz w:val="20"/>
          <w:szCs w:val="20"/>
        </w:rPr>
        <w:t xml:space="preserve"> </w:t>
      </w:r>
      <w:r w:rsidRPr="001E571C">
        <w:rPr>
          <w:w w:val="95"/>
          <w:sz w:val="20"/>
          <w:szCs w:val="20"/>
        </w:rPr>
        <w:t>not</w:t>
      </w:r>
      <w:r w:rsidRPr="001E571C">
        <w:rPr>
          <w:spacing w:val="12"/>
          <w:w w:val="95"/>
          <w:sz w:val="20"/>
          <w:szCs w:val="20"/>
        </w:rPr>
        <w:t xml:space="preserve"> </w:t>
      </w:r>
      <w:r w:rsidRPr="001E571C">
        <w:rPr>
          <w:w w:val="95"/>
          <w:sz w:val="20"/>
          <w:szCs w:val="20"/>
        </w:rPr>
        <w:t>damage</w:t>
      </w:r>
      <w:r w:rsidRPr="001E571C">
        <w:rPr>
          <w:spacing w:val="16"/>
          <w:w w:val="95"/>
          <w:sz w:val="20"/>
          <w:szCs w:val="20"/>
        </w:rPr>
        <w:t xml:space="preserve"> </w:t>
      </w:r>
      <w:r w:rsidRPr="001E571C">
        <w:rPr>
          <w:w w:val="95"/>
          <w:sz w:val="20"/>
          <w:szCs w:val="20"/>
        </w:rPr>
        <w:t>the</w:t>
      </w:r>
      <w:r w:rsidRPr="001E571C">
        <w:rPr>
          <w:spacing w:val="12"/>
          <w:w w:val="95"/>
          <w:sz w:val="20"/>
          <w:szCs w:val="20"/>
        </w:rPr>
        <w:t xml:space="preserve"> </w:t>
      </w:r>
      <w:r w:rsidRPr="001E571C">
        <w:rPr>
          <w:w w:val="95"/>
          <w:sz w:val="20"/>
          <w:szCs w:val="20"/>
        </w:rPr>
        <w:t>fuel</w:t>
      </w:r>
      <w:r w:rsidRPr="001E571C">
        <w:rPr>
          <w:spacing w:val="16"/>
          <w:w w:val="95"/>
          <w:sz w:val="20"/>
          <w:szCs w:val="20"/>
        </w:rPr>
        <w:t xml:space="preserve"> </w:t>
      </w:r>
      <w:r w:rsidRPr="001E571C">
        <w:rPr>
          <w:w w:val="95"/>
          <w:sz w:val="20"/>
          <w:szCs w:val="20"/>
        </w:rPr>
        <w:t>cell</w:t>
      </w:r>
      <w:r w:rsidRPr="001E571C">
        <w:rPr>
          <w:spacing w:val="11"/>
          <w:w w:val="95"/>
          <w:sz w:val="20"/>
          <w:szCs w:val="20"/>
        </w:rPr>
        <w:t xml:space="preserve"> </w:t>
      </w:r>
      <w:r w:rsidRPr="001E571C">
        <w:rPr>
          <w:w w:val="95"/>
          <w:sz w:val="20"/>
          <w:szCs w:val="20"/>
        </w:rPr>
        <w:t>vehicle,</w:t>
      </w:r>
      <w:r w:rsidRPr="001E571C">
        <w:rPr>
          <w:spacing w:val="13"/>
          <w:w w:val="95"/>
          <w:sz w:val="20"/>
          <w:szCs w:val="20"/>
        </w:rPr>
        <w:t xml:space="preserve"> </w:t>
      </w:r>
      <w:r w:rsidRPr="001E571C">
        <w:rPr>
          <w:w w:val="95"/>
          <w:sz w:val="20"/>
          <w:szCs w:val="20"/>
        </w:rPr>
        <w:t>or</w:t>
      </w:r>
      <w:r w:rsidRPr="001E571C">
        <w:rPr>
          <w:spacing w:val="16"/>
          <w:w w:val="95"/>
          <w:sz w:val="20"/>
          <w:szCs w:val="20"/>
        </w:rPr>
        <w:t xml:space="preserve"> </w:t>
      </w:r>
      <w:r w:rsidRPr="001E571C">
        <w:rPr>
          <w:w w:val="95"/>
          <w:sz w:val="20"/>
          <w:szCs w:val="20"/>
        </w:rPr>
        <w:t>combine</w:t>
      </w:r>
      <w:r w:rsidRPr="001E571C">
        <w:rPr>
          <w:spacing w:val="-45"/>
          <w:w w:val="95"/>
          <w:sz w:val="20"/>
          <w:szCs w:val="20"/>
        </w:rPr>
        <w:t xml:space="preserve"> </w:t>
      </w:r>
      <w:r w:rsidRPr="001E571C">
        <w:rPr>
          <w:sz w:val="20"/>
          <w:szCs w:val="20"/>
        </w:rPr>
        <w:t>contaminates</w:t>
      </w:r>
      <w:r w:rsidRPr="001E571C">
        <w:rPr>
          <w:spacing w:val="-2"/>
          <w:sz w:val="20"/>
          <w:szCs w:val="20"/>
        </w:rPr>
        <w:t xml:space="preserve"> </w:t>
      </w:r>
      <w:r w:rsidRPr="001E571C">
        <w:rPr>
          <w:sz w:val="20"/>
          <w:szCs w:val="20"/>
        </w:rPr>
        <w:t>with</w:t>
      </w:r>
      <w:r w:rsidRPr="001E571C">
        <w:rPr>
          <w:spacing w:val="-1"/>
          <w:sz w:val="20"/>
          <w:szCs w:val="20"/>
        </w:rPr>
        <w:t xml:space="preserve"> </w:t>
      </w:r>
      <w:r w:rsidRPr="001E571C">
        <w:rPr>
          <w:sz w:val="20"/>
          <w:szCs w:val="20"/>
        </w:rPr>
        <w:t>similar</w:t>
      </w:r>
      <w:r w:rsidRPr="001E571C">
        <w:rPr>
          <w:spacing w:val="3"/>
          <w:sz w:val="20"/>
          <w:szCs w:val="20"/>
        </w:rPr>
        <w:t xml:space="preserve"> </w:t>
      </w:r>
      <w:r w:rsidRPr="001E571C">
        <w:rPr>
          <w:sz w:val="20"/>
          <w:szCs w:val="20"/>
        </w:rPr>
        <w:t>characteristics,</w:t>
      </w:r>
      <w:r w:rsidRPr="001E571C">
        <w:rPr>
          <w:spacing w:val="-1"/>
          <w:sz w:val="20"/>
          <w:szCs w:val="20"/>
        </w:rPr>
        <w:t xml:space="preserve"> </w:t>
      </w:r>
      <w:r w:rsidRPr="001E571C">
        <w:rPr>
          <w:sz w:val="20"/>
          <w:szCs w:val="20"/>
        </w:rPr>
        <w:t>such</w:t>
      </w:r>
      <w:r w:rsidRPr="001E571C">
        <w:rPr>
          <w:spacing w:val="1"/>
          <w:sz w:val="20"/>
          <w:szCs w:val="20"/>
        </w:rPr>
        <w:t xml:space="preserve"> </w:t>
      </w:r>
      <w:r w:rsidRPr="001E571C">
        <w:rPr>
          <w:sz w:val="20"/>
          <w:szCs w:val="20"/>
        </w:rPr>
        <w:t>as</w:t>
      </w:r>
      <w:r w:rsidRPr="001E571C">
        <w:rPr>
          <w:spacing w:val="-2"/>
          <w:sz w:val="20"/>
          <w:szCs w:val="20"/>
        </w:rPr>
        <w:t xml:space="preserve"> </w:t>
      </w:r>
      <w:r w:rsidRPr="001E571C">
        <w:rPr>
          <w:sz w:val="20"/>
          <w:szCs w:val="20"/>
        </w:rPr>
        <w:t>inert</w:t>
      </w:r>
      <w:r w:rsidRPr="001E571C">
        <w:rPr>
          <w:spacing w:val="-2"/>
          <w:sz w:val="20"/>
          <w:szCs w:val="20"/>
        </w:rPr>
        <w:t xml:space="preserve"> </w:t>
      </w:r>
      <w:r w:rsidRPr="001E571C">
        <w:rPr>
          <w:sz w:val="20"/>
          <w:szCs w:val="20"/>
        </w:rPr>
        <w:t>gases</w:t>
      </w:r>
      <w:r w:rsidRPr="001E571C">
        <w:rPr>
          <w:spacing w:val="1"/>
          <w:sz w:val="20"/>
          <w:szCs w:val="20"/>
        </w:rPr>
        <w:t xml:space="preserve"> </w:t>
      </w:r>
      <w:r w:rsidRPr="001E571C">
        <w:rPr>
          <w:sz w:val="20"/>
          <w:szCs w:val="20"/>
        </w:rPr>
        <w:t>or</w:t>
      </w:r>
      <w:r w:rsidRPr="001E571C">
        <w:rPr>
          <w:spacing w:val="3"/>
          <w:sz w:val="20"/>
          <w:szCs w:val="20"/>
        </w:rPr>
        <w:t xml:space="preserve"> </w:t>
      </w:r>
      <w:r w:rsidRPr="001E571C">
        <w:rPr>
          <w:sz w:val="20"/>
          <w:szCs w:val="20"/>
        </w:rPr>
        <w:t>carbon</w:t>
      </w:r>
      <w:r w:rsidRPr="001E571C">
        <w:rPr>
          <w:spacing w:val="-1"/>
          <w:sz w:val="20"/>
          <w:szCs w:val="20"/>
        </w:rPr>
        <w:t xml:space="preserve"> </w:t>
      </w:r>
      <w:r w:rsidRPr="001E571C">
        <w:rPr>
          <w:sz w:val="20"/>
          <w:szCs w:val="20"/>
        </w:rPr>
        <w:t>monoxide/formaldehyde/formic</w:t>
      </w:r>
      <w:r w:rsidRPr="001E571C">
        <w:rPr>
          <w:spacing w:val="-1"/>
          <w:sz w:val="20"/>
          <w:szCs w:val="20"/>
        </w:rPr>
        <w:t xml:space="preserve"> </w:t>
      </w:r>
      <w:r w:rsidRPr="001E571C">
        <w:rPr>
          <w:sz w:val="20"/>
          <w:szCs w:val="20"/>
        </w:rPr>
        <w:t>acid.</w:t>
      </w:r>
    </w:p>
    <w:p w14:paraId="21BC988B" w14:textId="4B2ADBEC" w:rsidR="008A68B8" w:rsidRPr="00FE0A63" w:rsidRDefault="001E571C" w:rsidP="001E571C">
      <w:pPr>
        <w:pStyle w:val="TableParagraph"/>
        <w:spacing w:after="240"/>
        <w:ind w:left="0"/>
        <w:rPr>
          <w:sz w:val="20"/>
          <w:szCs w:val="20"/>
        </w:rPr>
      </w:pPr>
      <w:r>
        <w:rPr>
          <w:sz w:val="20"/>
          <w:szCs w:val="20"/>
        </w:rPr>
        <w:t>The submitter requested that this be a voting item.</w:t>
      </w:r>
    </w:p>
    <w:p w14:paraId="31E99738" w14:textId="77777777" w:rsidR="007204B5" w:rsidRPr="002A7C3B" w:rsidRDefault="007204B5" w:rsidP="007204B5">
      <w:pPr>
        <w:keepNext/>
        <w:rPr>
          <w:b/>
        </w:rPr>
      </w:pPr>
      <w:r>
        <w:rPr>
          <w:b/>
        </w:rPr>
        <w:t>Comments</w:t>
      </w:r>
      <w:r w:rsidRPr="002A7C3B">
        <w:rPr>
          <w:b/>
        </w:rPr>
        <w:t xml:space="preserve"> in Favor:</w:t>
      </w:r>
    </w:p>
    <w:p w14:paraId="695B1F53" w14:textId="77777777" w:rsidR="007204B5" w:rsidRPr="002A7C3B" w:rsidRDefault="007204B5" w:rsidP="007204B5">
      <w:pPr>
        <w:keepNext/>
        <w:spacing w:after="0"/>
        <w:ind w:left="720"/>
        <w:rPr>
          <w:b/>
        </w:rPr>
      </w:pPr>
      <w:r w:rsidRPr="002A7C3B">
        <w:rPr>
          <w:b/>
        </w:rPr>
        <w:t>Regulatory:</w:t>
      </w:r>
    </w:p>
    <w:p w14:paraId="67CDA724" w14:textId="73A3ECA9" w:rsidR="007204B5" w:rsidRPr="002A7C3B" w:rsidRDefault="00DA010D" w:rsidP="00DC2C80">
      <w:pPr>
        <w:pStyle w:val="ListParagraph"/>
        <w:numPr>
          <w:ilvl w:val="0"/>
          <w:numId w:val="27"/>
        </w:numPr>
        <w:spacing w:after="0" w:line="259" w:lineRule="auto"/>
        <w:contextualSpacing/>
        <w:jc w:val="left"/>
      </w:pPr>
      <w:r>
        <w:t>None</w:t>
      </w:r>
    </w:p>
    <w:p w14:paraId="5791F0CF" w14:textId="77777777" w:rsidR="007204B5" w:rsidRPr="002A7C3B" w:rsidRDefault="007204B5" w:rsidP="007204B5">
      <w:pPr>
        <w:spacing w:before="240" w:after="0"/>
        <w:ind w:left="720"/>
        <w:rPr>
          <w:b/>
        </w:rPr>
      </w:pPr>
      <w:r w:rsidRPr="002A7C3B">
        <w:rPr>
          <w:b/>
        </w:rPr>
        <w:t>Industry:</w:t>
      </w:r>
    </w:p>
    <w:p w14:paraId="14D02226" w14:textId="54ED4B4C" w:rsidR="007204B5" w:rsidRPr="002A7C3B" w:rsidRDefault="00DA010D" w:rsidP="00DC2C80">
      <w:pPr>
        <w:pStyle w:val="ListParagraph"/>
        <w:numPr>
          <w:ilvl w:val="0"/>
          <w:numId w:val="27"/>
        </w:numPr>
        <w:spacing w:after="0" w:line="259" w:lineRule="auto"/>
        <w:contextualSpacing/>
        <w:jc w:val="left"/>
      </w:pPr>
      <w:r>
        <w:t>None</w:t>
      </w:r>
    </w:p>
    <w:p w14:paraId="0FBAC354" w14:textId="77777777" w:rsidR="007204B5" w:rsidRPr="002A7C3B" w:rsidRDefault="007204B5" w:rsidP="007204B5">
      <w:pPr>
        <w:spacing w:before="240" w:after="0"/>
        <w:ind w:left="720"/>
        <w:rPr>
          <w:b/>
        </w:rPr>
      </w:pPr>
      <w:r w:rsidRPr="002A7C3B">
        <w:rPr>
          <w:b/>
        </w:rPr>
        <w:t>Advisory:</w:t>
      </w:r>
    </w:p>
    <w:p w14:paraId="0AE437D9" w14:textId="2C018BC8" w:rsidR="007204B5" w:rsidRPr="002A7C3B" w:rsidRDefault="00DA010D" w:rsidP="00DC2C80">
      <w:pPr>
        <w:pStyle w:val="ListParagraph"/>
        <w:numPr>
          <w:ilvl w:val="0"/>
          <w:numId w:val="27"/>
        </w:numPr>
        <w:spacing w:after="0" w:line="259" w:lineRule="auto"/>
        <w:contextualSpacing/>
        <w:jc w:val="left"/>
      </w:pPr>
      <w:r>
        <w:t>None</w:t>
      </w:r>
    </w:p>
    <w:p w14:paraId="703F3A80" w14:textId="77777777" w:rsidR="007204B5" w:rsidRPr="002A7C3B" w:rsidRDefault="007204B5" w:rsidP="007204B5">
      <w:pPr>
        <w:spacing w:before="240"/>
        <w:rPr>
          <w:b/>
        </w:rPr>
      </w:pPr>
      <w:r>
        <w:rPr>
          <w:b/>
        </w:rPr>
        <w:t>Comments</w:t>
      </w:r>
      <w:r w:rsidRPr="002A7C3B">
        <w:rPr>
          <w:b/>
        </w:rPr>
        <w:t xml:space="preserve"> Against:</w:t>
      </w:r>
    </w:p>
    <w:p w14:paraId="44B422F5" w14:textId="77777777" w:rsidR="007204B5" w:rsidRPr="002A7C3B" w:rsidRDefault="007204B5" w:rsidP="007204B5">
      <w:pPr>
        <w:spacing w:after="0"/>
        <w:ind w:left="720"/>
        <w:rPr>
          <w:b/>
        </w:rPr>
      </w:pPr>
      <w:r w:rsidRPr="002A7C3B">
        <w:rPr>
          <w:b/>
        </w:rPr>
        <w:t>Regulatory:</w:t>
      </w:r>
    </w:p>
    <w:p w14:paraId="14478774" w14:textId="017756C8" w:rsidR="00DA3486" w:rsidRPr="00DA3486" w:rsidRDefault="00C72404" w:rsidP="00DA3486">
      <w:pPr>
        <w:pStyle w:val="ListParagraph"/>
        <w:numPr>
          <w:ilvl w:val="0"/>
          <w:numId w:val="28"/>
        </w:numPr>
        <w:rPr>
          <w:szCs w:val="20"/>
        </w:rPr>
      </w:pPr>
      <w:r>
        <w:rPr>
          <w:szCs w:val="20"/>
        </w:rPr>
        <w:t xml:space="preserve">Dr. </w:t>
      </w:r>
      <w:r w:rsidR="00DA3486" w:rsidRPr="00DA3486">
        <w:rPr>
          <w:szCs w:val="20"/>
        </w:rPr>
        <w:t>Matt Curran, Florida</w:t>
      </w:r>
      <w:r w:rsidR="00643CA3">
        <w:rPr>
          <w:szCs w:val="20"/>
        </w:rPr>
        <w:t xml:space="preserve"> opposed the item going forward with </w:t>
      </w:r>
      <w:r w:rsidR="006E03D3">
        <w:rPr>
          <w:szCs w:val="20"/>
        </w:rPr>
        <w:t>two standards.</w:t>
      </w:r>
      <w:r w:rsidR="00DA3486" w:rsidRPr="00DA3486">
        <w:rPr>
          <w:szCs w:val="20"/>
        </w:rPr>
        <w:t xml:space="preserve"> </w:t>
      </w:r>
    </w:p>
    <w:p w14:paraId="1724293C" w14:textId="22EF4244" w:rsidR="00DA3486" w:rsidRPr="00DA3486" w:rsidRDefault="00C72404" w:rsidP="00DA3486">
      <w:pPr>
        <w:pStyle w:val="ListParagraph"/>
        <w:numPr>
          <w:ilvl w:val="0"/>
          <w:numId w:val="28"/>
        </w:numPr>
        <w:rPr>
          <w:szCs w:val="20"/>
        </w:rPr>
      </w:pPr>
      <w:r>
        <w:rPr>
          <w:szCs w:val="20"/>
        </w:rPr>
        <w:lastRenderedPageBreak/>
        <w:t xml:space="preserve">Mr. </w:t>
      </w:r>
      <w:r w:rsidR="00DA3486" w:rsidRPr="00DA3486">
        <w:rPr>
          <w:szCs w:val="20"/>
        </w:rPr>
        <w:t>Doug Music</w:t>
      </w:r>
      <w:r w:rsidR="00FB562C">
        <w:rPr>
          <w:szCs w:val="20"/>
        </w:rPr>
        <w:t>k</w:t>
      </w:r>
      <w:r w:rsidR="00DA3486" w:rsidRPr="00DA3486">
        <w:rPr>
          <w:szCs w:val="20"/>
        </w:rPr>
        <w:t>, Kansas</w:t>
      </w:r>
      <w:r w:rsidR="006E03D3">
        <w:rPr>
          <w:szCs w:val="20"/>
        </w:rPr>
        <w:t xml:space="preserve"> and </w:t>
      </w:r>
      <w:r w:rsidR="006E03D3" w:rsidRPr="00DA3486">
        <w:rPr>
          <w:szCs w:val="20"/>
        </w:rPr>
        <w:t>Austin Sheppard, County of San Diego</w:t>
      </w:r>
      <w:r w:rsidR="006E03D3">
        <w:rPr>
          <w:szCs w:val="20"/>
        </w:rPr>
        <w:t xml:space="preserve"> concurred that </w:t>
      </w:r>
      <w:r w:rsidR="00750CEF">
        <w:rPr>
          <w:szCs w:val="20"/>
        </w:rPr>
        <w:t>only one standard should be included.</w:t>
      </w:r>
    </w:p>
    <w:p w14:paraId="22CA605B" w14:textId="7376D934" w:rsidR="00DA3486" w:rsidRPr="00DA3486" w:rsidRDefault="00C72404" w:rsidP="00DA3486">
      <w:pPr>
        <w:pStyle w:val="ListParagraph"/>
        <w:numPr>
          <w:ilvl w:val="0"/>
          <w:numId w:val="28"/>
        </w:numPr>
        <w:rPr>
          <w:szCs w:val="20"/>
        </w:rPr>
      </w:pPr>
      <w:r>
        <w:rPr>
          <w:szCs w:val="20"/>
        </w:rPr>
        <w:t>M</w:t>
      </w:r>
      <w:r w:rsidR="00B94A0E">
        <w:rPr>
          <w:szCs w:val="20"/>
        </w:rPr>
        <w:t>s.</w:t>
      </w:r>
      <w:r>
        <w:rPr>
          <w:szCs w:val="20"/>
        </w:rPr>
        <w:t xml:space="preserve"> </w:t>
      </w:r>
      <w:r w:rsidR="00DA3486" w:rsidRPr="00DA3486">
        <w:rPr>
          <w:szCs w:val="20"/>
        </w:rPr>
        <w:t>Vanesa Benchea, FALS Chair</w:t>
      </w:r>
      <w:r w:rsidR="00750CEF">
        <w:rPr>
          <w:szCs w:val="20"/>
        </w:rPr>
        <w:t xml:space="preserve"> stated that </w:t>
      </w:r>
      <w:r w:rsidR="00DA3486" w:rsidRPr="00DA3486">
        <w:rPr>
          <w:szCs w:val="20"/>
        </w:rPr>
        <w:t>two standards would be confusing</w:t>
      </w:r>
      <w:r w:rsidR="00750CEF">
        <w:rPr>
          <w:szCs w:val="20"/>
        </w:rPr>
        <w:t xml:space="preserve">. </w:t>
      </w:r>
      <w:r w:rsidR="00AF7DE0">
        <w:rPr>
          <w:szCs w:val="20"/>
        </w:rPr>
        <w:t>FALS</w:t>
      </w:r>
      <w:r w:rsidR="00750CEF">
        <w:rPr>
          <w:szCs w:val="20"/>
        </w:rPr>
        <w:t xml:space="preserve"> </w:t>
      </w:r>
      <w:r w:rsidR="00DA010D">
        <w:rPr>
          <w:szCs w:val="20"/>
        </w:rPr>
        <w:t xml:space="preserve">recommended </w:t>
      </w:r>
      <w:r w:rsidR="00DA010D" w:rsidRPr="00DA3486">
        <w:rPr>
          <w:szCs w:val="20"/>
        </w:rPr>
        <w:t>there</w:t>
      </w:r>
      <w:r w:rsidR="00DA3486" w:rsidRPr="00DA3486">
        <w:rPr>
          <w:szCs w:val="20"/>
        </w:rPr>
        <w:t xml:space="preserve"> should be direction </w:t>
      </w:r>
      <w:r w:rsidR="00750CEF">
        <w:rPr>
          <w:szCs w:val="20"/>
        </w:rPr>
        <w:t xml:space="preserve">to </w:t>
      </w:r>
      <w:r w:rsidR="00DA3486" w:rsidRPr="00DA3486">
        <w:rPr>
          <w:szCs w:val="20"/>
        </w:rPr>
        <w:t>reach out to stakeholders, industry and make this informational.</w:t>
      </w:r>
    </w:p>
    <w:p w14:paraId="3AF34120" w14:textId="5EC8A17C" w:rsidR="00DA3486" w:rsidRDefault="00C72404" w:rsidP="00DA3486">
      <w:pPr>
        <w:pStyle w:val="ListParagraph"/>
        <w:numPr>
          <w:ilvl w:val="0"/>
          <w:numId w:val="28"/>
        </w:numPr>
        <w:rPr>
          <w:szCs w:val="20"/>
        </w:rPr>
      </w:pPr>
      <w:r>
        <w:rPr>
          <w:szCs w:val="20"/>
        </w:rPr>
        <w:t xml:space="preserve">Mr. </w:t>
      </w:r>
      <w:r w:rsidR="00DA3486" w:rsidRPr="00DA3486">
        <w:rPr>
          <w:szCs w:val="20"/>
        </w:rPr>
        <w:t xml:space="preserve">Kevin Schnepp, California: Concurs with FALS </w:t>
      </w:r>
      <w:r w:rsidR="00553AF2">
        <w:rPr>
          <w:szCs w:val="20"/>
        </w:rPr>
        <w:t xml:space="preserve">to keep it </w:t>
      </w:r>
      <w:r w:rsidR="00DA3486" w:rsidRPr="00DA3486">
        <w:rPr>
          <w:szCs w:val="20"/>
        </w:rPr>
        <w:t>as informational</w:t>
      </w:r>
      <w:r w:rsidR="008F5281">
        <w:rPr>
          <w:szCs w:val="20"/>
        </w:rPr>
        <w:t>.</w:t>
      </w:r>
    </w:p>
    <w:p w14:paraId="4741D516" w14:textId="6761C8E0" w:rsidR="00BA7C22" w:rsidRDefault="00C72404" w:rsidP="00DA3486">
      <w:pPr>
        <w:pStyle w:val="ListParagraph"/>
        <w:numPr>
          <w:ilvl w:val="0"/>
          <w:numId w:val="28"/>
        </w:numPr>
        <w:rPr>
          <w:szCs w:val="20"/>
        </w:rPr>
      </w:pPr>
      <w:r>
        <w:rPr>
          <w:szCs w:val="20"/>
        </w:rPr>
        <w:t xml:space="preserve">Mr. </w:t>
      </w:r>
      <w:r w:rsidR="008D0664" w:rsidRPr="008D0664">
        <w:rPr>
          <w:szCs w:val="20"/>
        </w:rPr>
        <w:t>Austin Sheppard, County of San Dieg</w:t>
      </w:r>
      <w:r w:rsidR="00BA7C22">
        <w:rPr>
          <w:szCs w:val="20"/>
        </w:rPr>
        <w:t xml:space="preserve">o stated he </w:t>
      </w:r>
      <w:r w:rsidR="008D0664" w:rsidRPr="008D0664">
        <w:rPr>
          <w:szCs w:val="20"/>
        </w:rPr>
        <w:t>concur</w:t>
      </w:r>
      <w:r w:rsidR="00BA7C22">
        <w:rPr>
          <w:szCs w:val="20"/>
        </w:rPr>
        <w:t>red</w:t>
      </w:r>
      <w:r w:rsidR="008D0664" w:rsidRPr="008D0664">
        <w:rPr>
          <w:szCs w:val="20"/>
        </w:rPr>
        <w:t xml:space="preserve"> with </w:t>
      </w:r>
      <w:r w:rsidR="00BA7C22">
        <w:rPr>
          <w:szCs w:val="20"/>
        </w:rPr>
        <w:t>the previous</w:t>
      </w:r>
      <w:r w:rsidR="004B78DD">
        <w:rPr>
          <w:szCs w:val="20"/>
        </w:rPr>
        <w:t xml:space="preserve"> </w:t>
      </w:r>
      <w:r w:rsidR="008D0664" w:rsidRPr="008D0664">
        <w:rPr>
          <w:szCs w:val="20"/>
        </w:rPr>
        <w:t>comments</w:t>
      </w:r>
      <w:r w:rsidR="004B78DD">
        <w:rPr>
          <w:szCs w:val="20"/>
        </w:rPr>
        <w:t xml:space="preserve"> regarding two standards and suggests picking</w:t>
      </w:r>
      <w:r w:rsidR="008D0664" w:rsidRPr="008D0664">
        <w:rPr>
          <w:szCs w:val="20"/>
        </w:rPr>
        <w:t xml:space="preserve"> the more stringent of the two standards instead of either. </w:t>
      </w:r>
    </w:p>
    <w:p w14:paraId="4DADDE8E" w14:textId="4BAA3155" w:rsidR="007204B5" w:rsidRPr="00B075D2" w:rsidRDefault="00C72404" w:rsidP="00B075D2">
      <w:pPr>
        <w:pStyle w:val="ListParagraph"/>
        <w:numPr>
          <w:ilvl w:val="0"/>
          <w:numId w:val="28"/>
        </w:numPr>
        <w:rPr>
          <w:szCs w:val="20"/>
        </w:rPr>
      </w:pPr>
      <w:r>
        <w:rPr>
          <w:szCs w:val="20"/>
        </w:rPr>
        <w:t xml:space="preserve">Mr. </w:t>
      </w:r>
      <w:r w:rsidR="008D0664" w:rsidRPr="008D0664">
        <w:rPr>
          <w:szCs w:val="20"/>
        </w:rPr>
        <w:t>Ed Williams, Ventura County California</w:t>
      </w:r>
      <w:r w:rsidR="004B78DD">
        <w:rPr>
          <w:szCs w:val="20"/>
        </w:rPr>
        <w:t xml:space="preserve"> stated</w:t>
      </w:r>
      <w:r w:rsidR="002908FC">
        <w:rPr>
          <w:szCs w:val="20"/>
        </w:rPr>
        <w:t xml:space="preserve"> </w:t>
      </w:r>
      <w:r w:rsidR="00C043B5">
        <w:rPr>
          <w:szCs w:val="20"/>
        </w:rPr>
        <w:t>he s</w:t>
      </w:r>
      <w:r w:rsidR="008D0664" w:rsidRPr="008D0664">
        <w:rPr>
          <w:szCs w:val="20"/>
        </w:rPr>
        <w:t>upports</w:t>
      </w:r>
      <w:r w:rsidR="00C043B5">
        <w:rPr>
          <w:szCs w:val="20"/>
        </w:rPr>
        <w:t xml:space="preserve"> the </w:t>
      </w:r>
      <w:r w:rsidR="00807A95">
        <w:rPr>
          <w:szCs w:val="20"/>
        </w:rPr>
        <w:t>comments made by Austin S</w:t>
      </w:r>
      <w:r w:rsidR="008D0664" w:rsidRPr="008D0664">
        <w:rPr>
          <w:szCs w:val="20"/>
        </w:rPr>
        <w:t>heppard San Diego County including the date of the version of the standard</w:t>
      </w:r>
      <w:r w:rsidR="00807A95">
        <w:rPr>
          <w:szCs w:val="20"/>
        </w:rPr>
        <w:t xml:space="preserve">. </w:t>
      </w:r>
      <w:r w:rsidR="000E1D4C">
        <w:rPr>
          <w:szCs w:val="20"/>
        </w:rPr>
        <w:t>H</w:t>
      </w:r>
      <w:r w:rsidR="002908FC">
        <w:rPr>
          <w:szCs w:val="20"/>
        </w:rPr>
        <w:t>e al</w:t>
      </w:r>
      <w:r w:rsidR="008D0664" w:rsidRPr="008D0664">
        <w:rPr>
          <w:szCs w:val="20"/>
        </w:rPr>
        <w:t>so support</w:t>
      </w:r>
      <w:r w:rsidR="002908FC">
        <w:rPr>
          <w:szCs w:val="20"/>
        </w:rPr>
        <w:t xml:space="preserve">ed </w:t>
      </w:r>
      <w:r w:rsidR="008D0664" w:rsidRPr="008D0664">
        <w:rPr>
          <w:szCs w:val="20"/>
        </w:rPr>
        <w:t>the comments from Mr. Schnepp</w:t>
      </w:r>
      <w:r w:rsidR="00C043B5">
        <w:rPr>
          <w:szCs w:val="20"/>
        </w:rPr>
        <w:t>.</w:t>
      </w:r>
    </w:p>
    <w:p w14:paraId="223FC75A" w14:textId="77777777" w:rsidR="007204B5" w:rsidRPr="002A7C3B" w:rsidRDefault="007204B5" w:rsidP="007204B5">
      <w:pPr>
        <w:spacing w:before="240" w:after="0"/>
        <w:ind w:left="720"/>
        <w:rPr>
          <w:b/>
        </w:rPr>
      </w:pPr>
      <w:r w:rsidRPr="002A7C3B">
        <w:rPr>
          <w:b/>
        </w:rPr>
        <w:t>Industry:</w:t>
      </w:r>
    </w:p>
    <w:p w14:paraId="03CF9267" w14:textId="73291763" w:rsidR="007204B5" w:rsidRPr="002A7C3B" w:rsidRDefault="00E1081E" w:rsidP="00DC2C80">
      <w:pPr>
        <w:pStyle w:val="ListParagraph"/>
        <w:numPr>
          <w:ilvl w:val="0"/>
          <w:numId w:val="28"/>
        </w:numPr>
        <w:spacing w:after="0" w:line="259" w:lineRule="auto"/>
        <w:contextualSpacing/>
        <w:jc w:val="left"/>
      </w:pPr>
      <w:r>
        <w:t>None</w:t>
      </w:r>
    </w:p>
    <w:p w14:paraId="4D303091" w14:textId="77777777" w:rsidR="007204B5" w:rsidRPr="00AC5B86" w:rsidRDefault="007204B5" w:rsidP="007204B5">
      <w:pPr>
        <w:spacing w:before="240" w:after="0"/>
        <w:ind w:left="720"/>
        <w:rPr>
          <w:b/>
        </w:rPr>
      </w:pPr>
      <w:r w:rsidRPr="002A7C3B">
        <w:rPr>
          <w:b/>
        </w:rPr>
        <w:t>Advisory:</w:t>
      </w:r>
    </w:p>
    <w:p w14:paraId="4CC3F887" w14:textId="540E11EF" w:rsidR="007204B5" w:rsidRDefault="00E1081E" w:rsidP="00DC2C80">
      <w:pPr>
        <w:pStyle w:val="ListParagraph"/>
        <w:numPr>
          <w:ilvl w:val="0"/>
          <w:numId w:val="28"/>
        </w:numPr>
        <w:spacing w:after="0" w:line="259" w:lineRule="auto"/>
        <w:contextualSpacing/>
        <w:jc w:val="left"/>
      </w:pPr>
      <w:r>
        <w:t>None</w:t>
      </w:r>
    </w:p>
    <w:p w14:paraId="15222252" w14:textId="77777777" w:rsidR="007204B5" w:rsidRPr="002A7C3B" w:rsidRDefault="007204B5" w:rsidP="007204B5">
      <w:pPr>
        <w:spacing w:before="240"/>
        <w:rPr>
          <w:b/>
        </w:rPr>
      </w:pPr>
      <w:r>
        <w:rPr>
          <w:b/>
        </w:rPr>
        <w:t>Neutral Comments</w:t>
      </w:r>
      <w:r w:rsidRPr="002A7C3B">
        <w:rPr>
          <w:b/>
        </w:rPr>
        <w:t>:</w:t>
      </w:r>
    </w:p>
    <w:p w14:paraId="598B5E02" w14:textId="77777777" w:rsidR="007204B5" w:rsidRPr="002A7C3B" w:rsidRDefault="007204B5" w:rsidP="007204B5">
      <w:pPr>
        <w:spacing w:after="0"/>
        <w:ind w:left="720"/>
        <w:rPr>
          <w:b/>
        </w:rPr>
      </w:pPr>
      <w:r w:rsidRPr="002A7C3B">
        <w:rPr>
          <w:b/>
        </w:rPr>
        <w:t>Regulatory:</w:t>
      </w:r>
    </w:p>
    <w:p w14:paraId="52A251BC" w14:textId="08670474" w:rsidR="007204B5" w:rsidRPr="002A7C3B" w:rsidRDefault="00E1081E" w:rsidP="00DC2C80">
      <w:pPr>
        <w:pStyle w:val="ListParagraph"/>
        <w:numPr>
          <w:ilvl w:val="0"/>
          <w:numId w:val="28"/>
        </w:numPr>
        <w:spacing w:after="0" w:line="259" w:lineRule="auto"/>
        <w:contextualSpacing/>
        <w:jc w:val="left"/>
      </w:pPr>
      <w:r>
        <w:t>None</w:t>
      </w:r>
    </w:p>
    <w:p w14:paraId="38267F6D" w14:textId="77777777" w:rsidR="007204B5" w:rsidRPr="002A7C3B" w:rsidRDefault="007204B5" w:rsidP="007204B5">
      <w:pPr>
        <w:spacing w:before="240" w:after="0"/>
        <w:ind w:left="720"/>
        <w:rPr>
          <w:b/>
        </w:rPr>
      </w:pPr>
      <w:r w:rsidRPr="002A7C3B">
        <w:rPr>
          <w:b/>
        </w:rPr>
        <w:t>Industry:</w:t>
      </w:r>
    </w:p>
    <w:p w14:paraId="37F3422E" w14:textId="505B177B" w:rsidR="007204B5" w:rsidRPr="002A7C3B" w:rsidRDefault="00E1081E" w:rsidP="00DC2C80">
      <w:pPr>
        <w:pStyle w:val="ListParagraph"/>
        <w:numPr>
          <w:ilvl w:val="0"/>
          <w:numId w:val="28"/>
        </w:numPr>
        <w:spacing w:after="0" w:line="259" w:lineRule="auto"/>
        <w:contextualSpacing/>
        <w:jc w:val="left"/>
      </w:pPr>
      <w:r>
        <w:t>None</w:t>
      </w:r>
    </w:p>
    <w:p w14:paraId="0A3EA06D" w14:textId="77777777" w:rsidR="007204B5" w:rsidRPr="002A7C3B" w:rsidRDefault="007204B5" w:rsidP="007204B5">
      <w:pPr>
        <w:spacing w:before="240" w:after="0"/>
        <w:ind w:left="720"/>
        <w:rPr>
          <w:b/>
        </w:rPr>
      </w:pPr>
      <w:r w:rsidRPr="002A7C3B">
        <w:rPr>
          <w:b/>
        </w:rPr>
        <w:t>Advisory:</w:t>
      </w:r>
    </w:p>
    <w:p w14:paraId="1F9D348A" w14:textId="2E15A6F6" w:rsidR="007204B5" w:rsidRDefault="00E1081E" w:rsidP="00DC2C80">
      <w:pPr>
        <w:pStyle w:val="ListParagraph"/>
        <w:numPr>
          <w:ilvl w:val="0"/>
          <w:numId w:val="28"/>
        </w:numPr>
        <w:spacing w:after="0" w:line="259" w:lineRule="auto"/>
        <w:contextualSpacing/>
        <w:jc w:val="left"/>
      </w:pPr>
      <w:r>
        <w:t>None</w:t>
      </w:r>
    </w:p>
    <w:p w14:paraId="6CF55BC9" w14:textId="77777777" w:rsidR="007204B5" w:rsidRPr="00E025F9" w:rsidRDefault="007204B5" w:rsidP="007204B5">
      <w:pPr>
        <w:spacing w:before="240" w:after="0"/>
        <w:rPr>
          <w:b/>
        </w:rPr>
      </w:pPr>
      <w:r w:rsidRPr="002A7C3B">
        <w:rPr>
          <w:b/>
        </w:rPr>
        <w:t>Item Develop</w:t>
      </w:r>
      <w:r w:rsidRPr="00E025F9">
        <w:rPr>
          <w:b/>
        </w:rPr>
        <w:t>ment:</w:t>
      </w:r>
    </w:p>
    <w:p w14:paraId="23651F2F" w14:textId="4320583D" w:rsidR="0073299B" w:rsidRPr="00FE0A63" w:rsidRDefault="0073299B" w:rsidP="0073299B">
      <w:bookmarkStart w:id="39" w:name="_Hlk124241062"/>
      <w:r w:rsidRPr="00C2144E">
        <w:rPr>
          <w:u w:val="single"/>
        </w:rPr>
        <w:t>NCWM 2023 Interim Meeting:</w:t>
      </w:r>
      <w:r w:rsidR="00BF221A" w:rsidRPr="00FE0A63">
        <w:t xml:space="preserve"> The Committee</w:t>
      </w:r>
      <w:r w:rsidR="00F24948">
        <w:t xml:space="preserve">, </w:t>
      </w:r>
      <w:r w:rsidR="00A45133">
        <w:t xml:space="preserve">after </w:t>
      </w:r>
      <w:r w:rsidR="00F24948">
        <w:t>hearing</w:t>
      </w:r>
      <w:r w:rsidR="00E77542">
        <w:t xml:space="preserve"> concern</w:t>
      </w:r>
      <w:r w:rsidR="000B0ED3">
        <w:t xml:space="preserve"> about the problems and confusion that will arise from citing two </w:t>
      </w:r>
      <w:r w:rsidR="007B3F8F">
        <w:t>standards</w:t>
      </w:r>
      <w:r w:rsidR="00E77542">
        <w:t xml:space="preserve"> from </w:t>
      </w:r>
      <w:r w:rsidR="00A45133">
        <w:t>Regulators and FALS Chair</w:t>
      </w:r>
      <w:r w:rsidR="00BF221A" w:rsidRPr="00FE0A63">
        <w:t xml:space="preserve"> assigned </w:t>
      </w:r>
      <w:r w:rsidR="00000F3D" w:rsidRPr="00FE0A63">
        <w:t>Developing</w:t>
      </w:r>
      <w:r w:rsidR="00BF221A" w:rsidRPr="00FE0A63">
        <w:t xml:space="preserve"> </w:t>
      </w:r>
      <w:r w:rsidR="00F76ED6" w:rsidRPr="00FE0A63">
        <w:t xml:space="preserve">status </w:t>
      </w:r>
      <w:r w:rsidR="001871E7">
        <w:t>to the ite</w:t>
      </w:r>
      <w:r w:rsidR="009940BE">
        <w:t>m</w:t>
      </w:r>
      <w:r w:rsidR="00DE3A04" w:rsidRPr="00FE0A63">
        <w:rPr>
          <w:b/>
          <w:bCs/>
          <w:spacing w:val="1"/>
        </w:rPr>
        <w:t>.</w:t>
      </w:r>
    </w:p>
    <w:bookmarkEnd w:id="39"/>
    <w:p w14:paraId="6250B2A8" w14:textId="33C4748D" w:rsidR="004E3464" w:rsidRDefault="0089078D" w:rsidP="007204B5">
      <w:r>
        <w:t xml:space="preserve">The </w:t>
      </w:r>
      <w:r w:rsidR="00FB562C">
        <w:t>Committee provides</w:t>
      </w:r>
      <w:r w:rsidR="00B40965">
        <w:t xml:space="preserve"> the following guidance to the </w:t>
      </w:r>
      <w:r w:rsidR="00FB562C">
        <w:t>Developer</w:t>
      </w:r>
      <w:r w:rsidR="00B40965">
        <w:t xml:space="preserve">:  Determine </w:t>
      </w:r>
      <w:r w:rsidR="007A30A8">
        <w:t xml:space="preserve">which standard is appropriate </w:t>
      </w:r>
      <w:r w:rsidR="0038605C">
        <w:t xml:space="preserve">to </w:t>
      </w:r>
      <w:r w:rsidR="00444276">
        <w:t>resolve the issues derived from</w:t>
      </w:r>
      <w:r w:rsidR="00B367FA">
        <w:t xml:space="preserve"> having two standards</w:t>
      </w:r>
      <w:r w:rsidR="00444276">
        <w:t xml:space="preserve"> </w:t>
      </w:r>
      <w:r w:rsidR="00E54DD9">
        <w:t>and update</w:t>
      </w:r>
      <w:r w:rsidR="004E3464">
        <w:t xml:space="preserve"> the </w:t>
      </w:r>
      <w:r w:rsidR="00B075D2">
        <w:t>Committee</w:t>
      </w:r>
      <w:r w:rsidR="006D22C0">
        <w:t>.</w:t>
      </w:r>
    </w:p>
    <w:p w14:paraId="18F12B80" w14:textId="034EBBAE" w:rsidR="00C262D1" w:rsidRPr="00C46736" w:rsidRDefault="00C262D1" w:rsidP="00C262D1">
      <w:pPr>
        <w:keepNext/>
        <w:keepLines/>
        <w:rPr>
          <w:szCs w:val="20"/>
        </w:rPr>
      </w:pPr>
      <w:r w:rsidRPr="00C46736">
        <w:rPr>
          <w:b/>
          <w:szCs w:val="20"/>
        </w:rPr>
        <w:t>Regional Associations’ Comments:</w:t>
      </w:r>
    </w:p>
    <w:p w14:paraId="4D0CB3D0" w14:textId="77777777" w:rsidR="00F75F43" w:rsidRDefault="00C262D1" w:rsidP="00F75F43">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75F43">
        <w:rPr>
          <w:rFonts w:eastAsia="Times New Roman"/>
          <w:szCs w:val="24"/>
        </w:rPr>
        <w:t xml:space="preserve">Mr. Kevin Schnepp, CDFA/DMS, mentioned that the two systems, ISO and </w:t>
      </w:r>
      <w:proofErr w:type="gramStart"/>
      <w:r w:rsidR="00F75F43">
        <w:rPr>
          <w:rFonts w:eastAsia="Times New Roman"/>
          <w:szCs w:val="24"/>
        </w:rPr>
        <w:t>SAE</w:t>
      </w:r>
      <w:proofErr w:type="gramEnd"/>
      <w:r w:rsidR="00F75F43">
        <w:rPr>
          <w:rFonts w:eastAsia="Times New Roman"/>
          <w:szCs w:val="24"/>
        </w:rPr>
        <w:t xml:space="preserve"> are not always aligned. They are meant to be aligned but when changes are made those changes may be adopted at different times (example of 6-month gap in 2019). Also mentioned that the reference standards in the ISO are specifically section (d) of 14687, and this should be referenced specifically. He also mentioned that there may not be a need for this item.  The Committee suggests the edits below. </w:t>
      </w:r>
    </w:p>
    <w:p w14:paraId="7B5B2400" w14:textId="77777777" w:rsidR="00F75F43" w:rsidRDefault="00F75F43" w:rsidP="00F75F43">
      <w:pPr>
        <w:spacing w:after="0"/>
        <w:rPr>
          <w:rFonts w:eastAsia="Times New Roman"/>
          <w:szCs w:val="24"/>
        </w:rPr>
      </w:pPr>
    </w:p>
    <w:p w14:paraId="72811459" w14:textId="77777777" w:rsidR="00F75F43" w:rsidRDefault="00F75F43" w:rsidP="00D8276D">
      <w:pPr>
        <w:spacing w:after="0"/>
        <w:jc w:val="left"/>
        <w:rPr>
          <w:rFonts w:eastAsia="Times New Roman"/>
          <w:b/>
          <w:bCs/>
          <w:szCs w:val="24"/>
          <w:u w:val="single"/>
        </w:rPr>
      </w:pPr>
      <w:r>
        <w:rPr>
          <w:rFonts w:eastAsia="Times New Roman"/>
          <w:b/>
          <w:bCs/>
          <w:szCs w:val="24"/>
        </w:rPr>
        <w:t>2.20. Hydrogen Fuel.</w:t>
      </w:r>
      <w:r>
        <w:rPr>
          <w:rFonts w:eastAsia="Times New Roman"/>
          <w:szCs w:val="24"/>
        </w:rPr>
        <w:t xml:space="preserve"> – Shall meet the latest version of SAE J2719, “Hydrogen Fuel Quality for Fuel Cell Vehicles.” </w:t>
      </w:r>
      <w:r>
        <w:rPr>
          <w:rFonts w:eastAsia="Times New Roman"/>
          <w:b/>
          <w:bCs/>
          <w:szCs w:val="24"/>
          <w:u w:val="single"/>
        </w:rPr>
        <w:t xml:space="preserve">Or ISO14687 </w:t>
      </w:r>
      <w:r w:rsidRPr="000B07F8">
        <w:rPr>
          <w:rFonts w:eastAsia="Times New Roman"/>
          <w:b/>
          <w:bCs/>
          <w:szCs w:val="24"/>
          <w:u w:val="double"/>
        </w:rPr>
        <w:t>Grade (D)</w:t>
      </w:r>
      <w:r>
        <w:rPr>
          <w:rFonts w:eastAsia="Times New Roman"/>
          <w:b/>
          <w:bCs/>
          <w:szCs w:val="24"/>
          <w:u w:val="single"/>
        </w:rPr>
        <w:t xml:space="preserve"> “Hydrogen fuel quality – Product specification”.</w:t>
      </w:r>
      <w:r>
        <w:rPr>
          <w:rFonts w:eastAsia="Times New Roman"/>
          <w:b/>
          <w:bCs/>
          <w:szCs w:val="24"/>
          <w:u w:val="single"/>
        </w:rPr>
        <w:br/>
      </w:r>
      <w:r>
        <w:rPr>
          <w:rFonts w:eastAsia="Times New Roman"/>
          <w:szCs w:val="24"/>
        </w:rPr>
        <w:t xml:space="preserve">(Added 2012) </w:t>
      </w:r>
      <w:r>
        <w:rPr>
          <w:rFonts w:eastAsia="Times New Roman"/>
          <w:b/>
          <w:bCs/>
          <w:szCs w:val="24"/>
          <w:u w:val="single"/>
        </w:rPr>
        <w:t>(Amended 20XX)</w:t>
      </w:r>
    </w:p>
    <w:p w14:paraId="5CF6A061" w14:textId="77777777" w:rsidR="00F75F43" w:rsidRDefault="00F75F43" w:rsidP="00F75F43">
      <w:pPr>
        <w:spacing w:after="0"/>
        <w:rPr>
          <w:rFonts w:eastAsia="Times New Roman"/>
          <w:b/>
          <w:bCs/>
          <w:szCs w:val="24"/>
          <w:u w:val="single"/>
        </w:rPr>
      </w:pPr>
    </w:p>
    <w:p w14:paraId="771E8625" w14:textId="1AFC1FA0" w:rsidR="00C262D1" w:rsidRPr="00C46736" w:rsidRDefault="00F75F43" w:rsidP="00F75F43">
      <w:pPr>
        <w:rPr>
          <w:szCs w:val="20"/>
        </w:rPr>
      </w:pPr>
      <w:r>
        <w:rPr>
          <w:rFonts w:eastAsia="Times New Roman"/>
          <w:szCs w:val="24"/>
        </w:rPr>
        <w:t xml:space="preserve">The WWMA L&amp;R Committee recommends Voting status with the above revisions based on the comments </w:t>
      </w:r>
      <w:r w:rsidR="007B3F8F">
        <w:rPr>
          <w:rFonts w:eastAsia="Times New Roman"/>
          <w:szCs w:val="24"/>
        </w:rPr>
        <w:t>heard.</w:t>
      </w:r>
    </w:p>
    <w:p w14:paraId="1AFA060C" w14:textId="77777777" w:rsidR="003542B1" w:rsidRDefault="00C262D1" w:rsidP="003542B1">
      <w:pPr>
        <w:spacing w:after="0"/>
        <w:rPr>
          <w:rFonts w:eastAsia="Times New Roman"/>
          <w:szCs w:val="24"/>
        </w:rPr>
      </w:pPr>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3542B1">
        <w:rPr>
          <w:rFonts w:eastAsia="Times New Roman"/>
          <w:szCs w:val="24"/>
        </w:rPr>
        <w:t xml:space="preserve">Dr. Matt Curran (Florida) commented that only one reference should be listed if equivalent. </w:t>
      </w:r>
      <w:proofErr w:type="gramStart"/>
      <w:r w:rsidR="003542B1">
        <w:rPr>
          <w:rFonts w:eastAsia="Times New Roman"/>
          <w:szCs w:val="24"/>
        </w:rPr>
        <w:t>Listing</w:t>
      </w:r>
      <w:proofErr w:type="gramEnd"/>
      <w:r w:rsidR="003542B1">
        <w:rPr>
          <w:rFonts w:eastAsia="Times New Roman"/>
          <w:szCs w:val="24"/>
        </w:rPr>
        <w:t xml:space="preserve"> both could cause confusion. </w:t>
      </w:r>
    </w:p>
    <w:p w14:paraId="04C6CCEF" w14:textId="77777777" w:rsidR="003542B1" w:rsidRDefault="003542B1" w:rsidP="003542B1">
      <w:pPr>
        <w:spacing w:after="0"/>
        <w:rPr>
          <w:rFonts w:eastAsia="Times New Roman"/>
          <w:szCs w:val="24"/>
        </w:rPr>
      </w:pPr>
    </w:p>
    <w:p w14:paraId="59B0A6BE" w14:textId="77777777" w:rsidR="003542B1" w:rsidRDefault="003542B1" w:rsidP="003542B1">
      <w:pPr>
        <w:spacing w:after="0"/>
        <w:rPr>
          <w:rFonts w:eastAsia="Times New Roman"/>
          <w:szCs w:val="24"/>
        </w:rPr>
      </w:pPr>
      <w:r>
        <w:rPr>
          <w:rFonts w:eastAsia="Times New Roman"/>
          <w:szCs w:val="24"/>
        </w:rPr>
        <w:t xml:space="preserve">Ms. Lisa Warfield (NIST OWM) commented that Wanda Williams (NIST OWM) is working with the Hydrogen National Work Group and should have an update by January 2023. </w:t>
      </w:r>
    </w:p>
    <w:p w14:paraId="68F9B085" w14:textId="77777777" w:rsidR="003542B1" w:rsidRDefault="003542B1" w:rsidP="003542B1">
      <w:pPr>
        <w:spacing w:after="0"/>
        <w:rPr>
          <w:rFonts w:eastAsia="Times New Roman"/>
          <w:szCs w:val="24"/>
        </w:rPr>
      </w:pPr>
    </w:p>
    <w:p w14:paraId="690D1F91" w14:textId="061B732F" w:rsidR="00C262D1" w:rsidRDefault="003542B1" w:rsidP="003542B1">
      <w:pPr>
        <w:spacing w:after="0"/>
      </w:pPr>
      <w:r>
        <w:t>The Committee concurred with Dr. Curran that the item needs further development to determine which standard will be referenced and recommends it to be a Developing Item.</w:t>
      </w:r>
    </w:p>
    <w:p w14:paraId="661E7E94" w14:textId="77777777" w:rsidR="003542B1" w:rsidRPr="003542B1" w:rsidRDefault="003542B1" w:rsidP="003542B1">
      <w:pPr>
        <w:spacing w:after="0"/>
        <w:rPr>
          <w:rFonts w:eastAsia="Times New Roman"/>
          <w:szCs w:val="24"/>
        </w:rPr>
      </w:pPr>
    </w:p>
    <w:p w14:paraId="3780EDB2" w14:textId="1D1188C1" w:rsidR="00C262D1" w:rsidRDefault="00C262D1" w:rsidP="002F2C9A">
      <w:pPr>
        <w:pStyle w:val="TableParagraph"/>
        <w:ind w:left="0"/>
        <w:rPr>
          <w:sz w:val="20"/>
        </w:rPr>
      </w:pPr>
      <w:r w:rsidRPr="00C46736">
        <w:rPr>
          <w:szCs w:val="20"/>
          <w:u w:val="single"/>
        </w:rPr>
        <w:t xml:space="preserve">CWMA 2022 </w:t>
      </w:r>
      <w:r>
        <w:rPr>
          <w:szCs w:val="20"/>
          <w:u w:val="single"/>
        </w:rPr>
        <w:t>Interim</w:t>
      </w:r>
      <w:r w:rsidRPr="00C46736">
        <w:rPr>
          <w:szCs w:val="20"/>
          <w:u w:val="single"/>
        </w:rPr>
        <w:t xml:space="preserve"> Meeting:</w:t>
      </w:r>
      <w:r w:rsidR="00386B08">
        <w:rPr>
          <w:szCs w:val="20"/>
        </w:rPr>
        <w:t xml:space="preserve"> </w:t>
      </w:r>
      <w:r w:rsidR="00386B08">
        <w:rPr>
          <w:sz w:val="20"/>
        </w:rPr>
        <w:t>Doug</w:t>
      </w:r>
      <w:r w:rsidR="00386B08">
        <w:rPr>
          <w:spacing w:val="20"/>
          <w:sz w:val="20"/>
        </w:rPr>
        <w:t xml:space="preserve"> </w:t>
      </w:r>
      <w:r w:rsidR="00386B08">
        <w:rPr>
          <w:sz w:val="20"/>
        </w:rPr>
        <w:t>Rathbun,</w:t>
      </w:r>
      <w:r w:rsidR="00386B08">
        <w:rPr>
          <w:spacing w:val="20"/>
          <w:sz w:val="20"/>
        </w:rPr>
        <w:t xml:space="preserve"> </w:t>
      </w:r>
      <w:r w:rsidR="00386B08">
        <w:rPr>
          <w:sz w:val="20"/>
        </w:rPr>
        <w:t>Illinois</w:t>
      </w:r>
      <w:r w:rsidR="00386B08">
        <w:rPr>
          <w:spacing w:val="18"/>
          <w:sz w:val="20"/>
        </w:rPr>
        <w:t xml:space="preserve"> </w:t>
      </w:r>
      <w:r w:rsidR="00386B08">
        <w:rPr>
          <w:sz w:val="20"/>
        </w:rPr>
        <w:t>commented</w:t>
      </w:r>
      <w:r w:rsidR="00386B08">
        <w:rPr>
          <w:spacing w:val="24"/>
          <w:sz w:val="20"/>
        </w:rPr>
        <w:t xml:space="preserve"> </w:t>
      </w:r>
      <w:r w:rsidR="00386B08">
        <w:rPr>
          <w:sz w:val="20"/>
        </w:rPr>
        <w:t>he</w:t>
      </w:r>
      <w:r w:rsidR="00386B08">
        <w:rPr>
          <w:spacing w:val="20"/>
          <w:sz w:val="20"/>
        </w:rPr>
        <w:t xml:space="preserve"> </w:t>
      </w:r>
      <w:r w:rsidR="00386B08">
        <w:rPr>
          <w:sz w:val="20"/>
        </w:rPr>
        <w:t>supports</w:t>
      </w:r>
      <w:r w:rsidR="00386B08">
        <w:rPr>
          <w:spacing w:val="18"/>
          <w:sz w:val="20"/>
        </w:rPr>
        <w:t xml:space="preserve"> </w:t>
      </w:r>
      <w:r w:rsidR="00386B08">
        <w:rPr>
          <w:sz w:val="20"/>
        </w:rPr>
        <w:t>this</w:t>
      </w:r>
      <w:r w:rsidR="00386B08">
        <w:rPr>
          <w:spacing w:val="18"/>
          <w:sz w:val="20"/>
        </w:rPr>
        <w:t xml:space="preserve"> </w:t>
      </w:r>
      <w:r w:rsidR="00386B08">
        <w:rPr>
          <w:sz w:val="20"/>
        </w:rPr>
        <w:t>item</w:t>
      </w:r>
      <w:r w:rsidR="00386B08">
        <w:rPr>
          <w:spacing w:val="20"/>
          <w:sz w:val="20"/>
        </w:rPr>
        <w:t xml:space="preserve"> </w:t>
      </w:r>
      <w:r w:rsidR="00386B08">
        <w:rPr>
          <w:sz w:val="20"/>
        </w:rPr>
        <w:t>and</w:t>
      </w:r>
      <w:r w:rsidR="00386B08">
        <w:rPr>
          <w:spacing w:val="20"/>
          <w:sz w:val="20"/>
        </w:rPr>
        <w:t xml:space="preserve"> </w:t>
      </w:r>
      <w:r w:rsidR="00386B08">
        <w:rPr>
          <w:sz w:val="20"/>
        </w:rPr>
        <w:t>believes</w:t>
      </w:r>
      <w:r w:rsidR="00386B08">
        <w:rPr>
          <w:spacing w:val="19"/>
          <w:sz w:val="20"/>
        </w:rPr>
        <w:t xml:space="preserve"> </w:t>
      </w:r>
      <w:r w:rsidR="00386B08">
        <w:rPr>
          <w:sz w:val="20"/>
        </w:rPr>
        <w:t>it</w:t>
      </w:r>
      <w:r w:rsidR="00386B08">
        <w:rPr>
          <w:spacing w:val="19"/>
          <w:sz w:val="20"/>
        </w:rPr>
        <w:t xml:space="preserve"> </w:t>
      </w:r>
      <w:r w:rsidR="00386B08">
        <w:rPr>
          <w:sz w:val="20"/>
        </w:rPr>
        <w:t>is</w:t>
      </w:r>
      <w:r w:rsidR="00386B08">
        <w:rPr>
          <w:spacing w:val="18"/>
          <w:sz w:val="20"/>
        </w:rPr>
        <w:t xml:space="preserve"> </w:t>
      </w:r>
      <w:r w:rsidR="00386B08">
        <w:rPr>
          <w:sz w:val="20"/>
        </w:rPr>
        <w:t>ready</w:t>
      </w:r>
      <w:r w:rsidR="00386B08">
        <w:rPr>
          <w:spacing w:val="20"/>
          <w:sz w:val="20"/>
        </w:rPr>
        <w:t xml:space="preserve"> </w:t>
      </w:r>
      <w:r w:rsidR="00386B08">
        <w:rPr>
          <w:sz w:val="20"/>
        </w:rPr>
        <w:t>for</w:t>
      </w:r>
      <w:r w:rsidR="00386B08">
        <w:rPr>
          <w:spacing w:val="17"/>
          <w:sz w:val="20"/>
        </w:rPr>
        <w:t xml:space="preserve"> </w:t>
      </w:r>
      <w:r w:rsidR="00386B08">
        <w:rPr>
          <w:sz w:val="20"/>
        </w:rPr>
        <w:t>voting</w:t>
      </w:r>
      <w:r w:rsidR="00386B08">
        <w:rPr>
          <w:spacing w:val="20"/>
          <w:sz w:val="20"/>
        </w:rPr>
        <w:t xml:space="preserve"> </w:t>
      </w:r>
      <w:r w:rsidR="00386B08">
        <w:rPr>
          <w:sz w:val="20"/>
        </w:rPr>
        <w:t>status.</w:t>
      </w:r>
      <w:r w:rsidR="00386B08">
        <w:rPr>
          <w:spacing w:val="27"/>
          <w:sz w:val="20"/>
        </w:rPr>
        <w:t xml:space="preserve"> </w:t>
      </w:r>
      <w:r w:rsidR="00386B08">
        <w:rPr>
          <w:sz w:val="20"/>
        </w:rPr>
        <w:t>Hearing</w:t>
      </w:r>
      <w:r w:rsidR="00386B08">
        <w:rPr>
          <w:spacing w:val="20"/>
          <w:sz w:val="20"/>
        </w:rPr>
        <w:t xml:space="preserve"> </w:t>
      </w:r>
      <w:r w:rsidR="00386B08">
        <w:rPr>
          <w:sz w:val="20"/>
        </w:rPr>
        <w:t>no further</w:t>
      </w:r>
      <w:r w:rsidR="00386B08">
        <w:rPr>
          <w:spacing w:val="7"/>
          <w:sz w:val="20"/>
        </w:rPr>
        <w:t xml:space="preserve"> </w:t>
      </w:r>
      <w:r w:rsidR="00386B08">
        <w:rPr>
          <w:sz w:val="20"/>
        </w:rPr>
        <w:t>comments</w:t>
      </w:r>
      <w:r w:rsidR="00386B08">
        <w:rPr>
          <w:spacing w:val="8"/>
          <w:sz w:val="20"/>
        </w:rPr>
        <w:t xml:space="preserve"> </w:t>
      </w:r>
      <w:r w:rsidR="00386B08">
        <w:rPr>
          <w:sz w:val="20"/>
        </w:rPr>
        <w:t>during</w:t>
      </w:r>
      <w:r w:rsidR="00386B08">
        <w:rPr>
          <w:spacing w:val="7"/>
          <w:sz w:val="20"/>
        </w:rPr>
        <w:t xml:space="preserve"> </w:t>
      </w:r>
      <w:r w:rsidR="00386B08">
        <w:rPr>
          <w:sz w:val="20"/>
        </w:rPr>
        <w:t>open</w:t>
      </w:r>
      <w:r w:rsidR="00386B08">
        <w:rPr>
          <w:spacing w:val="10"/>
          <w:sz w:val="20"/>
        </w:rPr>
        <w:t xml:space="preserve"> </w:t>
      </w:r>
      <w:r w:rsidR="00386B08">
        <w:rPr>
          <w:sz w:val="20"/>
        </w:rPr>
        <w:t>hearings</w:t>
      </w:r>
      <w:r w:rsidR="00386B08">
        <w:rPr>
          <w:spacing w:val="13"/>
          <w:sz w:val="20"/>
        </w:rPr>
        <w:t xml:space="preserve"> </w:t>
      </w:r>
      <w:r w:rsidR="00386B08">
        <w:rPr>
          <w:sz w:val="20"/>
        </w:rPr>
        <w:t>the</w:t>
      </w:r>
      <w:r w:rsidR="00386B08">
        <w:rPr>
          <w:spacing w:val="6"/>
          <w:sz w:val="20"/>
        </w:rPr>
        <w:t xml:space="preserve"> </w:t>
      </w:r>
      <w:r w:rsidR="00386B08">
        <w:rPr>
          <w:sz w:val="20"/>
        </w:rPr>
        <w:t>Committee</w:t>
      </w:r>
      <w:r w:rsidR="00386B08">
        <w:rPr>
          <w:spacing w:val="9"/>
          <w:sz w:val="20"/>
        </w:rPr>
        <w:t xml:space="preserve"> </w:t>
      </w:r>
      <w:proofErr w:type="gramStart"/>
      <w:r w:rsidR="00386B08">
        <w:rPr>
          <w:sz w:val="20"/>
        </w:rPr>
        <w:t>concurs</w:t>
      </w:r>
      <w:proofErr w:type="gramEnd"/>
      <w:r w:rsidR="00386B08">
        <w:rPr>
          <w:spacing w:val="8"/>
          <w:sz w:val="20"/>
        </w:rPr>
        <w:t xml:space="preserve"> </w:t>
      </w:r>
      <w:r w:rsidR="00386B08">
        <w:rPr>
          <w:sz w:val="20"/>
        </w:rPr>
        <w:t>the</w:t>
      </w:r>
      <w:r w:rsidR="00386B08">
        <w:rPr>
          <w:spacing w:val="6"/>
          <w:sz w:val="20"/>
        </w:rPr>
        <w:t xml:space="preserve"> </w:t>
      </w:r>
      <w:r w:rsidR="00386B08">
        <w:rPr>
          <w:sz w:val="20"/>
        </w:rPr>
        <w:t>item</w:t>
      </w:r>
      <w:r w:rsidR="00386B08">
        <w:rPr>
          <w:spacing w:val="10"/>
          <w:sz w:val="20"/>
        </w:rPr>
        <w:t xml:space="preserve"> </w:t>
      </w:r>
      <w:r w:rsidR="00386B08">
        <w:rPr>
          <w:sz w:val="20"/>
        </w:rPr>
        <w:t>is</w:t>
      </w:r>
      <w:r w:rsidR="00386B08">
        <w:rPr>
          <w:spacing w:val="7"/>
          <w:sz w:val="20"/>
        </w:rPr>
        <w:t xml:space="preserve"> </w:t>
      </w:r>
      <w:r w:rsidR="00386B08">
        <w:rPr>
          <w:sz w:val="20"/>
        </w:rPr>
        <w:t>fully</w:t>
      </w:r>
      <w:r w:rsidR="00386B08">
        <w:rPr>
          <w:spacing w:val="10"/>
          <w:sz w:val="20"/>
        </w:rPr>
        <w:t xml:space="preserve"> </w:t>
      </w:r>
      <w:r w:rsidR="00386B08">
        <w:rPr>
          <w:sz w:val="20"/>
        </w:rPr>
        <w:t>developed</w:t>
      </w:r>
      <w:r w:rsidR="00386B08">
        <w:rPr>
          <w:spacing w:val="9"/>
          <w:sz w:val="20"/>
        </w:rPr>
        <w:t xml:space="preserve"> </w:t>
      </w:r>
      <w:r w:rsidR="00386B08">
        <w:rPr>
          <w:sz w:val="20"/>
        </w:rPr>
        <w:t>and</w:t>
      </w:r>
      <w:r w:rsidR="00386B08">
        <w:rPr>
          <w:spacing w:val="9"/>
          <w:sz w:val="20"/>
        </w:rPr>
        <w:t xml:space="preserve"> </w:t>
      </w:r>
      <w:r w:rsidR="00386B08">
        <w:rPr>
          <w:sz w:val="20"/>
        </w:rPr>
        <w:t>ready</w:t>
      </w:r>
      <w:r w:rsidR="00386B08">
        <w:rPr>
          <w:spacing w:val="8"/>
          <w:sz w:val="20"/>
        </w:rPr>
        <w:t xml:space="preserve"> </w:t>
      </w:r>
      <w:r w:rsidR="00386B08">
        <w:rPr>
          <w:sz w:val="20"/>
        </w:rPr>
        <w:t>for</w:t>
      </w:r>
      <w:r w:rsidR="00386B08">
        <w:rPr>
          <w:spacing w:val="9"/>
          <w:sz w:val="20"/>
        </w:rPr>
        <w:t xml:space="preserve"> </w:t>
      </w:r>
      <w:r w:rsidR="00386B08">
        <w:rPr>
          <w:spacing w:val="-2"/>
          <w:sz w:val="20"/>
        </w:rPr>
        <w:t xml:space="preserve">voting </w:t>
      </w:r>
      <w:r w:rsidR="00386B08">
        <w:rPr>
          <w:sz w:val="20"/>
        </w:rPr>
        <w:t>status.</w:t>
      </w:r>
      <w:r w:rsidR="00386B08">
        <w:rPr>
          <w:spacing w:val="-4"/>
          <w:sz w:val="20"/>
        </w:rPr>
        <w:t xml:space="preserve"> </w:t>
      </w:r>
      <w:r w:rsidR="00386B08">
        <w:rPr>
          <w:sz w:val="20"/>
        </w:rPr>
        <w:t>The</w:t>
      </w:r>
      <w:r w:rsidR="00386B08">
        <w:rPr>
          <w:spacing w:val="-4"/>
          <w:sz w:val="20"/>
        </w:rPr>
        <w:t xml:space="preserve"> </w:t>
      </w:r>
      <w:r w:rsidR="00386B08">
        <w:rPr>
          <w:sz w:val="20"/>
        </w:rPr>
        <w:t>Committee</w:t>
      </w:r>
      <w:r w:rsidR="00386B08">
        <w:rPr>
          <w:spacing w:val="-4"/>
          <w:sz w:val="20"/>
        </w:rPr>
        <w:t xml:space="preserve"> </w:t>
      </w:r>
      <w:r w:rsidR="00386B08">
        <w:rPr>
          <w:sz w:val="20"/>
        </w:rPr>
        <w:t>recommends</w:t>
      </w:r>
      <w:r w:rsidR="00386B08">
        <w:rPr>
          <w:spacing w:val="-4"/>
          <w:sz w:val="20"/>
        </w:rPr>
        <w:t xml:space="preserve"> </w:t>
      </w:r>
      <w:r w:rsidR="00386B08">
        <w:rPr>
          <w:sz w:val="20"/>
        </w:rPr>
        <w:t>the</w:t>
      </w:r>
      <w:r w:rsidR="00386B08">
        <w:rPr>
          <w:spacing w:val="-4"/>
          <w:sz w:val="20"/>
        </w:rPr>
        <w:t xml:space="preserve"> </w:t>
      </w:r>
      <w:r w:rsidR="00386B08">
        <w:rPr>
          <w:sz w:val="20"/>
        </w:rPr>
        <w:t>National</w:t>
      </w:r>
      <w:r w:rsidR="00386B08">
        <w:rPr>
          <w:spacing w:val="-4"/>
          <w:sz w:val="20"/>
        </w:rPr>
        <w:t xml:space="preserve"> </w:t>
      </w:r>
      <w:r w:rsidR="00386B08">
        <w:rPr>
          <w:sz w:val="20"/>
        </w:rPr>
        <w:t>L&amp;R</w:t>
      </w:r>
      <w:r w:rsidR="00386B08">
        <w:rPr>
          <w:spacing w:val="-4"/>
          <w:sz w:val="20"/>
        </w:rPr>
        <w:t xml:space="preserve"> </w:t>
      </w:r>
      <w:r w:rsidR="00386B08">
        <w:rPr>
          <w:sz w:val="20"/>
        </w:rPr>
        <w:t>Committee</w:t>
      </w:r>
      <w:r w:rsidR="00386B08">
        <w:rPr>
          <w:spacing w:val="-4"/>
          <w:sz w:val="20"/>
        </w:rPr>
        <w:t xml:space="preserve"> </w:t>
      </w:r>
      <w:r w:rsidR="00386B08">
        <w:rPr>
          <w:sz w:val="20"/>
        </w:rPr>
        <w:t>consider</w:t>
      </w:r>
      <w:r w:rsidR="00386B08">
        <w:rPr>
          <w:spacing w:val="-3"/>
          <w:sz w:val="20"/>
        </w:rPr>
        <w:t xml:space="preserve"> </w:t>
      </w:r>
      <w:r w:rsidR="00386B08">
        <w:rPr>
          <w:sz w:val="20"/>
        </w:rPr>
        <w:t>combining</w:t>
      </w:r>
      <w:r w:rsidR="00386B08">
        <w:rPr>
          <w:spacing w:val="-3"/>
          <w:sz w:val="20"/>
        </w:rPr>
        <w:t xml:space="preserve"> </w:t>
      </w:r>
      <w:r w:rsidR="00386B08">
        <w:rPr>
          <w:sz w:val="20"/>
        </w:rPr>
        <w:t>this</w:t>
      </w:r>
      <w:r w:rsidR="00386B08">
        <w:rPr>
          <w:spacing w:val="-4"/>
          <w:sz w:val="20"/>
        </w:rPr>
        <w:t xml:space="preserve"> </w:t>
      </w:r>
      <w:r w:rsidR="00386B08">
        <w:rPr>
          <w:sz w:val="20"/>
        </w:rPr>
        <w:t>item</w:t>
      </w:r>
      <w:r w:rsidR="00386B08">
        <w:rPr>
          <w:spacing w:val="-3"/>
          <w:sz w:val="20"/>
        </w:rPr>
        <w:t xml:space="preserve"> </w:t>
      </w:r>
      <w:r w:rsidR="00386B08">
        <w:rPr>
          <w:sz w:val="20"/>
        </w:rPr>
        <w:t>with</w:t>
      </w:r>
      <w:r w:rsidR="00386B08">
        <w:rPr>
          <w:spacing w:val="-3"/>
          <w:sz w:val="20"/>
        </w:rPr>
        <w:t xml:space="preserve"> </w:t>
      </w:r>
      <w:r w:rsidR="00386B08">
        <w:rPr>
          <w:sz w:val="20"/>
        </w:rPr>
        <w:t>FLR-23.4</w:t>
      </w:r>
      <w:r w:rsidR="00386B08">
        <w:rPr>
          <w:spacing w:val="-4"/>
          <w:sz w:val="20"/>
        </w:rPr>
        <w:t xml:space="preserve"> </w:t>
      </w:r>
      <w:r w:rsidR="00386B08">
        <w:rPr>
          <w:sz w:val="20"/>
        </w:rPr>
        <w:t>as a block.</w:t>
      </w:r>
    </w:p>
    <w:p w14:paraId="44B804E4" w14:textId="77777777" w:rsidR="00447FE4" w:rsidRPr="00386B08" w:rsidRDefault="00447FE4" w:rsidP="00386B08">
      <w:pPr>
        <w:pStyle w:val="TableParagraph"/>
        <w:rPr>
          <w:sz w:val="20"/>
        </w:rPr>
      </w:pPr>
    </w:p>
    <w:p w14:paraId="33FDFFFD" w14:textId="2AD1E0AB" w:rsidR="00C262D1" w:rsidRDefault="00C262D1" w:rsidP="00447FE4">
      <w:pPr>
        <w:tabs>
          <w:tab w:val="left" w:pos="3252"/>
        </w:tabs>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3078AE">
        <w:rPr>
          <w:szCs w:val="20"/>
        </w:rPr>
        <w:t>No comments were heard. The committee does not have a recommendation for this item.</w:t>
      </w:r>
    </w:p>
    <w:p w14:paraId="5FD32552" w14:textId="4848D5A9" w:rsidR="00B7529E" w:rsidRDefault="00B7529E" w:rsidP="007204B5">
      <w:r>
        <w:t xml:space="preserve">Additional letters, presentation and data may have been submitted for consideration with this item.  Please refer to </w:t>
      </w:r>
      <w:r>
        <w:rPr>
          <w:u w:val="single"/>
        </w:rPr>
        <w:t>https://www.ncwm.com/publication-15</w:t>
      </w:r>
      <w:r>
        <w:t xml:space="preserve"> to review these documents.</w:t>
      </w:r>
    </w:p>
    <w:p w14:paraId="0D6674C7" w14:textId="7E1155F5" w:rsidR="000B0507" w:rsidRPr="00C43AE0" w:rsidRDefault="000B0507" w:rsidP="000B0507">
      <w:pPr>
        <w:pStyle w:val="ItemHeading"/>
        <w:rPr>
          <w:lang w:val="fr-FR"/>
        </w:rPr>
      </w:pPr>
      <w:bookmarkStart w:id="40" w:name="_Toc129414001"/>
      <w:r w:rsidRPr="00C43AE0">
        <w:rPr>
          <w:lang w:val="fr-FR"/>
        </w:rPr>
        <w:t>FLR-23.</w:t>
      </w:r>
      <w:r w:rsidR="007204B5" w:rsidRPr="00C43AE0">
        <w:rPr>
          <w:lang w:val="fr-FR"/>
        </w:rPr>
        <w:t>4</w:t>
      </w:r>
      <w:r w:rsidRPr="00C43AE0">
        <w:rPr>
          <w:lang w:val="fr-FR"/>
        </w:rPr>
        <w:tab/>
      </w:r>
      <w:r w:rsidRPr="00C43AE0">
        <w:rPr>
          <w:lang w:val="fr-FR"/>
        </w:rPr>
        <w:tab/>
        <w:t xml:space="preserve"> </w:t>
      </w:r>
      <w:r w:rsidRPr="00C43AE0">
        <w:rPr>
          <w:lang w:val="fr-FR"/>
        </w:rPr>
        <w:tab/>
      </w:r>
      <w:r w:rsidR="00B0603E" w:rsidRPr="00C43AE0">
        <w:rPr>
          <w:lang w:val="fr-FR"/>
        </w:rPr>
        <w:t>V</w:t>
      </w:r>
      <w:r w:rsidRPr="00C43AE0">
        <w:rPr>
          <w:lang w:val="fr-FR"/>
        </w:rPr>
        <w:tab/>
      </w:r>
      <w:r w:rsidR="003B3EF0" w:rsidRPr="00C43AE0">
        <w:rPr>
          <w:lang w:val="fr-FR"/>
        </w:rPr>
        <w:t xml:space="preserve">Section </w:t>
      </w:r>
      <w:r w:rsidRPr="00C43AE0">
        <w:rPr>
          <w:lang w:val="fr-FR"/>
        </w:rPr>
        <w:t>4.3. Dispenser</w:t>
      </w:r>
      <w:r w:rsidR="00EA185C" w:rsidRPr="00C43AE0">
        <w:rPr>
          <w:lang w:val="fr-FR"/>
        </w:rPr>
        <w:t xml:space="preserve"> </w:t>
      </w:r>
      <w:proofErr w:type="spellStart"/>
      <w:r w:rsidR="00EA185C" w:rsidRPr="00C43AE0">
        <w:rPr>
          <w:lang w:val="fr-FR"/>
        </w:rPr>
        <w:t>Filters</w:t>
      </w:r>
      <w:bookmarkEnd w:id="40"/>
      <w:proofErr w:type="spellEnd"/>
    </w:p>
    <w:p w14:paraId="2E9AB456" w14:textId="77777777" w:rsidR="000B0507" w:rsidRPr="00C43AE0" w:rsidRDefault="000B0507" w:rsidP="000B0507">
      <w:pPr>
        <w:spacing w:after="0"/>
        <w:rPr>
          <w:lang w:val="fr-FR"/>
        </w:rPr>
      </w:pPr>
    </w:p>
    <w:p w14:paraId="00050A02" w14:textId="77777777" w:rsidR="000B0507" w:rsidRPr="00C43AE0" w:rsidRDefault="000B0507" w:rsidP="000B0507">
      <w:pPr>
        <w:spacing w:after="0"/>
        <w:rPr>
          <w:b/>
          <w:lang w:val="fr-FR"/>
        </w:rPr>
      </w:pPr>
      <w:proofErr w:type="gramStart"/>
      <w:r w:rsidRPr="00C43AE0">
        <w:rPr>
          <w:b/>
          <w:lang w:val="fr-FR"/>
        </w:rPr>
        <w:t>Source:</w:t>
      </w:r>
      <w:proofErr w:type="gramEnd"/>
    </w:p>
    <w:p w14:paraId="5C5D9C22" w14:textId="01B0A0CD" w:rsidR="000B0507" w:rsidRDefault="000B0507" w:rsidP="000B0507">
      <w:r>
        <w:t>Quong and Associates, Inc.</w:t>
      </w:r>
    </w:p>
    <w:p w14:paraId="0E3BA10B" w14:textId="77777777" w:rsidR="000B0507" w:rsidRPr="00E025F9" w:rsidRDefault="000B0507" w:rsidP="000B0507">
      <w:pPr>
        <w:spacing w:after="0"/>
        <w:rPr>
          <w:b/>
        </w:rPr>
      </w:pPr>
      <w:r w:rsidRPr="00E025F9">
        <w:rPr>
          <w:b/>
        </w:rPr>
        <w:t>Purpose:</w:t>
      </w:r>
    </w:p>
    <w:p w14:paraId="209DD86C" w14:textId="77330003" w:rsidR="000B0507" w:rsidRDefault="000B0507" w:rsidP="000B0507">
      <w:r>
        <w:t>Add a filter requirement for hydrogen commercials.</w:t>
      </w:r>
    </w:p>
    <w:p w14:paraId="62846E44" w14:textId="77777777" w:rsidR="000B0507" w:rsidRPr="00E025F9" w:rsidRDefault="000B0507" w:rsidP="000B0507">
      <w:pPr>
        <w:spacing w:after="0"/>
        <w:rPr>
          <w:b/>
        </w:rPr>
      </w:pPr>
      <w:r w:rsidRPr="00E025F9">
        <w:rPr>
          <w:b/>
        </w:rPr>
        <w:t>Item under Consideration:</w:t>
      </w:r>
    </w:p>
    <w:p w14:paraId="13466035" w14:textId="4A01C6DE" w:rsidR="000D77CF" w:rsidRPr="00ED3A45" w:rsidRDefault="00EA185C" w:rsidP="00ED3A45">
      <w:r>
        <w:t>Amend Handbook 130, Uniform Fuels and Automotive Lubricants Regulation as follows:</w:t>
      </w:r>
    </w:p>
    <w:p w14:paraId="6F9242CA" w14:textId="2EEB486E" w:rsidR="00EA185C" w:rsidRPr="00FE0A63" w:rsidRDefault="00EA185C" w:rsidP="00EA185C">
      <w:pPr>
        <w:pStyle w:val="TableParagraph"/>
        <w:ind w:left="360"/>
        <w:rPr>
          <w:b/>
          <w:bCs/>
          <w:sz w:val="20"/>
          <w:szCs w:val="20"/>
        </w:rPr>
      </w:pPr>
      <w:r w:rsidRPr="00FE0A63">
        <w:rPr>
          <w:b/>
          <w:bCs/>
          <w:sz w:val="20"/>
          <w:szCs w:val="20"/>
        </w:rPr>
        <w:t>4.3. Dispenser Filters</w:t>
      </w:r>
    </w:p>
    <w:p w14:paraId="0C79333A" w14:textId="5ADCC8D8" w:rsidR="006F1F0B" w:rsidRPr="00FE0A63" w:rsidRDefault="006F1F0B" w:rsidP="00EA185C">
      <w:pPr>
        <w:pStyle w:val="TableParagraph"/>
        <w:ind w:left="360"/>
        <w:rPr>
          <w:b/>
          <w:bCs/>
          <w:sz w:val="20"/>
          <w:szCs w:val="20"/>
        </w:rPr>
      </w:pPr>
      <w:r w:rsidRPr="00FE0A63">
        <w:rPr>
          <w:b/>
          <w:bCs/>
          <w:sz w:val="20"/>
          <w:szCs w:val="20"/>
        </w:rPr>
        <w:t>…</w:t>
      </w:r>
    </w:p>
    <w:p w14:paraId="7F72D9B7" w14:textId="77777777" w:rsidR="00EA185C" w:rsidRPr="00FE0A63" w:rsidRDefault="00EA185C" w:rsidP="00EA185C">
      <w:pPr>
        <w:pStyle w:val="TableParagraph"/>
        <w:ind w:left="360"/>
        <w:rPr>
          <w:b/>
          <w:bCs/>
          <w:sz w:val="20"/>
          <w:szCs w:val="20"/>
        </w:rPr>
      </w:pPr>
    </w:p>
    <w:p w14:paraId="653A9C6D" w14:textId="563CB7AF" w:rsidR="00EA185C" w:rsidRPr="00FE0A63" w:rsidRDefault="00EA185C" w:rsidP="00EA185C">
      <w:pPr>
        <w:pStyle w:val="TableParagraph"/>
        <w:ind w:left="360"/>
        <w:rPr>
          <w:b/>
          <w:bCs/>
          <w:sz w:val="20"/>
          <w:szCs w:val="20"/>
        </w:rPr>
      </w:pPr>
      <w:r w:rsidRPr="00FE0A63">
        <w:rPr>
          <w:b/>
          <w:bCs/>
          <w:sz w:val="20"/>
          <w:szCs w:val="20"/>
        </w:rPr>
        <w:t>4.3.</w:t>
      </w:r>
      <w:r w:rsidR="00AD4EDA" w:rsidRPr="00FE0A63">
        <w:rPr>
          <w:b/>
          <w:bCs/>
          <w:sz w:val="20"/>
          <w:szCs w:val="20"/>
        </w:rPr>
        <w:t>3</w:t>
      </w:r>
      <w:r w:rsidRPr="00FE0A63">
        <w:rPr>
          <w:b/>
          <w:bCs/>
          <w:spacing w:val="-1"/>
          <w:sz w:val="20"/>
          <w:szCs w:val="20"/>
        </w:rPr>
        <w:t xml:space="preserve"> </w:t>
      </w:r>
      <w:r w:rsidR="006F1F0B" w:rsidRPr="00FE0A63">
        <w:rPr>
          <w:b/>
          <w:bCs/>
          <w:sz w:val="20"/>
          <w:szCs w:val="20"/>
        </w:rPr>
        <w:t xml:space="preserve">Delivery of Hydrogen Gas </w:t>
      </w:r>
    </w:p>
    <w:p w14:paraId="148FED0C" w14:textId="77777777" w:rsidR="00EA185C" w:rsidRPr="00FE0A63" w:rsidRDefault="00EA185C" w:rsidP="00EA185C">
      <w:pPr>
        <w:pStyle w:val="TableParagraph"/>
        <w:spacing w:before="1"/>
        <w:ind w:left="360"/>
        <w:rPr>
          <w:sz w:val="20"/>
          <w:szCs w:val="20"/>
        </w:rPr>
      </w:pPr>
    </w:p>
    <w:p w14:paraId="616E1001" w14:textId="0F8558C9" w:rsidR="003639FC" w:rsidRPr="0057494E" w:rsidRDefault="00EA185C" w:rsidP="00DC2C80">
      <w:pPr>
        <w:pStyle w:val="TableParagraph"/>
        <w:numPr>
          <w:ilvl w:val="0"/>
          <w:numId w:val="60"/>
        </w:numPr>
        <w:spacing w:before="7"/>
        <w:ind w:left="990" w:firstLine="0"/>
        <w:rPr>
          <w:sz w:val="23"/>
        </w:rPr>
      </w:pPr>
      <w:r w:rsidRPr="00EA185C">
        <w:rPr>
          <w:sz w:val="20"/>
          <w:szCs w:val="20"/>
          <w:u w:val="single"/>
        </w:rPr>
        <w:t>All</w:t>
      </w:r>
      <w:r w:rsidRPr="00EA185C">
        <w:rPr>
          <w:spacing w:val="-3"/>
          <w:sz w:val="20"/>
          <w:szCs w:val="20"/>
          <w:u w:val="single"/>
        </w:rPr>
        <w:t xml:space="preserve"> </w:t>
      </w:r>
      <w:r w:rsidRPr="00EA185C">
        <w:rPr>
          <w:sz w:val="20"/>
          <w:szCs w:val="20"/>
          <w:u w:val="single"/>
        </w:rPr>
        <w:t>gaseous</w:t>
      </w:r>
      <w:r w:rsidRPr="00EA185C">
        <w:rPr>
          <w:spacing w:val="-2"/>
          <w:sz w:val="20"/>
          <w:szCs w:val="20"/>
          <w:u w:val="single"/>
        </w:rPr>
        <w:t xml:space="preserve"> </w:t>
      </w:r>
      <w:r w:rsidRPr="00EA185C">
        <w:rPr>
          <w:sz w:val="20"/>
          <w:szCs w:val="20"/>
          <w:u w:val="single"/>
        </w:rPr>
        <w:t>hydrogen</w:t>
      </w:r>
      <w:r w:rsidRPr="00EA185C">
        <w:rPr>
          <w:spacing w:val="-2"/>
          <w:sz w:val="20"/>
          <w:szCs w:val="20"/>
          <w:u w:val="single"/>
        </w:rPr>
        <w:t xml:space="preserve"> </w:t>
      </w:r>
      <w:r w:rsidRPr="00EA185C">
        <w:rPr>
          <w:sz w:val="20"/>
          <w:szCs w:val="20"/>
          <w:u w:val="single"/>
        </w:rPr>
        <w:t>dispensers</w:t>
      </w:r>
      <w:r w:rsidRPr="00EA185C">
        <w:rPr>
          <w:spacing w:val="-2"/>
          <w:sz w:val="20"/>
          <w:szCs w:val="20"/>
          <w:u w:val="single"/>
        </w:rPr>
        <w:t xml:space="preserve"> </w:t>
      </w:r>
      <w:r w:rsidRPr="00EA185C">
        <w:rPr>
          <w:sz w:val="20"/>
          <w:szCs w:val="20"/>
          <w:u w:val="single"/>
        </w:rPr>
        <w:t>shall</w:t>
      </w:r>
      <w:r w:rsidRPr="00EA185C">
        <w:rPr>
          <w:spacing w:val="-1"/>
          <w:sz w:val="20"/>
          <w:szCs w:val="20"/>
          <w:u w:val="single"/>
        </w:rPr>
        <w:t xml:space="preserve"> </w:t>
      </w:r>
      <w:r w:rsidRPr="00EA185C">
        <w:rPr>
          <w:sz w:val="20"/>
          <w:szCs w:val="20"/>
          <w:u w:val="single"/>
        </w:rPr>
        <w:t>have</w:t>
      </w:r>
      <w:r w:rsidRPr="00EA185C">
        <w:rPr>
          <w:spacing w:val="-1"/>
          <w:sz w:val="20"/>
          <w:szCs w:val="20"/>
          <w:u w:val="single"/>
        </w:rPr>
        <w:t xml:space="preserve"> </w:t>
      </w:r>
      <w:r w:rsidRPr="00EA185C">
        <w:rPr>
          <w:sz w:val="20"/>
          <w:szCs w:val="20"/>
          <w:u w:val="single"/>
        </w:rPr>
        <w:t>a</w:t>
      </w:r>
      <w:r w:rsidRPr="00EA185C">
        <w:rPr>
          <w:spacing w:val="-1"/>
          <w:sz w:val="20"/>
          <w:szCs w:val="20"/>
          <w:u w:val="single"/>
        </w:rPr>
        <w:t xml:space="preserve"> </w:t>
      </w:r>
      <w:r w:rsidRPr="00EA185C">
        <w:rPr>
          <w:sz w:val="20"/>
          <w:szCs w:val="20"/>
          <w:u w:val="single"/>
        </w:rPr>
        <w:t>5 micron</w:t>
      </w:r>
      <w:r w:rsidRPr="00EA185C">
        <w:rPr>
          <w:spacing w:val="-3"/>
          <w:sz w:val="20"/>
          <w:szCs w:val="20"/>
          <w:u w:val="single"/>
        </w:rPr>
        <w:t xml:space="preserve"> </w:t>
      </w:r>
      <w:r w:rsidRPr="00EA185C">
        <w:rPr>
          <w:sz w:val="20"/>
          <w:szCs w:val="20"/>
          <w:u w:val="single"/>
        </w:rPr>
        <w:t>or</w:t>
      </w:r>
      <w:r w:rsidRPr="00EA185C">
        <w:rPr>
          <w:spacing w:val="-1"/>
          <w:sz w:val="20"/>
          <w:szCs w:val="20"/>
          <w:u w:val="single"/>
        </w:rPr>
        <w:t xml:space="preserve"> </w:t>
      </w:r>
      <w:r w:rsidRPr="00EA185C">
        <w:rPr>
          <w:sz w:val="20"/>
          <w:szCs w:val="20"/>
          <w:u w:val="single"/>
        </w:rPr>
        <w:t>smaller nominal</w:t>
      </w:r>
      <w:r w:rsidRPr="00EA185C">
        <w:rPr>
          <w:spacing w:val="-3"/>
          <w:sz w:val="20"/>
          <w:szCs w:val="20"/>
          <w:u w:val="single"/>
        </w:rPr>
        <w:t xml:space="preserve"> </w:t>
      </w:r>
      <w:r w:rsidRPr="00EA185C">
        <w:rPr>
          <w:sz w:val="20"/>
          <w:szCs w:val="20"/>
          <w:u w:val="single"/>
        </w:rPr>
        <w:t>pore-sized</w:t>
      </w:r>
      <w:r w:rsidRPr="00EA185C">
        <w:rPr>
          <w:spacing w:val="-2"/>
          <w:sz w:val="20"/>
          <w:szCs w:val="20"/>
          <w:u w:val="single"/>
        </w:rPr>
        <w:t xml:space="preserve"> </w:t>
      </w:r>
      <w:r w:rsidRPr="00EA185C">
        <w:rPr>
          <w:sz w:val="20"/>
          <w:szCs w:val="20"/>
          <w:u w:val="single"/>
        </w:rPr>
        <w:t xml:space="preserve">filter, and </w:t>
      </w:r>
    </w:p>
    <w:p w14:paraId="796B8071" w14:textId="77777777" w:rsidR="006B2F56" w:rsidRPr="00FE0A63" w:rsidRDefault="006B2F56" w:rsidP="00271D05">
      <w:pPr>
        <w:pStyle w:val="TableParagraph"/>
        <w:spacing w:before="7"/>
        <w:ind w:left="990"/>
        <w:rPr>
          <w:sz w:val="23"/>
        </w:rPr>
      </w:pPr>
    </w:p>
    <w:p w14:paraId="7A96EF9B" w14:textId="178610B5" w:rsidR="00EA185C" w:rsidRPr="0057494E" w:rsidRDefault="00D543CB" w:rsidP="00DC2C80">
      <w:pPr>
        <w:pStyle w:val="TableParagraph"/>
        <w:numPr>
          <w:ilvl w:val="0"/>
          <w:numId w:val="60"/>
        </w:numPr>
        <w:spacing w:before="7"/>
        <w:ind w:left="990" w:firstLine="0"/>
        <w:rPr>
          <w:sz w:val="23"/>
        </w:rPr>
      </w:pPr>
      <w:r>
        <w:rPr>
          <w:sz w:val="20"/>
          <w:szCs w:val="20"/>
          <w:u w:val="single"/>
        </w:rPr>
        <w:t xml:space="preserve">shall be </w:t>
      </w:r>
      <w:r w:rsidR="00AD1021">
        <w:rPr>
          <w:sz w:val="20"/>
          <w:szCs w:val="20"/>
          <w:u w:val="single"/>
        </w:rPr>
        <w:t xml:space="preserve">fitted with </w:t>
      </w:r>
      <w:r w:rsidR="00EA185C" w:rsidRPr="00EA185C">
        <w:rPr>
          <w:sz w:val="20"/>
          <w:szCs w:val="20"/>
          <w:u w:val="single"/>
        </w:rPr>
        <w:t>a</w:t>
      </w:r>
      <w:r w:rsidR="00EA185C" w:rsidRPr="00EA185C">
        <w:rPr>
          <w:spacing w:val="-2"/>
          <w:sz w:val="20"/>
          <w:szCs w:val="20"/>
          <w:u w:val="single"/>
        </w:rPr>
        <w:t xml:space="preserve"> </w:t>
      </w:r>
      <w:r w:rsidR="00171AF2">
        <w:rPr>
          <w:spacing w:val="-2"/>
          <w:sz w:val="20"/>
          <w:szCs w:val="20"/>
          <w:u w:val="single"/>
        </w:rPr>
        <w:t xml:space="preserve">coalescing </w:t>
      </w:r>
      <w:bookmarkStart w:id="41" w:name="_Hlk129248008"/>
      <w:r w:rsidR="00EA185C" w:rsidRPr="00EA185C">
        <w:rPr>
          <w:sz w:val="20"/>
          <w:szCs w:val="20"/>
          <w:u w:val="single"/>
        </w:rPr>
        <w:t>filter</w:t>
      </w:r>
      <w:r w:rsidR="00EA185C" w:rsidRPr="00EA185C">
        <w:rPr>
          <w:spacing w:val="-1"/>
          <w:sz w:val="20"/>
          <w:szCs w:val="20"/>
          <w:u w:val="single"/>
        </w:rPr>
        <w:t xml:space="preserve"> </w:t>
      </w:r>
      <w:r w:rsidR="001F0C51">
        <w:rPr>
          <w:spacing w:val="-1"/>
          <w:sz w:val="20"/>
          <w:szCs w:val="20"/>
          <w:u w:val="single"/>
        </w:rPr>
        <w:t xml:space="preserve">that </w:t>
      </w:r>
      <w:r w:rsidR="00432434">
        <w:rPr>
          <w:spacing w:val="-1"/>
          <w:sz w:val="20"/>
          <w:szCs w:val="20"/>
          <w:u w:val="single"/>
        </w:rPr>
        <w:t xml:space="preserve">is </w:t>
      </w:r>
      <w:r w:rsidR="00960C60">
        <w:rPr>
          <w:spacing w:val="-1"/>
          <w:sz w:val="20"/>
          <w:szCs w:val="20"/>
          <w:u w:val="single"/>
        </w:rPr>
        <w:t>size appropriate to the dispensing system</w:t>
      </w:r>
      <w:r w:rsidR="00432434">
        <w:rPr>
          <w:spacing w:val="-1"/>
          <w:sz w:val="20"/>
          <w:szCs w:val="20"/>
          <w:u w:val="single"/>
        </w:rPr>
        <w:t xml:space="preserve">, </w:t>
      </w:r>
      <w:r w:rsidR="00EA185C" w:rsidRPr="00EA185C">
        <w:rPr>
          <w:sz w:val="20"/>
          <w:szCs w:val="20"/>
          <w:u w:val="single"/>
        </w:rPr>
        <w:t>to protect</w:t>
      </w:r>
      <w:r w:rsidR="00EA185C" w:rsidRPr="00EA185C">
        <w:rPr>
          <w:spacing w:val="-1"/>
          <w:sz w:val="20"/>
          <w:szCs w:val="20"/>
          <w:u w:val="single"/>
        </w:rPr>
        <w:t xml:space="preserve"> </w:t>
      </w:r>
      <w:r w:rsidR="00EA185C" w:rsidRPr="00EA185C">
        <w:rPr>
          <w:sz w:val="20"/>
          <w:szCs w:val="20"/>
          <w:u w:val="single"/>
        </w:rPr>
        <w:t>the</w:t>
      </w:r>
      <w:r w:rsidR="00EA185C" w:rsidRPr="00EA185C">
        <w:rPr>
          <w:spacing w:val="-3"/>
          <w:sz w:val="20"/>
          <w:szCs w:val="20"/>
          <w:u w:val="single"/>
        </w:rPr>
        <w:t xml:space="preserve"> </w:t>
      </w:r>
      <w:r w:rsidR="00966D7C" w:rsidRPr="00EA185C">
        <w:rPr>
          <w:sz w:val="20"/>
          <w:szCs w:val="20"/>
          <w:u w:val="single"/>
        </w:rPr>
        <w:t>vehicle</w:t>
      </w:r>
      <w:r w:rsidR="00966D7C">
        <w:rPr>
          <w:sz w:val="20"/>
          <w:szCs w:val="20"/>
          <w:u w:val="single"/>
        </w:rPr>
        <w:t xml:space="preserve"> from </w:t>
      </w:r>
      <w:r w:rsidR="00EA185C" w:rsidRPr="00EA185C">
        <w:rPr>
          <w:sz w:val="20"/>
          <w:szCs w:val="20"/>
          <w:u w:val="single"/>
        </w:rPr>
        <w:t>liquid</w:t>
      </w:r>
      <w:r w:rsidR="00EA185C" w:rsidRPr="00EA185C">
        <w:rPr>
          <w:spacing w:val="1"/>
          <w:sz w:val="20"/>
          <w:szCs w:val="20"/>
          <w:u w:val="single"/>
        </w:rPr>
        <w:t xml:space="preserve"> </w:t>
      </w:r>
      <w:r w:rsidR="00EA185C" w:rsidRPr="00EA185C">
        <w:rPr>
          <w:sz w:val="20"/>
          <w:szCs w:val="20"/>
          <w:u w:val="single"/>
        </w:rPr>
        <w:t>contamination</w:t>
      </w:r>
      <w:r w:rsidR="00EA185C">
        <w:rPr>
          <w:sz w:val="20"/>
          <w:szCs w:val="20"/>
          <w:u w:val="single"/>
        </w:rPr>
        <w:t>.</w:t>
      </w:r>
      <w:bookmarkEnd w:id="41"/>
    </w:p>
    <w:p w14:paraId="02CD6C93" w14:textId="77777777" w:rsidR="0037101B" w:rsidRPr="00EA185C" w:rsidRDefault="0037101B" w:rsidP="00CA5FDD">
      <w:pPr>
        <w:pStyle w:val="TableParagraph"/>
        <w:spacing w:before="7"/>
        <w:ind w:left="0"/>
        <w:rPr>
          <w:sz w:val="23"/>
        </w:rPr>
      </w:pPr>
    </w:p>
    <w:p w14:paraId="059C088C" w14:textId="467A458E" w:rsidR="00EA185C" w:rsidRPr="00EA185C" w:rsidRDefault="00EA185C" w:rsidP="00EA185C">
      <w:pPr>
        <w:pStyle w:val="TableParagraph"/>
        <w:spacing w:before="7" w:after="240"/>
        <w:ind w:left="720"/>
        <w:rPr>
          <w:sz w:val="23"/>
        </w:rPr>
      </w:pPr>
      <w:r>
        <w:rPr>
          <w:sz w:val="20"/>
          <w:szCs w:val="20"/>
          <w:u w:val="single"/>
        </w:rPr>
        <w:t>(Amended 2014, 20XX)</w:t>
      </w:r>
    </w:p>
    <w:p w14:paraId="104C193D" w14:textId="77777777" w:rsidR="000B0507" w:rsidRDefault="000B0507" w:rsidP="000B0507">
      <w:pPr>
        <w:keepNext/>
        <w:spacing w:after="0"/>
      </w:pPr>
      <w:r w:rsidRPr="00E025F9">
        <w:rPr>
          <w:b/>
        </w:rPr>
        <w:t>Previous Action:</w:t>
      </w:r>
    </w:p>
    <w:p w14:paraId="7277CE13" w14:textId="790220BD" w:rsidR="000B0507" w:rsidRDefault="00EA185C" w:rsidP="0057494E">
      <w:r>
        <w:t>New item in 2023</w:t>
      </w:r>
    </w:p>
    <w:p w14:paraId="7929AC54" w14:textId="77777777" w:rsidR="000B0507" w:rsidRPr="00AB010B" w:rsidRDefault="000B0507" w:rsidP="000B0507">
      <w:pPr>
        <w:keepNext/>
        <w:spacing w:after="0"/>
        <w:rPr>
          <w:b/>
        </w:rPr>
      </w:pPr>
      <w:r w:rsidRPr="00AB010B">
        <w:rPr>
          <w:b/>
        </w:rPr>
        <w:lastRenderedPageBreak/>
        <w:t>Original Justification:</w:t>
      </w:r>
    </w:p>
    <w:p w14:paraId="4EC5156A" w14:textId="66287D80" w:rsidR="000B0507" w:rsidRDefault="00EA185C" w:rsidP="00070EFD">
      <w:pPr>
        <w:pStyle w:val="TableParagraph"/>
        <w:keepNext/>
        <w:keepLines/>
        <w:spacing w:after="240"/>
        <w:ind w:left="0" w:right="101"/>
        <w:jc w:val="both"/>
        <w:rPr>
          <w:sz w:val="20"/>
        </w:rPr>
      </w:pPr>
      <w:r>
        <w:rPr>
          <w:sz w:val="20"/>
        </w:rPr>
        <w:t>Filter</w:t>
      </w:r>
      <w:r>
        <w:rPr>
          <w:spacing w:val="-3"/>
          <w:sz w:val="20"/>
        </w:rPr>
        <w:t xml:space="preserve"> </w:t>
      </w:r>
      <w:r>
        <w:rPr>
          <w:sz w:val="20"/>
        </w:rPr>
        <w:t>requirements</w:t>
      </w:r>
      <w:r>
        <w:rPr>
          <w:spacing w:val="-3"/>
          <w:sz w:val="20"/>
        </w:rPr>
        <w:t xml:space="preserve"> </w:t>
      </w:r>
      <w:r>
        <w:rPr>
          <w:sz w:val="20"/>
        </w:rPr>
        <w:t>for</w:t>
      </w:r>
      <w:r>
        <w:rPr>
          <w:spacing w:val="-3"/>
          <w:sz w:val="20"/>
        </w:rPr>
        <w:t xml:space="preserve"> </w:t>
      </w:r>
      <w:r>
        <w:rPr>
          <w:sz w:val="20"/>
        </w:rPr>
        <w:t>gasoline</w:t>
      </w:r>
      <w:r>
        <w:rPr>
          <w:spacing w:val="-3"/>
          <w:sz w:val="20"/>
        </w:rPr>
        <w:t xml:space="preserve"> </w:t>
      </w:r>
      <w:r>
        <w:rPr>
          <w:sz w:val="20"/>
        </w:rPr>
        <w:t>and</w:t>
      </w:r>
      <w:r>
        <w:rPr>
          <w:spacing w:val="-2"/>
          <w:sz w:val="20"/>
        </w:rPr>
        <w:t xml:space="preserve"> </w:t>
      </w:r>
      <w:r>
        <w:rPr>
          <w:sz w:val="20"/>
        </w:rPr>
        <w:t>diesel</w:t>
      </w:r>
      <w:r>
        <w:rPr>
          <w:spacing w:val="-2"/>
          <w:sz w:val="20"/>
        </w:rPr>
        <w:t xml:space="preserve"> </w:t>
      </w:r>
      <w:r>
        <w:rPr>
          <w:sz w:val="20"/>
        </w:rPr>
        <w:t>dispensing</w:t>
      </w:r>
      <w:r>
        <w:rPr>
          <w:spacing w:val="-2"/>
          <w:sz w:val="20"/>
        </w:rPr>
        <w:t xml:space="preserve"> </w:t>
      </w:r>
      <w:r>
        <w:rPr>
          <w:sz w:val="20"/>
        </w:rPr>
        <w:t>systems</w:t>
      </w:r>
      <w:r>
        <w:rPr>
          <w:spacing w:val="-4"/>
          <w:sz w:val="20"/>
        </w:rPr>
        <w:t xml:space="preserve"> </w:t>
      </w:r>
      <w:r>
        <w:rPr>
          <w:sz w:val="20"/>
        </w:rPr>
        <w:t>are</w:t>
      </w:r>
      <w:r>
        <w:rPr>
          <w:spacing w:val="-3"/>
          <w:sz w:val="20"/>
        </w:rPr>
        <w:t xml:space="preserve"> </w:t>
      </w:r>
      <w:r>
        <w:rPr>
          <w:sz w:val="20"/>
        </w:rPr>
        <w:t>already</w:t>
      </w:r>
      <w:r>
        <w:rPr>
          <w:spacing w:val="-3"/>
          <w:sz w:val="20"/>
        </w:rPr>
        <w:t xml:space="preserve"> </w:t>
      </w:r>
      <w:r>
        <w:rPr>
          <w:sz w:val="20"/>
        </w:rPr>
        <w:t>included</w:t>
      </w:r>
      <w:r>
        <w:rPr>
          <w:spacing w:val="-2"/>
          <w:sz w:val="20"/>
        </w:rPr>
        <w:t xml:space="preserve"> </w:t>
      </w:r>
      <w:r>
        <w:rPr>
          <w:sz w:val="20"/>
        </w:rPr>
        <w:t>in</w:t>
      </w:r>
      <w:r>
        <w:rPr>
          <w:spacing w:val="-3"/>
          <w:sz w:val="20"/>
        </w:rPr>
        <w:t xml:space="preserve"> </w:t>
      </w:r>
      <w:r>
        <w:rPr>
          <w:sz w:val="20"/>
        </w:rPr>
        <w:t>NIST</w:t>
      </w:r>
      <w:r>
        <w:rPr>
          <w:spacing w:val="-3"/>
          <w:sz w:val="20"/>
        </w:rPr>
        <w:t xml:space="preserve"> </w:t>
      </w:r>
      <w:r>
        <w:rPr>
          <w:sz w:val="20"/>
        </w:rPr>
        <w:t>Handbook</w:t>
      </w:r>
      <w:r>
        <w:rPr>
          <w:spacing w:val="-2"/>
          <w:sz w:val="20"/>
        </w:rPr>
        <w:t xml:space="preserve"> </w:t>
      </w:r>
      <w:r>
        <w:rPr>
          <w:sz w:val="20"/>
        </w:rPr>
        <w:t>130</w:t>
      </w:r>
      <w:r>
        <w:rPr>
          <w:spacing w:val="-3"/>
          <w:sz w:val="20"/>
        </w:rPr>
        <w:t xml:space="preserve"> </w:t>
      </w:r>
      <w:r>
        <w:rPr>
          <w:sz w:val="20"/>
        </w:rPr>
        <w:t>and</w:t>
      </w:r>
      <w:r>
        <w:rPr>
          <w:spacing w:val="-2"/>
          <w:sz w:val="20"/>
        </w:rPr>
        <w:t xml:space="preserve"> </w:t>
      </w:r>
      <w:r>
        <w:rPr>
          <w:sz w:val="20"/>
        </w:rPr>
        <w:t>are</w:t>
      </w:r>
      <w:r>
        <w:rPr>
          <w:spacing w:val="-3"/>
          <w:sz w:val="20"/>
        </w:rPr>
        <w:t xml:space="preserve"> </w:t>
      </w:r>
      <w:r>
        <w:rPr>
          <w:sz w:val="20"/>
        </w:rPr>
        <w:t>intended</w:t>
      </w:r>
      <w:r>
        <w:rPr>
          <w:spacing w:val="-2"/>
          <w:sz w:val="20"/>
        </w:rPr>
        <w:t xml:space="preserve"> </w:t>
      </w:r>
      <w:r>
        <w:rPr>
          <w:sz w:val="20"/>
        </w:rPr>
        <w:t>to</w:t>
      </w:r>
      <w:r>
        <w:rPr>
          <w:spacing w:val="-48"/>
          <w:sz w:val="20"/>
        </w:rPr>
        <w:t xml:space="preserve"> </w:t>
      </w:r>
      <w:r>
        <w:rPr>
          <w:w w:val="95"/>
          <w:sz w:val="20"/>
        </w:rPr>
        <w:t>protect the vehicle from particulate contamination.</w:t>
      </w:r>
      <w:r>
        <w:rPr>
          <w:spacing w:val="1"/>
          <w:w w:val="95"/>
          <w:sz w:val="20"/>
        </w:rPr>
        <w:t xml:space="preserve"> </w:t>
      </w:r>
      <w:r>
        <w:rPr>
          <w:w w:val="95"/>
          <w:sz w:val="20"/>
        </w:rPr>
        <w:t>The same requirement is necessary for gaseous hydrogen dispensing systems</w:t>
      </w:r>
      <w:r>
        <w:rPr>
          <w:spacing w:val="1"/>
          <w:w w:val="95"/>
          <w:sz w:val="20"/>
        </w:rPr>
        <w:t xml:space="preserve"> </w:t>
      </w:r>
      <w:r>
        <w:rPr>
          <w:sz w:val="20"/>
        </w:rPr>
        <w:t>because the particulates can harm the vehicle valves and other components.</w:t>
      </w:r>
      <w:r>
        <w:rPr>
          <w:spacing w:val="1"/>
          <w:sz w:val="20"/>
        </w:rPr>
        <w:t xml:space="preserve"> </w:t>
      </w:r>
      <w:r>
        <w:rPr>
          <w:sz w:val="20"/>
        </w:rPr>
        <w:t>In addition, a liquid filter is necessary because</w:t>
      </w:r>
      <w:r>
        <w:rPr>
          <w:spacing w:val="1"/>
          <w:sz w:val="20"/>
        </w:rPr>
        <w:t xml:space="preserve"> </w:t>
      </w:r>
      <w:r>
        <w:rPr>
          <w:sz w:val="20"/>
        </w:rPr>
        <w:t>water, oil, or other contaminates can freeze inside valves or cause damage to the fuel cell stack.</w:t>
      </w:r>
      <w:r>
        <w:rPr>
          <w:spacing w:val="1"/>
          <w:sz w:val="20"/>
        </w:rPr>
        <w:t xml:space="preserve"> </w:t>
      </w:r>
      <w:r>
        <w:rPr>
          <w:sz w:val="20"/>
        </w:rPr>
        <w:t>The National Renewable</w:t>
      </w:r>
      <w:r>
        <w:rPr>
          <w:spacing w:val="1"/>
          <w:sz w:val="20"/>
        </w:rPr>
        <w:t xml:space="preserve"> </w:t>
      </w:r>
      <w:r>
        <w:rPr>
          <w:sz w:val="20"/>
        </w:rPr>
        <w:t>Energy Laboratory (NREL) captures hydrogen quality and other data from US hydrogen dispensers. The attached slides show</w:t>
      </w:r>
      <w:r>
        <w:rPr>
          <w:spacing w:val="1"/>
          <w:sz w:val="20"/>
        </w:rPr>
        <w:t xml:space="preserve"> </w:t>
      </w:r>
      <w:r>
        <w:rPr>
          <w:sz w:val="20"/>
        </w:rPr>
        <w:t>that</w:t>
      </w:r>
      <w:r>
        <w:rPr>
          <w:spacing w:val="-11"/>
          <w:sz w:val="20"/>
        </w:rPr>
        <w:t xml:space="preserve"> </w:t>
      </w:r>
      <w:r>
        <w:rPr>
          <w:sz w:val="20"/>
        </w:rPr>
        <w:t>particulates</w:t>
      </w:r>
      <w:r>
        <w:rPr>
          <w:spacing w:val="-12"/>
          <w:sz w:val="20"/>
        </w:rPr>
        <w:t xml:space="preserve"> </w:t>
      </w:r>
      <w:r>
        <w:rPr>
          <w:sz w:val="20"/>
        </w:rPr>
        <w:t>and</w:t>
      </w:r>
      <w:r>
        <w:rPr>
          <w:spacing w:val="-11"/>
          <w:sz w:val="20"/>
        </w:rPr>
        <w:t xml:space="preserve"> </w:t>
      </w:r>
      <w:r>
        <w:rPr>
          <w:sz w:val="20"/>
        </w:rPr>
        <w:t>hydrogen</w:t>
      </w:r>
      <w:r>
        <w:rPr>
          <w:spacing w:val="-9"/>
          <w:sz w:val="20"/>
        </w:rPr>
        <w:t xml:space="preserve"> </w:t>
      </w:r>
      <w:r>
        <w:rPr>
          <w:sz w:val="20"/>
        </w:rPr>
        <w:t>have</w:t>
      </w:r>
      <w:r>
        <w:rPr>
          <w:spacing w:val="-10"/>
          <w:sz w:val="20"/>
        </w:rPr>
        <w:t xml:space="preserve"> </w:t>
      </w:r>
      <w:r>
        <w:rPr>
          <w:sz w:val="20"/>
        </w:rPr>
        <w:t>exceeded</w:t>
      </w:r>
      <w:r>
        <w:rPr>
          <w:spacing w:val="-10"/>
          <w:sz w:val="20"/>
        </w:rPr>
        <w:t xml:space="preserve"> </w:t>
      </w:r>
      <w:r>
        <w:rPr>
          <w:sz w:val="20"/>
        </w:rPr>
        <w:t>the</w:t>
      </w:r>
      <w:r>
        <w:rPr>
          <w:spacing w:val="-10"/>
          <w:sz w:val="20"/>
        </w:rPr>
        <w:t xml:space="preserve"> </w:t>
      </w:r>
      <w:r>
        <w:rPr>
          <w:sz w:val="20"/>
        </w:rPr>
        <w:t>current</w:t>
      </w:r>
      <w:r>
        <w:rPr>
          <w:spacing w:val="-12"/>
          <w:sz w:val="20"/>
        </w:rPr>
        <w:t xml:space="preserve"> </w:t>
      </w:r>
      <w:r>
        <w:rPr>
          <w:sz w:val="20"/>
        </w:rPr>
        <w:t>limit</w:t>
      </w:r>
      <w:r>
        <w:rPr>
          <w:spacing w:val="-12"/>
          <w:sz w:val="20"/>
        </w:rPr>
        <w:t xml:space="preserve"> </w:t>
      </w:r>
      <w:r>
        <w:rPr>
          <w:sz w:val="20"/>
        </w:rPr>
        <w:t>set</w:t>
      </w:r>
      <w:r>
        <w:rPr>
          <w:spacing w:val="-11"/>
          <w:sz w:val="20"/>
        </w:rPr>
        <w:t xml:space="preserve"> </w:t>
      </w:r>
      <w:r>
        <w:rPr>
          <w:sz w:val="20"/>
        </w:rPr>
        <w:t>in</w:t>
      </w:r>
      <w:r>
        <w:rPr>
          <w:spacing w:val="-10"/>
          <w:sz w:val="20"/>
        </w:rPr>
        <w:t xml:space="preserve"> </w:t>
      </w:r>
      <w:r>
        <w:rPr>
          <w:sz w:val="20"/>
        </w:rPr>
        <w:t>SAE</w:t>
      </w:r>
      <w:r>
        <w:rPr>
          <w:spacing w:val="-11"/>
          <w:sz w:val="20"/>
        </w:rPr>
        <w:t xml:space="preserve"> </w:t>
      </w:r>
      <w:r>
        <w:rPr>
          <w:sz w:val="20"/>
        </w:rPr>
        <w:t>J2719</w:t>
      </w:r>
      <w:r>
        <w:rPr>
          <w:spacing w:val="-11"/>
          <w:sz w:val="20"/>
        </w:rPr>
        <w:t xml:space="preserve"> </w:t>
      </w:r>
      <w:r>
        <w:rPr>
          <w:sz w:val="20"/>
        </w:rPr>
        <w:t>and</w:t>
      </w:r>
      <w:r>
        <w:rPr>
          <w:spacing w:val="-10"/>
          <w:sz w:val="20"/>
        </w:rPr>
        <w:t xml:space="preserve"> </w:t>
      </w:r>
      <w:r>
        <w:rPr>
          <w:sz w:val="20"/>
        </w:rPr>
        <w:t>required</w:t>
      </w:r>
      <w:r>
        <w:rPr>
          <w:spacing w:val="-11"/>
          <w:sz w:val="20"/>
        </w:rPr>
        <w:t xml:space="preserve"> </w:t>
      </w:r>
      <w:r>
        <w:rPr>
          <w:sz w:val="20"/>
        </w:rPr>
        <w:t>in</w:t>
      </w:r>
      <w:r>
        <w:rPr>
          <w:spacing w:val="-11"/>
          <w:sz w:val="20"/>
        </w:rPr>
        <w:t xml:space="preserve"> </w:t>
      </w:r>
      <w:r>
        <w:rPr>
          <w:sz w:val="20"/>
        </w:rPr>
        <w:t>Section</w:t>
      </w:r>
      <w:r>
        <w:rPr>
          <w:spacing w:val="-10"/>
          <w:sz w:val="20"/>
        </w:rPr>
        <w:t xml:space="preserve"> </w:t>
      </w:r>
      <w:r>
        <w:rPr>
          <w:sz w:val="20"/>
        </w:rPr>
        <w:t>2.20</w:t>
      </w:r>
      <w:r>
        <w:rPr>
          <w:spacing w:val="-11"/>
          <w:sz w:val="20"/>
        </w:rPr>
        <w:t xml:space="preserve"> </w:t>
      </w:r>
      <w:r>
        <w:rPr>
          <w:sz w:val="20"/>
        </w:rPr>
        <w:t>of</w:t>
      </w:r>
      <w:r>
        <w:rPr>
          <w:spacing w:val="-11"/>
          <w:sz w:val="20"/>
        </w:rPr>
        <w:t xml:space="preserve"> </w:t>
      </w:r>
      <w:r>
        <w:rPr>
          <w:sz w:val="20"/>
        </w:rPr>
        <w:t>NIST</w:t>
      </w:r>
      <w:r>
        <w:rPr>
          <w:spacing w:val="-11"/>
          <w:sz w:val="20"/>
        </w:rPr>
        <w:t xml:space="preserve"> </w:t>
      </w:r>
      <w:r>
        <w:rPr>
          <w:sz w:val="20"/>
        </w:rPr>
        <w:t>Handbook 130.</w:t>
      </w:r>
      <w:r>
        <w:rPr>
          <w:spacing w:val="1"/>
          <w:sz w:val="20"/>
        </w:rPr>
        <w:t xml:space="preserve"> </w:t>
      </w:r>
      <w:r>
        <w:rPr>
          <w:sz w:val="20"/>
        </w:rPr>
        <w:t xml:space="preserve">Adding a filter requirement, </w:t>
      </w:r>
      <w:proofErr w:type="gramStart"/>
      <w:r>
        <w:rPr>
          <w:sz w:val="20"/>
        </w:rPr>
        <w:t>similar to</w:t>
      </w:r>
      <w:proofErr w:type="gramEnd"/>
      <w:r>
        <w:rPr>
          <w:sz w:val="20"/>
        </w:rPr>
        <w:t xml:space="preserve"> other fuels, is a simple solution that ensures proper hydrogen fuel quality and</w:t>
      </w:r>
      <w:r>
        <w:rPr>
          <w:spacing w:val="1"/>
          <w:sz w:val="20"/>
        </w:rPr>
        <w:t xml:space="preserve"> </w:t>
      </w:r>
      <w:r>
        <w:rPr>
          <w:sz w:val="20"/>
        </w:rPr>
        <w:t>protects</w:t>
      </w:r>
      <w:r>
        <w:rPr>
          <w:spacing w:val="-2"/>
          <w:sz w:val="20"/>
        </w:rPr>
        <w:t xml:space="preserve"> </w:t>
      </w:r>
      <w:r>
        <w:rPr>
          <w:sz w:val="20"/>
        </w:rPr>
        <w:t>the vehicle from</w:t>
      </w:r>
      <w:r>
        <w:rPr>
          <w:spacing w:val="-2"/>
          <w:sz w:val="20"/>
        </w:rPr>
        <w:t xml:space="preserve"> </w:t>
      </w:r>
      <w:r>
        <w:rPr>
          <w:sz w:val="20"/>
        </w:rPr>
        <w:t>damage.</w:t>
      </w:r>
    </w:p>
    <w:p w14:paraId="2EC183AB" w14:textId="36237367" w:rsidR="00B35033" w:rsidRDefault="00B35033" w:rsidP="00B35033">
      <w:pPr>
        <w:pStyle w:val="TableParagraph"/>
        <w:spacing w:before="41"/>
        <w:ind w:left="0"/>
        <w:rPr>
          <w:sz w:val="20"/>
        </w:rPr>
      </w:pPr>
      <w:r>
        <w:rPr>
          <w:sz w:val="20"/>
        </w:rPr>
        <w:t>Some may argue that the requirement</w:t>
      </w:r>
      <w:r>
        <w:rPr>
          <w:spacing w:val="-4"/>
          <w:sz w:val="20"/>
        </w:rPr>
        <w:t xml:space="preserve"> </w:t>
      </w:r>
      <w:r>
        <w:rPr>
          <w:sz w:val="20"/>
        </w:rPr>
        <w:t>for</w:t>
      </w:r>
      <w:r>
        <w:rPr>
          <w:spacing w:val="-1"/>
          <w:sz w:val="20"/>
        </w:rPr>
        <w:t xml:space="preserve"> </w:t>
      </w:r>
      <w:r>
        <w:rPr>
          <w:sz w:val="20"/>
        </w:rPr>
        <w:t>filters</w:t>
      </w:r>
      <w:r>
        <w:rPr>
          <w:spacing w:val="-2"/>
          <w:sz w:val="20"/>
        </w:rPr>
        <w:t xml:space="preserve"> </w:t>
      </w:r>
      <w:r>
        <w:rPr>
          <w:sz w:val="20"/>
        </w:rPr>
        <w:t>is</w:t>
      </w:r>
      <w:r>
        <w:rPr>
          <w:spacing w:val="-2"/>
          <w:sz w:val="20"/>
        </w:rPr>
        <w:t xml:space="preserve"> </w:t>
      </w:r>
      <w:r>
        <w:rPr>
          <w:sz w:val="20"/>
        </w:rPr>
        <w:t>onerous</w:t>
      </w:r>
      <w:r>
        <w:rPr>
          <w:spacing w:val="-2"/>
          <w:sz w:val="20"/>
        </w:rPr>
        <w:t xml:space="preserve"> </w:t>
      </w:r>
      <w:r>
        <w:rPr>
          <w:sz w:val="20"/>
        </w:rPr>
        <w:t>and</w:t>
      </w:r>
      <w:r>
        <w:rPr>
          <w:spacing w:val="-2"/>
          <w:sz w:val="20"/>
        </w:rPr>
        <w:t xml:space="preserve"> </w:t>
      </w:r>
      <w:r>
        <w:rPr>
          <w:sz w:val="20"/>
        </w:rPr>
        <w:t>not</w:t>
      </w:r>
      <w:r>
        <w:rPr>
          <w:spacing w:val="-2"/>
          <w:sz w:val="20"/>
        </w:rPr>
        <w:t xml:space="preserve"> </w:t>
      </w:r>
      <w:r>
        <w:rPr>
          <w:sz w:val="20"/>
        </w:rPr>
        <w:t>necessary, but the submitter adds that filters</w:t>
      </w:r>
      <w:r>
        <w:rPr>
          <w:spacing w:val="4"/>
          <w:sz w:val="20"/>
        </w:rPr>
        <w:t xml:space="preserve"> </w:t>
      </w:r>
      <w:r>
        <w:rPr>
          <w:sz w:val="20"/>
        </w:rPr>
        <w:t>are</w:t>
      </w:r>
      <w:r>
        <w:rPr>
          <w:spacing w:val="5"/>
          <w:sz w:val="20"/>
        </w:rPr>
        <w:t xml:space="preserve"> </w:t>
      </w:r>
      <w:r>
        <w:rPr>
          <w:sz w:val="20"/>
        </w:rPr>
        <w:t>commonly</w:t>
      </w:r>
      <w:r>
        <w:rPr>
          <w:spacing w:val="6"/>
          <w:sz w:val="20"/>
        </w:rPr>
        <w:t xml:space="preserve"> </w:t>
      </w:r>
      <w:r>
        <w:rPr>
          <w:sz w:val="20"/>
        </w:rPr>
        <w:t>used</w:t>
      </w:r>
      <w:r>
        <w:rPr>
          <w:spacing w:val="7"/>
          <w:sz w:val="20"/>
        </w:rPr>
        <w:t xml:space="preserve"> </w:t>
      </w:r>
      <w:r>
        <w:rPr>
          <w:sz w:val="20"/>
        </w:rPr>
        <w:t>at</w:t>
      </w:r>
      <w:r>
        <w:rPr>
          <w:spacing w:val="5"/>
          <w:sz w:val="20"/>
        </w:rPr>
        <w:t xml:space="preserve"> </w:t>
      </w:r>
      <w:r>
        <w:rPr>
          <w:sz w:val="20"/>
        </w:rPr>
        <w:t>most</w:t>
      </w:r>
      <w:r>
        <w:rPr>
          <w:spacing w:val="5"/>
          <w:sz w:val="20"/>
        </w:rPr>
        <w:t xml:space="preserve"> </w:t>
      </w:r>
      <w:r>
        <w:rPr>
          <w:sz w:val="20"/>
        </w:rPr>
        <w:t>hydrogen</w:t>
      </w:r>
      <w:r>
        <w:rPr>
          <w:spacing w:val="7"/>
          <w:sz w:val="20"/>
        </w:rPr>
        <w:t xml:space="preserve"> </w:t>
      </w:r>
      <w:r>
        <w:rPr>
          <w:sz w:val="20"/>
        </w:rPr>
        <w:t>dispensers</w:t>
      </w:r>
      <w:r>
        <w:rPr>
          <w:spacing w:val="4"/>
          <w:sz w:val="20"/>
        </w:rPr>
        <w:t xml:space="preserve"> </w:t>
      </w:r>
      <w:r>
        <w:rPr>
          <w:sz w:val="20"/>
        </w:rPr>
        <w:t>and</w:t>
      </w:r>
      <w:r>
        <w:rPr>
          <w:spacing w:val="6"/>
          <w:sz w:val="20"/>
        </w:rPr>
        <w:t xml:space="preserve"> </w:t>
      </w:r>
      <w:r>
        <w:rPr>
          <w:sz w:val="20"/>
        </w:rPr>
        <w:t>are</w:t>
      </w:r>
      <w:r>
        <w:rPr>
          <w:spacing w:val="5"/>
          <w:sz w:val="20"/>
        </w:rPr>
        <w:t xml:space="preserve"> </w:t>
      </w:r>
      <w:r>
        <w:rPr>
          <w:sz w:val="20"/>
        </w:rPr>
        <w:t>required</w:t>
      </w:r>
      <w:r>
        <w:rPr>
          <w:spacing w:val="5"/>
          <w:sz w:val="20"/>
        </w:rPr>
        <w:t xml:space="preserve"> </w:t>
      </w:r>
      <w:r>
        <w:rPr>
          <w:sz w:val="20"/>
        </w:rPr>
        <w:t>by</w:t>
      </w:r>
      <w:r>
        <w:rPr>
          <w:spacing w:val="15"/>
          <w:sz w:val="20"/>
        </w:rPr>
        <w:t xml:space="preserve"> </w:t>
      </w:r>
      <w:r>
        <w:rPr>
          <w:sz w:val="20"/>
        </w:rPr>
        <w:t>the</w:t>
      </w:r>
      <w:r>
        <w:rPr>
          <w:spacing w:val="3"/>
          <w:sz w:val="20"/>
        </w:rPr>
        <w:t xml:space="preserve"> </w:t>
      </w:r>
      <w:r>
        <w:rPr>
          <w:sz w:val="20"/>
        </w:rPr>
        <w:t>following</w:t>
      </w:r>
      <w:r>
        <w:rPr>
          <w:spacing w:val="6"/>
          <w:sz w:val="20"/>
        </w:rPr>
        <w:t xml:space="preserve"> </w:t>
      </w:r>
      <w:r>
        <w:rPr>
          <w:sz w:val="20"/>
        </w:rPr>
        <w:t>hydrogen</w:t>
      </w:r>
      <w:r>
        <w:rPr>
          <w:spacing w:val="5"/>
          <w:sz w:val="20"/>
        </w:rPr>
        <w:t xml:space="preserve"> </w:t>
      </w:r>
      <w:r>
        <w:rPr>
          <w:sz w:val="20"/>
        </w:rPr>
        <w:t>standards</w:t>
      </w:r>
      <w:r>
        <w:rPr>
          <w:spacing w:val="4"/>
          <w:sz w:val="20"/>
        </w:rPr>
        <w:t xml:space="preserve"> </w:t>
      </w:r>
      <w:r>
        <w:rPr>
          <w:sz w:val="20"/>
        </w:rPr>
        <w:t>(see</w:t>
      </w:r>
      <w:r w:rsidR="00911B9C">
        <w:rPr>
          <w:sz w:val="20"/>
        </w:rPr>
        <w:t xml:space="preserve"> supporting documents on the NCWM website </w:t>
      </w:r>
      <w:r>
        <w:rPr>
          <w:sz w:val="20"/>
        </w:rPr>
        <w:t>for</w:t>
      </w:r>
      <w:r>
        <w:rPr>
          <w:spacing w:val="-2"/>
          <w:sz w:val="20"/>
        </w:rPr>
        <w:t xml:space="preserve"> </w:t>
      </w:r>
      <w:r>
        <w:rPr>
          <w:sz w:val="20"/>
        </w:rPr>
        <w:t>exact</w:t>
      </w:r>
      <w:r>
        <w:rPr>
          <w:spacing w:val="-1"/>
          <w:sz w:val="20"/>
        </w:rPr>
        <w:t xml:space="preserve"> </w:t>
      </w:r>
      <w:r>
        <w:rPr>
          <w:sz w:val="20"/>
        </w:rPr>
        <w:t>text):</w:t>
      </w:r>
    </w:p>
    <w:p w14:paraId="50E50040" w14:textId="77777777" w:rsidR="00B35033" w:rsidRDefault="00B35033" w:rsidP="00DC2C80">
      <w:pPr>
        <w:pStyle w:val="TableParagraph"/>
        <w:numPr>
          <w:ilvl w:val="0"/>
          <w:numId w:val="61"/>
        </w:numPr>
        <w:tabs>
          <w:tab w:val="left" w:pos="1080"/>
          <w:tab w:val="left" w:pos="1081"/>
        </w:tabs>
        <w:spacing w:before="39" w:line="245" w:lineRule="exact"/>
        <w:ind w:hanging="361"/>
        <w:rPr>
          <w:sz w:val="20"/>
        </w:rPr>
      </w:pPr>
      <w:r>
        <w:rPr>
          <w:sz w:val="20"/>
        </w:rPr>
        <w:t>CSA/ANSI</w:t>
      </w:r>
      <w:r>
        <w:rPr>
          <w:spacing w:val="-3"/>
          <w:sz w:val="20"/>
        </w:rPr>
        <w:t xml:space="preserve"> </w:t>
      </w:r>
      <w:r>
        <w:rPr>
          <w:sz w:val="20"/>
        </w:rPr>
        <w:t>HGV</w:t>
      </w:r>
      <w:r>
        <w:rPr>
          <w:spacing w:val="-2"/>
          <w:sz w:val="20"/>
        </w:rPr>
        <w:t xml:space="preserve"> </w:t>
      </w:r>
      <w:r>
        <w:rPr>
          <w:sz w:val="20"/>
        </w:rPr>
        <w:t>4.1</w:t>
      </w:r>
      <w:r>
        <w:rPr>
          <w:spacing w:val="-1"/>
          <w:sz w:val="20"/>
        </w:rPr>
        <w:t xml:space="preserve"> </w:t>
      </w:r>
      <w:r>
        <w:rPr>
          <w:sz w:val="20"/>
        </w:rPr>
        <w:t>“Standard</w:t>
      </w:r>
      <w:r>
        <w:rPr>
          <w:spacing w:val="-1"/>
          <w:sz w:val="20"/>
        </w:rPr>
        <w:t xml:space="preserve"> </w:t>
      </w:r>
      <w:r>
        <w:rPr>
          <w:sz w:val="20"/>
        </w:rPr>
        <w:t>for</w:t>
      </w:r>
      <w:r>
        <w:rPr>
          <w:spacing w:val="-5"/>
          <w:sz w:val="20"/>
        </w:rPr>
        <w:t xml:space="preserve"> </w:t>
      </w:r>
      <w:r>
        <w:rPr>
          <w:sz w:val="20"/>
        </w:rPr>
        <w:t>hydrogen-dispensing</w:t>
      </w:r>
      <w:r>
        <w:rPr>
          <w:spacing w:val="-3"/>
          <w:sz w:val="20"/>
        </w:rPr>
        <w:t xml:space="preserve"> </w:t>
      </w:r>
      <w:r>
        <w:rPr>
          <w:sz w:val="20"/>
        </w:rPr>
        <w:t>systems”</w:t>
      </w:r>
    </w:p>
    <w:p w14:paraId="0DA84136" w14:textId="79002E77" w:rsidR="00B35033" w:rsidRPr="00B35033" w:rsidRDefault="00B35033" w:rsidP="00DC2C80">
      <w:pPr>
        <w:pStyle w:val="TableParagraph"/>
        <w:numPr>
          <w:ilvl w:val="0"/>
          <w:numId w:val="61"/>
        </w:numPr>
        <w:spacing w:line="245" w:lineRule="exact"/>
        <w:ind w:right="97" w:hanging="361"/>
        <w:jc w:val="both"/>
      </w:pPr>
      <w:r w:rsidRPr="00B35033">
        <w:rPr>
          <w:sz w:val="20"/>
        </w:rPr>
        <w:t>CSA/ANSI</w:t>
      </w:r>
      <w:r w:rsidRPr="00B35033">
        <w:rPr>
          <w:spacing w:val="-4"/>
          <w:sz w:val="20"/>
        </w:rPr>
        <w:t xml:space="preserve"> </w:t>
      </w:r>
      <w:r w:rsidRPr="00B35033">
        <w:rPr>
          <w:sz w:val="20"/>
        </w:rPr>
        <w:t>HGV</w:t>
      </w:r>
      <w:r w:rsidRPr="00B35033">
        <w:rPr>
          <w:spacing w:val="-3"/>
          <w:sz w:val="20"/>
        </w:rPr>
        <w:t xml:space="preserve"> </w:t>
      </w:r>
      <w:r w:rsidRPr="00B35033">
        <w:rPr>
          <w:sz w:val="20"/>
        </w:rPr>
        <w:t>4.9</w:t>
      </w:r>
      <w:r w:rsidRPr="00B35033">
        <w:rPr>
          <w:spacing w:val="-2"/>
          <w:sz w:val="20"/>
        </w:rPr>
        <w:t xml:space="preserve"> </w:t>
      </w:r>
      <w:r w:rsidRPr="00B35033">
        <w:rPr>
          <w:sz w:val="20"/>
        </w:rPr>
        <w:t>“Hydrogen</w:t>
      </w:r>
      <w:r w:rsidRPr="00B35033">
        <w:rPr>
          <w:spacing w:val="-2"/>
          <w:sz w:val="20"/>
        </w:rPr>
        <w:t xml:space="preserve"> </w:t>
      </w:r>
      <w:r w:rsidRPr="00B35033">
        <w:rPr>
          <w:sz w:val="20"/>
        </w:rPr>
        <w:t>fueling</w:t>
      </w:r>
      <w:r w:rsidRPr="00B35033">
        <w:rPr>
          <w:spacing w:val="-2"/>
          <w:sz w:val="20"/>
        </w:rPr>
        <w:t xml:space="preserve"> </w:t>
      </w:r>
      <w:proofErr w:type="gramStart"/>
      <w:r w:rsidRPr="00B35033">
        <w:rPr>
          <w:sz w:val="20"/>
        </w:rPr>
        <w:t>stations</w:t>
      </w:r>
      <w:proofErr w:type="gramEnd"/>
      <w:r w:rsidRPr="00B35033">
        <w:rPr>
          <w:sz w:val="20"/>
        </w:rPr>
        <w:t>”</w:t>
      </w:r>
    </w:p>
    <w:p w14:paraId="38DE1980" w14:textId="41BBE537" w:rsidR="00EA185C" w:rsidRPr="00B35033" w:rsidRDefault="00B35033" w:rsidP="00DC2C80">
      <w:pPr>
        <w:pStyle w:val="TableParagraph"/>
        <w:numPr>
          <w:ilvl w:val="0"/>
          <w:numId w:val="61"/>
        </w:numPr>
        <w:spacing w:after="240" w:line="245" w:lineRule="exact"/>
        <w:ind w:right="97" w:hanging="361"/>
        <w:jc w:val="both"/>
      </w:pPr>
      <w:r w:rsidRPr="00B35033">
        <w:rPr>
          <w:sz w:val="20"/>
        </w:rPr>
        <w:t>ISO</w:t>
      </w:r>
      <w:r w:rsidRPr="00B35033">
        <w:rPr>
          <w:spacing w:val="-3"/>
          <w:sz w:val="20"/>
        </w:rPr>
        <w:t xml:space="preserve"> </w:t>
      </w:r>
      <w:r w:rsidRPr="00B35033">
        <w:rPr>
          <w:sz w:val="20"/>
        </w:rPr>
        <w:t>19880-1</w:t>
      </w:r>
      <w:r w:rsidRPr="00B35033">
        <w:rPr>
          <w:spacing w:val="-2"/>
          <w:sz w:val="20"/>
        </w:rPr>
        <w:t xml:space="preserve"> </w:t>
      </w:r>
      <w:r w:rsidRPr="00B35033">
        <w:rPr>
          <w:sz w:val="20"/>
        </w:rPr>
        <w:t>“Gaseous</w:t>
      </w:r>
      <w:r w:rsidRPr="00B35033">
        <w:rPr>
          <w:spacing w:val="-2"/>
          <w:sz w:val="20"/>
        </w:rPr>
        <w:t xml:space="preserve"> </w:t>
      </w:r>
      <w:r w:rsidRPr="00B35033">
        <w:rPr>
          <w:sz w:val="20"/>
        </w:rPr>
        <w:t>hydrogen</w:t>
      </w:r>
      <w:r w:rsidRPr="00B35033">
        <w:rPr>
          <w:spacing w:val="1"/>
          <w:sz w:val="20"/>
        </w:rPr>
        <w:t xml:space="preserve"> </w:t>
      </w:r>
      <w:r w:rsidRPr="00B35033">
        <w:rPr>
          <w:sz w:val="20"/>
        </w:rPr>
        <w:t>—</w:t>
      </w:r>
      <w:r w:rsidRPr="00B35033">
        <w:rPr>
          <w:spacing w:val="-2"/>
          <w:sz w:val="20"/>
        </w:rPr>
        <w:t xml:space="preserve"> </w:t>
      </w:r>
      <w:r w:rsidRPr="00B35033">
        <w:rPr>
          <w:sz w:val="20"/>
        </w:rPr>
        <w:t>Fueling</w:t>
      </w:r>
      <w:r w:rsidRPr="00B35033">
        <w:rPr>
          <w:spacing w:val="-1"/>
          <w:sz w:val="20"/>
        </w:rPr>
        <w:t xml:space="preserve"> </w:t>
      </w:r>
      <w:r w:rsidRPr="00B35033">
        <w:rPr>
          <w:sz w:val="20"/>
        </w:rPr>
        <w:t>stations</w:t>
      </w:r>
      <w:r w:rsidRPr="00B35033">
        <w:rPr>
          <w:spacing w:val="-1"/>
          <w:sz w:val="20"/>
        </w:rPr>
        <w:t xml:space="preserve"> </w:t>
      </w:r>
      <w:r w:rsidRPr="00B35033">
        <w:rPr>
          <w:sz w:val="20"/>
        </w:rPr>
        <w:t>—</w:t>
      </w:r>
      <w:r w:rsidRPr="00B35033">
        <w:rPr>
          <w:spacing w:val="-2"/>
          <w:sz w:val="20"/>
        </w:rPr>
        <w:t xml:space="preserve"> </w:t>
      </w:r>
      <w:r w:rsidRPr="00B35033">
        <w:rPr>
          <w:sz w:val="20"/>
        </w:rPr>
        <w:t>Part</w:t>
      </w:r>
      <w:r w:rsidRPr="00B35033">
        <w:rPr>
          <w:spacing w:val="-3"/>
          <w:sz w:val="20"/>
        </w:rPr>
        <w:t xml:space="preserve"> </w:t>
      </w:r>
      <w:r w:rsidRPr="00B35033">
        <w:rPr>
          <w:sz w:val="20"/>
        </w:rPr>
        <w:t>1:</w:t>
      </w:r>
      <w:r w:rsidRPr="00B35033">
        <w:rPr>
          <w:spacing w:val="-3"/>
          <w:sz w:val="20"/>
        </w:rPr>
        <w:t xml:space="preserve"> </w:t>
      </w:r>
      <w:r w:rsidRPr="00B35033">
        <w:rPr>
          <w:sz w:val="20"/>
        </w:rPr>
        <w:t>General</w:t>
      </w:r>
      <w:r w:rsidRPr="00B35033">
        <w:rPr>
          <w:spacing w:val="-2"/>
          <w:sz w:val="20"/>
        </w:rPr>
        <w:t xml:space="preserve"> </w:t>
      </w:r>
      <w:proofErr w:type="gramStart"/>
      <w:r w:rsidRPr="00B35033">
        <w:rPr>
          <w:sz w:val="20"/>
        </w:rPr>
        <w:t>requirements</w:t>
      </w:r>
      <w:proofErr w:type="gramEnd"/>
      <w:r>
        <w:rPr>
          <w:sz w:val="20"/>
        </w:rPr>
        <w:t>”</w:t>
      </w:r>
    </w:p>
    <w:p w14:paraId="1B0FFFBD" w14:textId="20CCD7D8" w:rsidR="00B35033" w:rsidRPr="003B4520" w:rsidRDefault="00B35033" w:rsidP="00B35033">
      <w:pPr>
        <w:pStyle w:val="TableParagraph"/>
        <w:spacing w:after="240" w:line="245" w:lineRule="exact"/>
        <w:ind w:left="0" w:right="97"/>
        <w:jc w:val="both"/>
      </w:pPr>
      <w:r>
        <w:rPr>
          <w:sz w:val="20"/>
        </w:rPr>
        <w:t>The submitter requested that this be a voting item as a retroactive requirement.</w:t>
      </w:r>
    </w:p>
    <w:p w14:paraId="79D369EE" w14:textId="77777777" w:rsidR="000B0507" w:rsidRPr="002A7C3B" w:rsidRDefault="000B0507" w:rsidP="000B0507">
      <w:pPr>
        <w:keepNext/>
        <w:rPr>
          <w:b/>
        </w:rPr>
      </w:pPr>
      <w:r>
        <w:rPr>
          <w:b/>
        </w:rPr>
        <w:t>Comments</w:t>
      </w:r>
      <w:r w:rsidRPr="002A7C3B">
        <w:rPr>
          <w:b/>
        </w:rPr>
        <w:t xml:space="preserve"> in Favor:</w:t>
      </w:r>
    </w:p>
    <w:p w14:paraId="3E93DB47" w14:textId="77777777" w:rsidR="000B0507" w:rsidRPr="002A7C3B" w:rsidRDefault="000B0507" w:rsidP="000B0507">
      <w:pPr>
        <w:keepNext/>
        <w:spacing w:after="0"/>
        <w:ind w:left="720"/>
        <w:rPr>
          <w:b/>
        </w:rPr>
      </w:pPr>
      <w:r w:rsidRPr="002A7C3B">
        <w:rPr>
          <w:b/>
        </w:rPr>
        <w:t>Regulatory:</w:t>
      </w:r>
    </w:p>
    <w:p w14:paraId="49500A89" w14:textId="542DAD0D" w:rsidR="000B0507" w:rsidRPr="002A7C3B" w:rsidRDefault="00A16BA0" w:rsidP="00DC2C80">
      <w:pPr>
        <w:pStyle w:val="ListParagraph"/>
        <w:numPr>
          <w:ilvl w:val="0"/>
          <w:numId w:val="27"/>
        </w:numPr>
        <w:spacing w:after="0" w:line="259" w:lineRule="auto"/>
        <w:contextualSpacing/>
        <w:jc w:val="left"/>
      </w:pPr>
      <w:r>
        <w:t>None</w:t>
      </w:r>
    </w:p>
    <w:p w14:paraId="1EB0F826" w14:textId="77777777" w:rsidR="000B0507" w:rsidRPr="002A7C3B" w:rsidRDefault="000B0507" w:rsidP="000B0507">
      <w:pPr>
        <w:spacing w:before="240" w:after="0"/>
        <w:ind w:left="720"/>
        <w:rPr>
          <w:b/>
        </w:rPr>
      </w:pPr>
      <w:r w:rsidRPr="002A7C3B">
        <w:rPr>
          <w:b/>
        </w:rPr>
        <w:t>Industry:</w:t>
      </w:r>
    </w:p>
    <w:p w14:paraId="062C7D22" w14:textId="65B405B5" w:rsidR="000B0507" w:rsidRPr="002A7C3B" w:rsidRDefault="00A16BA0" w:rsidP="00DC2C80">
      <w:pPr>
        <w:pStyle w:val="ListParagraph"/>
        <w:numPr>
          <w:ilvl w:val="0"/>
          <w:numId w:val="27"/>
        </w:numPr>
        <w:spacing w:after="0" w:line="259" w:lineRule="auto"/>
        <w:contextualSpacing/>
        <w:jc w:val="left"/>
      </w:pPr>
      <w:r>
        <w:t>None</w:t>
      </w:r>
    </w:p>
    <w:p w14:paraId="73C94515" w14:textId="77777777" w:rsidR="000B0507" w:rsidRPr="002A7C3B" w:rsidRDefault="000B0507" w:rsidP="000B0507">
      <w:pPr>
        <w:spacing w:before="240" w:after="0"/>
        <w:ind w:left="720"/>
        <w:rPr>
          <w:b/>
        </w:rPr>
      </w:pPr>
      <w:r w:rsidRPr="002A7C3B">
        <w:rPr>
          <w:b/>
        </w:rPr>
        <w:t>Advisory:</w:t>
      </w:r>
    </w:p>
    <w:p w14:paraId="0B6C3EA1" w14:textId="49584AA8" w:rsidR="000B0507" w:rsidRPr="002A7C3B" w:rsidRDefault="00A16BA0" w:rsidP="00DC2C80">
      <w:pPr>
        <w:pStyle w:val="ListParagraph"/>
        <w:numPr>
          <w:ilvl w:val="0"/>
          <w:numId w:val="27"/>
        </w:numPr>
        <w:spacing w:after="0" w:line="259" w:lineRule="auto"/>
        <w:contextualSpacing/>
        <w:jc w:val="left"/>
      </w:pPr>
      <w:r>
        <w:t>None</w:t>
      </w:r>
    </w:p>
    <w:p w14:paraId="52AB4DAD" w14:textId="77777777" w:rsidR="000B0507" w:rsidRPr="002A7C3B" w:rsidRDefault="000B0507" w:rsidP="000B0507">
      <w:pPr>
        <w:spacing w:before="240"/>
        <w:rPr>
          <w:b/>
        </w:rPr>
      </w:pPr>
      <w:r>
        <w:rPr>
          <w:b/>
        </w:rPr>
        <w:t>Comments</w:t>
      </w:r>
      <w:r w:rsidRPr="002A7C3B">
        <w:rPr>
          <w:b/>
        </w:rPr>
        <w:t xml:space="preserve"> Against:</w:t>
      </w:r>
    </w:p>
    <w:p w14:paraId="10CFBF9D" w14:textId="77777777" w:rsidR="000B0507" w:rsidRPr="002A7C3B" w:rsidRDefault="000B0507" w:rsidP="000B0507">
      <w:pPr>
        <w:spacing w:after="0"/>
        <w:ind w:left="720"/>
        <w:rPr>
          <w:b/>
        </w:rPr>
      </w:pPr>
      <w:r w:rsidRPr="002A7C3B">
        <w:rPr>
          <w:b/>
        </w:rPr>
        <w:t>Regulatory:</w:t>
      </w:r>
    </w:p>
    <w:p w14:paraId="0CF6B4BE" w14:textId="559C5BD2" w:rsidR="000B0507" w:rsidRPr="002A7C3B" w:rsidRDefault="00A16BA0" w:rsidP="00DC2C80">
      <w:pPr>
        <w:pStyle w:val="ListParagraph"/>
        <w:numPr>
          <w:ilvl w:val="0"/>
          <w:numId w:val="28"/>
        </w:numPr>
        <w:spacing w:after="0" w:line="259" w:lineRule="auto"/>
        <w:contextualSpacing/>
        <w:jc w:val="left"/>
      </w:pPr>
      <w:r>
        <w:t>None</w:t>
      </w:r>
    </w:p>
    <w:p w14:paraId="6F80942B" w14:textId="77777777" w:rsidR="000B0507" w:rsidRPr="002A7C3B" w:rsidRDefault="000B0507" w:rsidP="000B0507">
      <w:pPr>
        <w:spacing w:before="240" w:after="0"/>
        <w:ind w:left="720"/>
        <w:rPr>
          <w:b/>
        </w:rPr>
      </w:pPr>
      <w:r w:rsidRPr="002A7C3B">
        <w:rPr>
          <w:b/>
        </w:rPr>
        <w:t>Industry:</w:t>
      </w:r>
    </w:p>
    <w:p w14:paraId="32C129D6" w14:textId="7FA15118" w:rsidR="000B0507" w:rsidRPr="002A7C3B" w:rsidRDefault="00A16BA0" w:rsidP="00DC2C80">
      <w:pPr>
        <w:pStyle w:val="ListParagraph"/>
        <w:numPr>
          <w:ilvl w:val="0"/>
          <w:numId w:val="28"/>
        </w:numPr>
        <w:spacing w:after="0" w:line="259" w:lineRule="auto"/>
        <w:contextualSpacing/>
        <w:jc w:val="left"/>
      </w:pPr>
      <w:r>
        <w:t>None</w:t>
      </w:r>
    </w:p>
    <w:p w14:paraId="376EC618" w14:textId="77777777" w:rsidR="000B0507" w:rsidRPr="00AC5B86" w:rsidRDefault="000B0507" w:rsidP="000B0507">
      <w:pPr>
        <w:spacing w:before="240" w:after="0"/>
        <w:ind w:left="720"/>
        <w:rPr>
          <w:b/>
        </w:rPr>
      </w:pPr>
      <w:r w:rsidRPr="002A7C3B">
        <w:rPr>
          <w:b/>
        </w:rPr>
        <w:t>Advisory:</w:t>
      </w:r>
    </w:p>
    <w:p w14:paraId="2FB247E8" w14:textId="456FFDB8" w:rsidR="000B0507" w:rsidRDefault="00A16BA0" w:rsidP="00DC2C80">
      <w:pPr>
        <w:pStyle w:val="ListParagraph"/>
        <w:numPr>
          <w:ilvl w:val="0"/>
          <w:numId w:val="28"/>
        </w:numPr>
        <w:spacing w:after="0" w:line="259" w:lineRule="auto"/>
        <w:contextualSpacing/>
        <w:jc w:val="left"/>
      </w:pPr>
      <w:r>
        <w:t>None</w:t>
      </w:r>
    </w:p>
    <w:p w14:paraId="657D6A2B" w14:textId="77777777" w:rsidR="000B0507" w:rsidRPr="002A7C3B" w:rsidRDefault="000B0507" w:rsidP="000B0507">
      <w:pPr>
        <w:spacing w:before="240"/>
        <w:rPr>
          <w:b/>
        </w:rPr>
      </w:pPr>
      <w:r>
        <w:rPr>
          <w:b/>
        </w:rPr>
        <w:t>Neutral Comments</w:t>
      </w:r>
      <w:r w:rsidRPr="002A7C3B">
        <w:rPr>
          <w:b/>
        </w:rPr>
        <w:t>:</w:t>
      </w:r>
    </w:p>
    <w:p w14:paraId="175EDA20" w14:textId="77777777" w:rsidR="000B0507" w:rsidRPr="002A7C3B" w:rsidRDefault="000B0507" w:rsidP="000B0507">
      <w:pPr>
        <w:spacing w:after="0"/>
        <w:ind w:left="720"/>
        <w:rPr>
          <w:b/>
        </w:rPr>
      </w:pPr>
      <w:r w:rsidRPr="002A7C3B">
        <w:rPr>
          <w:b/>
        </w:rPr>
        <w:t>Regulatory:</w:t>
      </w:r>
    </w:p>
    <w:p w14:paraId="2CE2C3AF" w14:textId="36867AA0" w:rsidR="000B0507" w:rsidRPr="002A7C3B" w:rsidRDefault="009A31F3" w:rsidP="00DC2C80">
      <w:pPr>
        <w:pStyle w:val="ListParagraph"/>
        <w:numPr>
          <w:ilvl w:val="0"/>
          <w:numId w:val="28"/>
        </w:numPr>
        <w:spacing w:after="0" w:line="259" w:lineRule="auto"/>
        <w:contextualSpacing/>
        <w:jc w:val="left"/>
      </w:pPr>
      <w:r>
        <w:t>Matthew Curran, Florida expressed concern about the lack of specifications</w:t>
      </w:r>
      <w:r w:rsidR="001E6271">
        <w:t xml:space="preserve"> for</w:t>
      </w:r>
      <w:r>
        <w:t xml:space="preserve"> the dispensing system </w:t>
      </w:r>
      <w:r w:rsidRPr="004D1B04">
        <w:rPr>
          <w:szCs w:val="20"/>
        </w:rPr>
        <w:t>filter.</w:t>
      </w:r>
    </w:p>
    <w:p w14:paraId="1279E40C" w14:textId="77777777" w:rsidR="000B0507" w:rsidRPr="002A7C3B" w:rsidRDefault="000B0507" w:rsidP="000B0507">
      <w:pPr>
        <w:spacing w:before="240" w:after="0"/>
        <w:ind w:left="720"/>
        <w:rPr>
          <w:b/>
        </w:rPr>
      </w:pPr>
      <w:r w:rsidRPr="002A7C3B">
        <w:rPr>
          <w:b/>
        </w:rPr>
        <w:t>Industry:</w:t>
      </w:r>
    </w:p>
    <w:p w14:paraId="692E612C" w14:textId="115A235A" w:rsidR="000B0507" w:rsidRPr="002A7C3B" w:rsidRDefault="003C2459" w:rsidP="00DC2C80">
      <w:pPr>
        <w:pStyle w:val="ListParagraph"/>
        <w:numPr>
          <w:ilvl w:val="0"/>
          <w:numId w:val="28"/>
        </w:numPr>
        <w:spacing w:after="0" w:line="259" w:lineRule="auto"/>
        <w:contextualSpacing/>
        <w:jc w:val="left"/>
      </w:pPr>
      <w:r>
        <w:t>Mr. Spencer</w:t>
      </w:r>
      <w:r w:rsidR="001532D7">
        <w:t xml:space="preserve"> Quong</w:t>
      </w:r>
      <w:r w:rsidR="001E6271">
        <w:t xml:space="preserve">, Quong Associates responded that the lack of specifications for the dispensing system filter </w:t>
      </w:r>
      <w:r w:rsidR="007837B1">
        <w:t xml:space="preserve">was to provide room </w:t>
      </w:r>
      <w:r w:rsidR="007B1A9C">
        <w:t>to determine the appropriate filter for the system.</w:t>
      </w:r>
    </w:p>
    <w:p w14:paraId="3352B365" w14:textId="77777777" w:rsidR="000B0507" w:rsidRPr="002A7C3B" w:rsidRDefault="000B0507" w:rsidP="000B0507">
      <w:pPr>
        <w:spacing w:before="240" w:after="0"/>
        <w:ind w:left="720"/>
        <w:rPr>
          <w:b/>
        </w:rPr>
      </w:pPr>
      <w:r w:rsidRPr="002A7C3B">
        <w:rPr>
          <w:b/>
        </w:rPr>
        <w:t>Advisory:</w:t>
      </w:r>
    </w:p>
    <w:p w14:paraId="06B8FE70" w14:textId="32AE6C59" w:rsidR="000B0507" w:rsidRDefault="00DF6192" w:rsidP="00DC2C80">
      <w:pPr>
        <w:pStyle w:val="ListParagraph"/>
        <w:numPr>
          <w:ilvl w:val="0"/>
          <w:numId w:val="28"/>
        </w:numPr>
        <w:spacing w:after="0" w:line="259" w:lineRule="auto"/>
        <w:contextualSpacing/>
        <w:jc w:val="left"/>
      </w:pPr>
      <w:r>
        <w:t>None</w:t>
      </w:r>
    </w:p>
    <w:p w14:paraId="43DCE707" w14:textId="0CAE02AE" w:rsidR="0073299B" w:rsidRPr="00E025F9" w:rsidRDefault="000B0507" w:rsidP="000F2269">
      <w:pPr>
        <w:spacing w:before="240"/>
        <w:rPr>
          <w:b/>
        </w:rPr>
      </w:pPr>
      <w:r w:rsidRPr="002A7C3B">
        <w:rPr>
          <w:b/>
        </w:rPr>
        <w:lastRenderedPageBreak/>
        <w:t>Item Develop</w:t>
      </w:r>
      <w:r w:rsidRPr="00E025F9">
        <w:rPr>
          <w:b/>
        </w:rPr>
        <w:t>ment:</w:t>
      </w:r>
    </w:p>
    <w:p w14:paraId="47329FED" w14:textId="63AA54AB" w:rsidR="00146BC9" w:rsidRDefault="0073299B" w:rsidP="000F2269">
      <w:pPr>
        <w:spacing w:after="0"/>
      </w:pPr>
      <w:r w:rsidRPr="00A170BA">
        <w:rPr>
          <w:u w:val="single"/>
        </w:rPr>
        <w:t>NCWM 2023 Interim Meeting:</w:t>
      </w:r>
      <w:r w:rsidR="00910A2C">
        <w:rPr>
          <w:u w:val="single"/>
        </w:rPr>
        <w:t xml:space="preserve">  </w:t>
      </w:r>
      <w:r w:rsidR="00910A2C" w:rsidRPr="00910A2C">
        <w:t xml:space="preserve">The Committee assigned Voting status </w:t>
      </w:r>
      <w:r w:rsidR="005D0118">
        <w:t xml:space="preserve">at the NCWM 2023 Interim meeting </w:t>
      </w:r>
      <w:r w:rsidR="00910A2C" w:rsidRPr="00910A2C">
        <w:t xml:space="preserve">with the expectation that the developer </w:t>
      </w:r>
      <w:r w:rsidR="005D0118">
        <w:t xml:space="preserve">would </w:t>
      </w:r>
      <w:r w:rsidR="00910A2C" w:rsidRPr="00910A2C">
        <w:t xml:space="preserve">provide specific filter information before March 15, </w:t>
      </w:r>
      <w:r w:rsidR="006F761E" w:rsidRPr="00910A2C">
        <w:t>2023</w:t>
      </w:r>
      <w:bookmarkStart w:id="42" w:name="_Hlk124752157"/>
      <w:r w:rsidR="001F35FE">
        <w:t xml:space="preserve">. </w:t>
      </w:r>
      <w:r w:rsidR="00EE4911">
        <w:t xml:space="preserve">The Committee amended the proposal based on research conducted by Chair </w:t>
      </w:r>
      <w:r w:rsidR="00BB0D4D">
        <w:t xml:space="preserve">Rathbun </w:t>
      </w:r>
      <w:r w:rsidR="00EE4911">
        <w:t xml:space="preserve">which was discussed and agreed upon by the Submitter. </w:t>
      </w:r>
      <w:r w:rsidR="00E76F8E">
        <w:t>The</w:t>
      </w:r>
      <w:r w:rsidR="00146BC9">
        <w:t xml:space="preserve"> Committee</w:t>
      </w:r>
      <w:r w:rsidR="001F35FE">
        <w:t xml:space="preserve"> also</w:t>
      </w:r>
      <w:r w:rsidR="00146BC9">
        <w:t xml:space="preserve"> reformatted the proposal to create a separate section </w:t>
      </w:r>
      <w:r w:rsidR="007F5D19">
        <w:t>4.3.3. Delivery of Hydrogen Gas and separated the item into two sections</w:t>
      </w:r>
      <w:r w:rsidR="00DA20A2">
        <w:t xml:space="preserve"> to s</w:t>
      </w:r>
      <w:r w:rsidR="000244AC">
        <w:t>pecify each type of filter required for the dispenser.</w:t>
      </w:r>
    </w:p>
    <w:p w14:paraId="012A94E0" w14:textId="77777777" w:rsidR="007C2ADD" w:rsidRPr="00910A2C" w:rsidRDefault="007C2ADD" w:rsidP="000F2269">
      <w:pPr>
        <w:spacing w:after="0"/>
      </w:pPr>
    </w:p>
    <w:bookmarkEnd w:id="42"/>
    <w:p w14:paraId="5865EE11" w14:textId="77777777" w:rsidR="00C262D1" w:rsidRPr="00C46736" w:rsidRDefault="00C262D1" w:rsidP="00C262D1">
      <w:pPr>
        <w:keepNext/>
        <w:keepLines/>
        <w:rPr>
          <w:szCs w:val="20"/>
        </w:rPr>
      </w:pPr>
      <w:r w:rsidRPr="00C46736">
        <w:rPr>
          <w:b/>
          <w:szCs w:val="20"/>
        </w:rPr>
        <w:t>Regional Associations’ Comments:</w:t>
      </w:r>
    </w:p>
    <w:p w14:paraId="1863F9B0"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Mr. Kevin Schnepp, CDFA/DMS, supports this item moving forward as voting.</w:t>
      </w:r>
    </w:p>
    <w:p w14:paraId="4E6E82A5" w14:textId="77777777" w:rsidR="005F320C" w:rsidRDefault="005F320C" w:rsidP="005F320C">
      <w:pPr>
        <w:spacing w:after="0"/>
        <w:rPr>
          <w:rFonts w:eastAsia="Times New Roman"/>
          <w:szCs w:val="24"/>
        </w:rPr>
      </w:pPr>
    </w:p>
    <w:p w14:paraId="0096C624" w14:textId="6B8CAE68" w:rsidR="005F320C" w:rsidRDefault="005F320C" w:rsidP="005F320C">
      <w:pPr>
        <w:spacing w:after="0"/>
        <w:rPr>
          <w:rFonts w:eastAsia="Times New Roman"/>
          <w:szCs w:val="24"/>
        </w:rPr>
      </w:pPr>
      <w:r>
        <w:rPr>
          <w:rFonts w:eastAsia="Times New Roman"/>
          <w:szCs w:val="24"/>
        </w:rPr>
        <w:t>The WWMA L&amp;R Committee recommends Voting status based on the comments heard with the following minor editorial change:</w:t>
      </w:r>
    </w:p>
    <w:p w14:paraId="0F0BAB51" w14:textId="77777777" w:rsidR="005F320C" w:rsidRDefault="005F320C" w:rsidP="005F320C">
      <w:pPr>
        <w:spacing w:after="0"/>
        <w:rPr>
          <w:rFonts w:eastAsia="Times New Roman"/>
          <w:szCs w:val="24"/>
        </w:rPr>
      </w:pPr>
    </w:p>
    <w:p w14:paraId="596AE6BA" w14:textId="2F35C789" w:rsidR="00C262D1" w:rsidRPr="00C46736" w:rsidRDefault="005F320C" w:rsidP="00FE0A63">
      <w:pPr>
        <w:jc w:val="left"/>
        <w:rPr>
          <w:szCs w:val="20"/>
        </w:rPr>
      </w:pPr>
      <w:r>
        <w:rPr>
          <w:rFonts w:eastAsia="Times New Roman"/>
          <w:b/>
          <w:bCs/>
          <w:szCs w:val="24"/>
          <w:u w:val="single"/>
        </w:rPr>
        <w:t>(c) All gaseous hydrogen dispensers shall have a 5 micron or smaller nominal pore-sized filter and a filter to protect the vehicle</w:t>
      </w:r>
      <w:r w:rsidRPr="008D3878">
        <w:rPr>
          <w:rFonts w:eastAsia="Times New Roman"/>
          <w:b/>
          <w:bCs/>
          <w:szCs w:val="24"/>
          <w:u w:val="double"/>
        </w:rPr>
        <w:t xml:space="preserve"> </w:t>
      </w:r>
      <w:r>
        <w:rPr>
          <w:rFonts w:eastAsia="Times New Roman"/>
          <w:b/>
          <w:bCs/>
          <w:szCs w:val="24"/>
          <w:u w:val="single"/>
        </w:rPr>
        <w:t>from liquid contamination.</w:t>
      </w:r>
      <w:r>
        <w:rPr>
          <w:rFonts w:eastAsia="Times New Roman"/>
          <w:b/>
          <w:bCs/>
          <w:szCs w:val="24"/>
          <w:u w:val="single"/>
        </w:rPr>
        <w:br/>
        <w:t>(Amended 2014, 20XX)</w:t>
      </w:r>
    </w:p>
    <w:p w14:paraId="75C0E603" w14:textId="77777777" w:rsidR="003542B1" w:rsidRDefault="00C262D1" w:rsidP="003542B1">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3542B1">
        <w:rPr>
          <w:rFonts w:eastAsia="Times New Roman"/>
          <w:szCs w:val="24"/>
        </w:rPr>
        <w:t xml:space="preserve">No comments were heard from the floor. </w:t>
      </w:r>
    </w:p>
    <w:p w14:paraId="0444ED97" w14:textId="77777777" w:rsidR="003542B1" w:rsidRDefault="003542B1" w:rsidP="003542B1">
      <w:pPr>
        <w:spacing w:after="0"/>
        <w:rPr>
          <w:rFonts w:eastAsia="Times New Roman"/>
          <w:szCs w:val="24"/>
        </w:rPr>
      </w:pPr>
    </w:p>
    <w:p w14:paraId="752264A1" w14:textId="635B6DEE" w:rsidR="00C262D1" w:rsidRPr="00C46736" w:rsidRDefault="003542B1" w:rsidP="003542B1">
      <w:pPr>
        <w:pStyle w:val="TableParagraph"/>
        <w:spacing w:after="240"/>
        <w:ind w:left="0"/>
        <w:jc w:val="both"/>
        <w:rPr>
          <w:szCs w:val="20"/>
        </w:rPr>
      </w:pPr>
      <w:r>
        <w:rPr>
          <w:szCs w:val="24"/>
        </w:rPr>
        <w:t xml:space="preserve">The Committee feels this item is fully developed and </w:t>
      </w:r>
      <w:proofErr w:type="gramStart"/>
      <w:r>
        <w:rPr>
          <w:szCs w:val="24"/>
        </w:rPr>
        <w:t>recommend</w:t>
      </w:r>
      <w:proofErr w:type="gramEnd"/>
      <w:r>
        <w:rPr>
          <w:szCs w:val="24"/>
        </w:rPr>
        <w:t xml:space="preserve"> it as a Voting Item.</w:t>
      </w:r>
    </w:p>
    <w:p w14:paraId="4556D569" w14:textId="0138733D" w:rsidR="00386B08" w:rsidRDefault="00C262D1" w:rsidP="002F2C9A">
      <w:pPr>
        <w:pStyle w:val="TableParagraph"/>
        <w:ind w:left="0" w:right="96"/>
        <w:jc w:val="both"/>
        <w:rPr>
          <w:sz w:val="20"/>
        </w:rPr>
      </w:pPr>
      <w:r w:rsidRPr="002F2C9A">
        <w:rPr>
          <w:sz w:val="20"/>
          <w:szCs w:val="20"/>
          <w:u w:val="single"/>
        </w:rPr>
        <w:t>CWMA 2022 Interim Meeting:</w:t>
      </w:r>
      <w:r w:rsidR="002F2C9A">
        <w:rPr>
          <w:sz w:val="20"/>
          <w:szCs w:val="20"/>
        </w:rPr>
        <w:t xml:space="preserve"> </w:t>
      </w:r>
      <w:r w:rsidR="00386B08">
        <w:rPr>
          <w:sz w:val="20"/>
        </w:rPr>
        <w:t>Doug Rathbun, Illinois supports this item and believes it is ready for voting status. He further believes it could be blocked with FLR 23.3. Ivan Hankins, Iowa commented that he does not know if the micron size is appropriate. Mr. Hankins further commented the Purpose section of this item should read: “Add a filter requirement for commercial</w:t>
      </w:r>
      <w:r w:rsidR="00386B08">
        <w:rPr>
          <w:spacing w:val="-3"/>
          <w:sz w:val="20"/>
        </w:rPr>
        <w:t xml:space="preserve"> </w:t>
      </w:r>
      <w:r w:rsidR="00386B08">
        <w:rPr>
          <w:sz w:val="20"/>
        </w:rPr>
        <w:t>hydrogen.”</w:t>
      </w:r>
      <w:r w:rsidR="00386B08">
        <w:rPr>
          <w:spacing w:val="-1"/>
          <w:sz w:val="20"/>
        </w:rPr>
        <w:t xml:space="preserve"> </w:t>
      </w:r>
      <w:r w:rsidR="00386B08">
        <w:rPr>
          <w:sz w:val="20"/>
        </w:rPr>
        <w:t>Mr.</w:t>
      </w:r>
      <w:r w:rsidR="00386B08">
        <w:rPr>
          <w:spacing w:val="-3"/>
          <w:sz w:val="20"/>
        </w:rPr>
        <w:t xml:space="preserve"> </w:t>
      </w:r>
      <w:r w:rsidR="00386B08">
        <w:rPr>
          <w:sz w:val="20"/>
        </w:rPr>
        <w:t>Rathbun</w:t>
      </w:r>
      <w:r w:rsidR="00386B08">
        <w:rPr>
          <w:spacing w:val="-2"/>
          <w:sz w:val="20"/>
        </w:rPr>
        <w:t xml:space="preserve"> </w:t>
      </w:r>
      <w:r w:rsidR="00386B08">
        <w:rPr>
          <w:sz w:val="20"/>
        </w:rPr>
        <w:t>suggested referring</w:t>
      </w:r>
      <w:r w:rsidR="00386B08">
        <w:rPr>
          <w:spacing w:val="-1"/>
          <w:sz w:val="20"/>
        </w:rPr>
        <w:t xml:space="preserve"> </w:t>
      </w:r>
      <w:r w:rsidR="00386B08">
        <w:rPr>
          <w:sz w:val="20"/>
        </w:rPr>
        <w:t>to</w:t>
      </w:r>
      <w:r w:rsidR="00386B08">
        <w:rPr>
          <w:spacing w:val="-2"/>
          <w:sz w:val="20"/>
        </w:rPr>
        <w:t xml:space="preserve"> </w:t>
      </w:r>
      <w:r w:rsidR="00386B08">
        <w:rPr>
          <w:sz w:val="20"/>
        </w:rPr>
        <w:t>the</w:t>
      </w:r>
      <w:r w:rsidR="00386B08">
        <w:rPr>
          <w:spacing w:val="-3"/>
          <w:sz w:val="20"/>
        </w:rPr>
        <w:t xml:space="preserve"> </w:t>
      </w:r>
      <w:r w:rsidR="00386B08">
        <w:rPr>
          <w:sz w:val="20"/>
        </w:rPr>
        <w:t>additional</w:t>
      </w:r>
      <w:r w:rsidR="00386B08">
        <w:rPr>
          <w:spacing w:val="-3"/>
          <w:sz w:val="20"/>
        </w:rPr>
        <w:t xml:space="preserve"> </w:t>
      </w:r>
      <w:r w:rsidR="00386B08">
        <w:rPr>
          <w:sz w:val="20"/>
        </w:rPr>
        <w:t>items</w:t>
      </w:r>
      <w:r w:rsidR="00386B08">
        <w:rPr>
          <w:spacing w:val="-4"/>
          <w:sz w:val="20"/>
        </w:rPr>
        <w:t xml:space="preserve"> </w:t>
      </w:r>
      <w:r w:rsidR="00386B08">
        <w:rPr>
          <w:sz w:val="20"/>
        </w:rPr>
        <w:t>that</w:t>
      </w:r>
      <w:r w:rsidR="00386B08">
        <w:rPr>
          <w:spacing w:val="-3"/>
          <w:sz w:val="20"/>
        </w:rPr>
        <w:t xml:space="preserve"> </w:t>
      </w:r>
      <w:r w:rsidR="00386B08">
        <w:rPr>
          <w:sz w:val="20"/>
        </w:rPr>
        <w:t>were</w:t>
      </w:r>
      <w:r w:rsidR="00386B08">
        <w:rPr>
          <w:spacing w:val="-3"/>
          <w:sz w:val="20"/>
        </w:rPr>
        <w:t xml:space="preserve"> </w:t>
      </w:r>
      <w:r w:rsidR="00386B08">
        <w:rPr>
          <w:sz w:val="20"/>
        </w:rPr>
        <w:t>submitted</w:t>
      </w:r>
      <w:r w:rsidR="00386B08">
        <w:rPr>
          <w:spacing w:val="-2"/>
          <w:sz w:val="20"/>
        </w:rPr>
        <w:t xml:space="preserve"> </w:t>
      </w:r>
      <w:r w:rsidR="00386B08">
        <w:rPr>
          <w:sz w:val="20"/>
        </w:rPr>
        <w:t>to</w:t>
      </w:r>
      <w:r w:rsidR="00386B08">
        <w:rPr>
          <w:spacing w:val="-2"/>
          <w:sz w:val="20"/>
        </w:rPr>
        <w:t xml:space="preserve"> </w:t>
      </w:r>
      <w:r w:rsidR="00386B08">
        <w:rPr>
          <w:sz w:val="20"/>
        </w:rPr>
        <w:t>clarify</w:t>
      </w:r>
      <w:r w:rsidR="00386B08">
        <w:rPr>
          <w:spacing w:val="-2"/>
          <w:sz w:val="20"/>
        </w:rPr>
        <w:t xml:space="preserve"> </w:t>
      </w:r>
      <w:r w:rsidR="00386B08">
        <w:rPr>
          <w:sz w:val="20"/>
        </w:rPr>
        <w:t>any questions.</w:t>
      </w:r>
      <w:r w:rsidR="00386B08">
        <w:rPr>
          <w:spacing w:val="14"/>
          <w:sz w:val="20"/>
        </w:rPr>
        <w:t xml:space="preserve"> </w:t>
      </w:r>
      <w:r w:rsidR="00386B08">
        <w:rPr>
          <w:sz w:val="20"/>
        </w:rPr>
        <w:t>The</w:t>
      </w:r>
      <w:r w:rsidR="00386B08">
        <w:rPr>
          <w:spacing w:val="14"/>
          <w:sz w:val="20"/>
        </w:rPr>
        <w:t xml:space="preserve"> </w:t>
      </w:r>
      <w:r w:rsidR="00386B08">
        <w:rPr>
          <w:sz w:val="20"/>
        </w:rPr>
        <w:t>Committee</w:t>
      </w:r>
      <w:r w:rsidR="00386B08">
        <w:rPr>
          <w:spacing w:val="14"/>
          <w:sz w:val="20"/>
        </w:rPr>
        <w:t xml:space="preserve"> </w:t>
      </w:r>
      <w:r w:rsidR="00386B08">
        <w:rPr>
          <w:sz w:val="20"/>
        </w:rPr>
        <w:t>recommends</w:t>
      </w:r>
      <w:r w:rsidR="00386B08">
        <w:rPr>
          <w:spacing w:val="16"/>
          <w:sz w:val="20"/>
        </w:rPr>
        <w:t xml:space="preserve"> </w:t>
      </w:r>
      <w:r w:rsidR="00386B08">
        <w:rPr>
          <w:sz w:val="20"/>
        </w:rPr>
        <w:t>the</w:t>
      </w:r>
      <w:r w:rsidR="00386B08">
        <w:rPr>
          <w:spacing w:val="14"/>
          <w:sz w:val="20"/>
        </w:rPr>
        <w:t xml:space="preserve"> </w:t>
      </w:r>
      <w:r w:rsidR="00386B08">
        <w:rPr>
          <w:sz w:val="20"/>
        </w:rPr>
        <w:t>National</w:t>
      </w:r>
      <w:r w:rsidR="00386B08">
        <w:rPr>
          <w:spacing w:val="14"/>
          <w:sz w:val="20"/>
        </w:rPr>
        <w:t xml:space="preserve"> </w:t>
      </w:r>
      <w:r w:rsidR="00386B08">
        <w:rPr>
          <w:sz w:val="20"/>
        </w:rPr>
        <w:t>L&amp;R</w:t>
      </w:r>
      <w:r w:rsidR="00386B08">
        <w:rPr>
          <w:spacing w:val="10"/>
          <w:sz w:val="20"/>
        </w:rPr>
        <w:t xml:space="preserve"> </w:t>
      </w:r>
      <w:r w:rsidR="00386B08">
        <w:rPr>
          <w:sz w:val="20"/>
        </w:rPr>
        <w:t>Committee</w:t>
      </w:r>
      <w:r w:rsidR="00386B08">
        <w:rPr>
          <w:spacing w:val="14"/>
          <w:sz w:val="20"/>
        </w:rPr>
        <w:t xml:space="preserve"> </w:t>
      </w:r>
      <w:r w:rsidR="00386B08">
        <w:rPr>
          <w:sz w:val="20"/>
        </w:rPr>
        <w:t>consider</w:t>
      </w:r>
      <w:r w:rsidR="00386B08">
        <w:rPr>
          <w:spacing w:val="15"/>
          <w:sz w:val="20"/>
        </w:rPr>
        <w:t xml:space="preserve"> </w:t>
      </w:r>
      <w:r w:rsidR="00386B08">
        <w:rPr>
          <w:sz w:val="20"/>
        </w:rPr>
        <w:t>combining</w:t>
      </w:r>
      <w:r w:rsidR="00386B08">
        <w:rPr>
          <w:spacing w:val="14"/>
          <w:sz w:val="20"/>
        </w:rPr>
        <w:t xml:space="preserve"> </w:t>
      </w:r>
      <w:r w:rsidR="00386B08">
        <w:rPr>
          <w:sz w:val="20"/>
        </w:rPr>
        <w:t>this</w:t>
      </w:r>
      <w:r w:rsidR="00386B08">
        <w:rPr>
          <w:spacing w:val="13"/>
          <w:sz w:val="20"/>
        </w:rPr>
        <w:t xml:space="preserve"> </w:t>
      </w:r>
      <w:r w:rsidR="00386B08">
        <w:rPr>
          <w:sz w:val="20"/>
        </w:rPr>
        <w:t>item</w:t>
      </w:r>
      <w:r w:rsidR="00386B08">
        <w:rPr>
          <w:spacing w:val="15"/>
          <w:sz w:val="20"/>
        </w:rPr>
        <w:t xml:space="preserve"> </w:t>
      </w:r>
      <w:r w:rsidR="00386B08">
        <w:rPr>
          <w:sz w:val="20"/>
        </w:rPr>
        <w:t>with</w:t>
      </w:r>
      <w:r w:rsidR="00386B08">
        <w:rPr>
          <w:spacing w:val="15"/>
          <w:sz w:val="20"/>
        </w:rPr>
        <w:t xml:space="preserve"> </w:t>
      </w:r>
      <w:r w:rsidR="00386B08">
        <w:rPr>
          <w:spacing w:val="-4"/>
          <w:sz w:val="20"/>
        </w:rPr>
        <w:t>FLR-</w:t>
      </w:r>
      <w:r w:rsidR="00386B08">
        <w:rPr>
          <w:sz w:val="20"/>
        </w:rPr>
        <w:t>23.3. The Committee concurs this item is fully developed and is ready for voting status with Mr. Hankins’ recommended change to the Purpose statement.</w:t>
      </w:r>
    </w:p>
    <w:p w14:paraId="41A149FF" w14:textId="77777777" w:rsidR="00386B08" w:rsidRDefault="00386B08" w:rsidP="00386B08">
      <w:pPr>
        <w:pStyle w:val="TableParagraph"/>
        <w:ind w:left="0" w:right="96"/>
        <w:jc w:val="both"/>
        <w:rPr>
          <w:szCs w:val="20"/>
          <w:u w:val="single"/>
        </w:rPr>
      </w:pPr>
    </w:p>
    <w:p w14:paraId="6A3B169A" w14:textId="7358E6E5" w:rsidR="00C262D1" w:rsidRDefault="00C262D1" w:rsidP="00386B08">
      <w:pPr>
        <w:pStyle w:val="TableParagraph"/>
        <w:ind w:left="0" w:right="96"/>
        <w:jc w:val="both"/>
        <w:rPr>
          <w:szCs w:val="20"/>
          <w:u w:val="single"/>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9535AF">
        <w:rPr>
          <w:sz w:val="20"/>
          <w:szCs w:val="20"/>
        </w:rPr>
        <w:t>No comments were heard. The Committee has no recommendation for this item.</w:t>
      </w:r>
    </w:p>
    <w:p w14:paraId="4DE18B36" w14:textId="77777777" w:rsidR="00386B08" w:rsidRPr="00386B08" w:rsidRDefault="00386B08" w:rsidP="00386B08">
      <w:pPr>
        <w:pStyle w:val="TableParagraph"/>
        <w:ind w:left="0" w:right="96"/>
        <w:jc w:val="both"/>
        <w:rPr>
          <w:sz w:val="20"/>
        </w:rPr>
      </w:pPr>
    </w:p>
    <w:p w14:paraId="49413294" w14:textId="4E17E99B" w:rsidR="00D1106D" w:rsidRDefault="00D1106D" w:rsidP="000B0507">
      <w:r>
        <w:t xml:space="preserve">Additional letters, presentation and data may have been submitted for consideration with this item.  Please refer to </w:t>
      </w:r>
      <w:r>
        <w:rPr>
          <w:u w:val="single"/>
        </w:rPr>
        <w:t>https://www.ncwm.com/publication-15</w:t>
      </w:r>
      <w:r>
        <w:t xml:space="preserve"> to review these documents.</w:t>
      </w:r>
    </w:p>
    <w:p w14:paraId="5F2E7152" w14:textId="4E8F021A" w:rsidR="003976BF" w:rsidRPr="00ED1A9B" w:rsidRDefault="002E683A" w:rsidP="00D1106D">
      <w:pPr>
        <w:pStyle w:val="Heading1"/>
      </w:pPr>
      <w:bookmarkStart w:id="43" w:name="_Toc129414002"/>
      <w:r>
        <w:t>PPV</w:t>
      </w:r>
      <w:r w:rsidR="003976BF">
        <w:t xml:space="preserve"> – Exam</w:t>
      </w:r>
      <w:r w:rsidR="006D65FB">
        <w:t>INATION</w:t>
      </w:r>
      <w:r w:rsidR="003976BF">
        <w:t xml:space="preserve"> Procedure for Price Verification</w:t>
      </w:r>
      <w:bookmarkEnd w:id="43"/>
    </w:p>
    <w:p w14:paraId="13BE4D07" w14:textId="46C2E789" w:rsidR="003976BF" w:rsidRPr="00281428" w:rsidRDefault="002E683A" w:rsidP="00D1106D">
      <w:pPr>
        <w:pStyle w:val="ItemHeading"/>
        <w:tabs>
          <w:tab w:val="clear" w:pos="900"/>
          <w:tab w:val="left" w:pos="1710"/>
        </w:tabs>
        <w:ind w:left="2160" w:hanging="2160"/>
      </w:pPr>
      <w:bookmarkStart w:id="44" w:name="_Toc129414003"/>
      <w:r>
        <w:t>PPV</w:t>
      </w:r>
      <w:r w:rsidR="003976BF">
        <w:t>-23.1</w:t>
      </w:r>
      <w:r w:rsidR="003976BF" w:rsidRPr="00281428">
        <w:tab/>
      </w:r>
      <w:r w:rsidR="00792A6C">
        <w:t>W</w:t>
      </w:r>
      <w:r w:rsidR="003976BF">
        <w:tab/>
        <w:t>Inspection Procedures of Online Orders</w:t>
      </w:r>
      <w:bookmarkEnd w:id="44"/>
      <w:r w:rsidR="003976BF">
        <w:t xml:space="preserve"> </w:t>
      </w:r>
    </w:p>
    <w:p w14:paraId="069DD126" w14:textId="77777777" w:rsidR="003976BF" w:rsidRPr="00281428" w:rsidRDefault="003976BF" w:rsidP="003976BF">
      <w:pPr>
        <w:keepNext/>
        <w:keepLines/>
        <w:spacing w:after="0"/>
        <w:rPr>
          <w:b/>
          <w:szCs w:val="20"/>
        </w:rPr>
      </w:pPr>
      <w:r w:rsidRPr="00281428">
        <w:rPr>
          <w:b/>
          <w:szCs w:val="20"/>
        </w:rPr>
        <w:t>Source:</w:t>
      </w:r>
    </w:p>
    <w:p w14:paraId="6F6D5CD8" w14:textId="77777777" w:rsidR="003976BF" w:rsidRPr="00281428" w:rsidRDefault="003976BF" w:rsidP="003976BF">
      <w:pPr>
        <w:keepNext/>
        <w:keepLines/>
        <w:rPr>
          <w:bCs/>
          <w:szCs w:val="20"/>
        </w:rPr>
      </w:pPr>
      <w:r>
        <w:rPr>
          <w:bCs/>
          <w:szCs w:val="20"/>
        </w:rPr>
        <w:t>Kansas Department of Agriculture</w:t>
      </w:r>
    </w:p>
    <w:p w14:paraId="518FB398" w14:textId="77777777" w:rsidR="003976BF" w:rsidRPr="00281428" w:rsidRDefault="003976BF" w:rsidP="003976BF">
      <w:pPr>
        <w:keepNext/>
        <w:keepLines/>
        <w:spacing w:after="0"/>
        <w:rPr>
          <w:b/>
        </w:rPr>
      </w:pPr>
      <w:r w:rsidRPr="00281428">
        <w:rPr>
          <w:b/>
          <w:szCs w:val="20"/>
        </w:rPr>
        <w:t>Purpose:</w:t>
      </w:r>
    </w:p>
    <w:p w14:paraId="10E9A211" w14:textId="77777777" w:rsidR="003976BF" w:rsidRPr="00281428" w:rsidRDefault="003976BF" w:rsidP="003976BF">
      <w:pPr>
        <w:keepNext/>
        <w:keepLines/>
        <w:jc w:val="left"/>
        <w:rPr>
          <w:szCs w:val="20"/>
        </w:rPr>
      </w:pPr>
      <w:r>
        <w:rPr>
          <w:szCs w:val="20"/>
        </w:rPr>
        <w:t>Create price verification inspection procedures for online orders</w:t>
      </w:r>
      <w:r w:rsidRPr="00281428">
        <w:rPr>
          <w:szCs w:val="20"/>
        </w:rPr>
        <w:t>.</w:t>
      </w:r>
    </w:p>
    <w:p w14:paraId="6DFB2377" w14:textId="77777777" w:rsidR="003976BF" w:rsidRPr="00281428" w:rsidRDefault="003976BF" w:rsidP="003976BF">
      <w:pPr>
        <w:keepNext/>
        <w:keepLines/>
        <w:spacing w:after="0"/>
        <w:rPr>
          <w:b/>
          <w:bCs/>
        </w:rPr>
      </w:pPr>
      <w:r w:rsidRPr="00281428">
        <w:rPr>
          <w:b/>
          <w:bCs/>
        </w:rPr>
        <w:t>Item Under Consideration:</w:t>
      </w:r>
    </w:p>
    <w:p w14:paraId="568C7C66" w14:textId="77777777" w:rsidR="003976BF" w:rsidRPr="00281428" w:rsidRDefault="003976BF" w:rsidP="003976BF">
      <w:pPr>
        <w:keepNext/>
        <w:keepLines/>
        <w:rPr>
          <w:szCs w:val="20"/>
        </w:rPr>
      </w:pPr>
      <w:r w:rsidRPr="00281428">
        <w:rPr>
          <w:szCs w:val="20"/>
        </w:rPr>
        <w:t xml:space="preserve">Amend Handbook 130, </w:t>
      </w:r>
      <w:r w:rsidRPr="00FB686E">
        <w:rPr>
          <w:szCs w:val="20"/>
        </w:rPr>
        <w:t>Examination Procedure for Price Verification</w:t>
      </w:r>
      <w:r w:rsidRPr="00281428">
        <w:rPr>
          <w:szCs w:val="20"/>
        </w:rPr>
        <w:t>, as follows:</w:t>
      </w:r>
    </w:p>
    <w:p w14:paraId="668D2BBF" w14:textId="77777777" w:rsidR="003976BF" w:rsidRPr="00281428" w:rsidRDefault="003976BF" w:rsidP="003976BF">
      <w:pPr>
        <w:spacing w:after="200"/>
        <w:ind w:left="360"/>
        <w:rPr>
          <w:color w:val="000000"/>
        </w:rPr>
      </w:pPr>
      <w:r>
        <w:rPr>
          <w:color w:val="000000"/>
        </w:rPr>
        <w:t xml:space="preserve">Form a NCWM Task Group to develop price verification inspection procedures for online orders. </w:t>
      </w:r>
    </w:p>
    <w:p w14:paraId="50D41E4B" w14:textId="77777777" w:rsidR="003976BF" w:rsidRDefault="003976BF" w:rsidP="003976BF">
      <w:pPr>
        <w:keepNext/>
        <w:spacing w:after="0"/>
      </w:pPr>
      <w:r w:rsidRPr="00E025F9">
        <w:rPr>
          <w:b/>
        </w:rPr>
        <w:t>Previous Action:</w:t>
      </w:r>
    </w:p>
    <w:p w14:paraId="749B1044" w14:textId="77777777" w:rsidR="003976BF" w:rsidRDefault="003976BF" w:rsidP="003976BF">
      <w:pPr>
        <w:spacing w:after="0"/>
        <w:ind w:left="360"/>
      </w:pPr>
      <w:r>
        <w:t>2023: New Item</w:t>
      </w:r>
      <w:r>
        <w:tab/>
      </w:r>
    </w:p>
    <w:p w14:paraId="7BCBE58E" w14:textId="77777777" w:rsidR="003976BF" w:rsidRDefault="003976BF" w:rsidP="003976BF">
      <w:pPr>
        <w:spacing w:after="0"/>
      </w:pPr>
    </w:p>
    <w:p w14:paraId="5832654E" w14:textId="77777777" w:rsidR="003976BF" w:rsidRPr="00AB010B" w:rsidRDefault="003976BF" w:rsidP="003976BF">
      <w:pPr>
        <w:spacing w:after="0"/>
        <w:rPr>
          <w:b/>
        </w:rPr>
      </w:pPr>
      <w:r w:rsidRPr="00AB010B">
        <w:rPr>
          <w:b/>
        </w:rPr>
        <w:t>Original Justification:</w:t>
      </w:r>
    </w:p>
    <w:p w14:paraId="206550C2" w14:textId="77777777" w:rsidR="003976BF" w:rsidRDefault="003976BF" w:rsidP="003976BF">
      <w:pPr>
        <w:rPr>
          <w:szCs w:val="20"/>
        </w:rPr>
      </w:pPr>
      <w:r>
        <w:rPr>
          <w:szCs w:val="20"/>
        </w:rPr>
        <w:t>The current procedure is inadequate to address pricing accuracy when shopping online.  The submitter acknowledges that some may believe this is impractical.</w:t>
      </w:r>
    </w:p>
    <w:p w14:paraId="3BC5EDE0" w14:textId="0F607917" w:rsidR="00EF6D2D" w:rsidRPr="00E96D90" w:rsidRDefault="003976BF" w:rsidP="003976BF">
      <w:pPr>
        <w:rPr>
          <w:szCs w:val="20"/>
        </w:rPr>
      </w:pPr>
      <w:r>
        <w:rPr>
          <w:b/>
          <w:bCs/>
          <w:szCs w:val="20"/>
        </w:rPr>
        <w:t xml:space="preserve">Requested Status by Submitter: </w:t>
      </w:r>
      <w:r>
        <w:rPr>
          <w:szCs w:val="20"/>
        </w:rPr>
        <w:t>Assigned to a Task Group</w:t>
      </w:r>
    </w:p>
    <w:p w14:paraId="18CA5CB8" w14:textId="77777777" w:rsidR="003976BF" w:rsidRPr="002A7C3B" w:rsidRDefault="003976BF" w:rsidP="003976BF">
      <w:pPr>
        <w:keepNext/>
        <w:rPr>
          <w:b/>
        </w:rPr>
      </w:pPr>
      <w:r w:rsidRPr="0075034F" w:rsidDel="008F45AE">
        <w:rPr>
          <w:b/>
          <w:bCs/>
        </w:rPr>
        <w:t xml:space="preserve"> </w:t>
      </w:r>
      <w:r w:rsidRPr="0075034F">
        <w:rPr>
          <w:b/>
          <w:bCs/>
        </w:rPr>
        <w:t>Comments</w:t>
      </w:r>
      <w:r w:rsidRPr="002A7C3B">
        <w:rPr>
          <w:b/>
        </w:rPr>
        <w:t xml:space="preserve"> in Favor:</w:t>
      </w:r>
    </w:p>
    <w:p w14:paraId="2653C5E1" w14:textId="77777777" w:rsidR="003976BF" w:rsidRDefault="003976BF" w:rsidP="003976BF">
      <w:pPr>
        <w:keepNext/>
        <w:spacing w:after="0"/>
        <w:ind w:left="720"/>
        <w:rPr>
          <w:b/>
        </w:rPr>
      </w:pPr>
      <w:r w:rsidRPr="002A7C3B">
        <w:rPr>
          <w:b/>
        </w:rPr>
        <w:t>Regulatory:</w:t>
      </w:r>
    </w:p>
    <w:p w14:paraId="76DB03B4" w14:textId="5F791C88" w:rsidR="003976BF" w:rsidRPr="00FE0A63" w:rsidRDefault="005531F0" w:rsidP="00FE0A63">
      <w:pPr>
        <w:pStyle w:val="ListParagraph"/>
        <w:numPr>
          <w:ilvl w:val="0"/>
          <w:numId w:val="28"/>
        </w:numPr>
        <w:spacing w:after="160" w:line="259" w:lineRule="auto"/>
        <w:jc w:val="left"/>
        <w:rPr>
          <w:rFonts w:eastAsiaTheme="minorHAnsi"/>
          <w:szCs w:val="20"/>
        </w:rPr>
      </w:pPr>
      <w:r w:rsidRPr="005531F0">
        <w:rPr>
          <w:rFonts w:eastAsiaTheme="minorHAnsi"/>
          <w:szCs w:val="20"/>
        </w:rPr>
        <w:t>Loren Minnich, Kansas</w:t>
      </w:r>
      <w:r>
        <w:rPr>
          <w:rFonts w:eastAsiaTheme="minorHAnsi"/>
          <w:szCs w:val="20"/>
        </w:rPr>
        <w:t xml:space="preserve"> explained why they </w:t>
      </w:r>
      <w:r w:rsidR="002C37BB">
        <w:rPr>
          <w:rFonts w:eastAsiaTheme="minorHAnsi"/>
          <w:szCs w:val="20"/>
        </w:rPr>
        <w:t>proposed this item.  He stated that they received a c</w:t>
      </w:r>
      <w:r w:rsidRPr="005531F0">
        <w:rPr>
          <w:rFonts w:eastAsiaTheme="minorHAnsi"/>
          <w:szCs w:val="20"/>
        </w:rPr>
        <w:t xml:space="preserve">omplaint for </w:t>
      </w:r>
      <w:proofErr w:type="gramStart"/>
      <w:r w:rsidRPr="005531F0">
        <w:rPr>
          <w:rFonts w:eastAsiaTheme="minorHAnsi"/>
          <w:szCs w:val="20"/>
        </w:rPr>
        <w:t>online</w:t>
      </w:r>
      <w:proofErr w:type="gramEnd"/>
      <w:r w:rsidRPr="005531F0">
        <w:rPr>
          <w:rFonts w:eastAsiaTheme="minorHAnsi"/>
          <w:szCs w:val="20"/>
        </w:rPr>
        <w:t xml:space="preserve"> grocery order and didn’t know how to investigate it.  </w:t>
      </w:r>
      <w:r w:rsidR="002C37BB">
        <w:rPr>
          <w:rFonts w:eastAsiaTheme="minorHAnsi"/>
          <w:szCs w:val="20"/>
        </w:rPr>
        <w:t>He went on to explain that the c</w:t>
      </w:r>
      <w:r w:rsidRPr="005531F0">
        <w:rPr>
          <w:rFonts w:eastAsiaTheme="minorHAnsi"/>
          <w:szCs w:val="20"/>
        </w:rPr>
        <w:t>urrent procedure is not accurate and ask</w:t>
      </w:r>
      <w:r w:rsidR="002C37BB">
        <w:rPr>
          <w:rFonts w:eastAsiaTheme="minorHAnsi"/>
          <w:szCs w:val="20"/>
        </w:rPr>
        <w:t>ed</w:t>
      </w:r>
      <w:r w:rsidRPr="005531F0">
        <w:rPr>
          <w:rFonts w:eastAsiaTheme="minorHAnsi"/>
          <w:szCs w:val="20"/>
        </w:rPr>
        <w:t xml:space="preserve"> the conference to form a task group </w:t>
      </w:r>
      <w:r w:rsidR="00FC65AE">
        <w:rPr>
          <w:rFonts w:eastAsiaTheme="minorHAnsi"/>
          <w:szCs w:val="20"/>
        </w:rPr>
        <w:t xml:space="preserve">to develop procedures </w:t>
      </w:r>
      <w:r w:rsidRPr="005531F0">
        <w:rPr>
          <w:rFonts w:eastAsiaTheme="minorHAnsi"/>
          <w:szCs w:val="20"/>
        </w:rPr>
        <w:t xml:space="preserve">for online ordering. </w:t>
      </w:r>
      <w:r w:rsidR="00FC65AE">
        <w:rPr>
          <w:rFonts w:eastAsiaTheme="minorHAnsi"/>
          <w:szCs w:val="20"/>
        </w:rPr>
        <w:t xml:space="preserve">He offered </w:t>
      </w:r>
      <w:r w:rsidRPr="005531F0">
        <w:rPr>
          <w:rFonts w:eastAsiaTheme="minorHAnsi"/>
          <w:szCs w:val="20"/>
        </w:rPr>
        <w:t xml:space="preserve">to be a member of the task group </w:t>
      </w:r>
      <w:r w:rsidR="00FC65AE">
        <w:rPr>
          <w:rFonts w:eastAsiaTheme="minorHAnsi"/>
          <w:szCs w:val="20"/>
        </w:rPr>
        <w:t xml:space="preserve">but </w:t>
      </w:r>
      <w:r w:rsidRPr="005531F0">
        <w:rPr>
          <w:rFonts w:eastAsiaTheme="minorHAnsi"/>
          <w:szCs w:val="20"/>
        </w:rPr>
        <w:t>not be the chairman for it.</w:t>
      </w:r>
    </w:p>
    <w:p w14:paraId="4B2A0EB8" w14:textId="77777777" w:rsidR="003976BF" w:rsidRPr="0053251E" w:rsidRDefault="003976BF" w:rsidP="003976BF">
      <w:pPr>
        <w:pStyle w:val="ListParagraph"/>
        <w:spacing w:after="0" w:line="259" w:lineRule="auto"/>
        <w:contextualSpacing/>
        <w:jc w:val="left"/>
        <w:rPr>
          <w:b/>
        </w:rPr>
      </w:pPr>
      <w:r w:rsidRPr="0053251E">
        <w:rPr>
          <w:b/>
        </w:rPr>
        <w:t>Industry:</w:t>
      </w:r>
    </w:p>
    <w:p w14:paraId="27838C47" w14:textId="401D1D8C" w:rsidR="003976BF" w:rsidRPr="002A7C3B" w:rsidRDefault="007D4CA7" w:rsidP="00DC2C80">
      <w:pPr>
        <w:pStyle w:val="ListParagraph"/>
        <w:numPr>
          <w:ilvl w:val="0"/>
          <w:numId w:val="27"/>
        </w:numPr>
        <w:spacing w:after="0" w:line="259" w:lineRule="auto"/>
        <w:contextualSpacing/>
        <w:jc w:val="left"/>
      </w:pPr>
      <w:r>
        <w:t>None</w:t>
      </w:r>
    </w:p>
    <w:p w14:paraId="7CA934B0" w14:textId="77777777" w:rsidR="003976BF" w:rsidRPr="002A7C3B" w:rsidRDefault="003976BF" w:rsidP="003976BF">
      <w:pPr>
        <w:spacing w:before="240" w:after="0"/>
        <w:ind w:left="720"/>
        <w:rPr>
          <w:b/>
        </w:rPr>
      </w:pPr>
      <w:r w:rsidRPr="002A7C3B">
        <w:rPr>
          <w:b/>
        </w:rPr>
        <w:t>Advisory:</w:t>
      </w:r>
    </w:p>
    <w:p w14:paraId="02574D49" w14:textId="320843BA" w:rsidR="003976BF" w:rsidRPr="002A7C3B" w:rsidRDefault="007D4CA7" w:rsidP="00DC2C80">
      <w:pPr>
        <w:pStyle w:val="ListParagraph"/>
        <w:numPr>
          <w:ilvl w:val="0"/>
          <w:numId w:val="58"/>
        </w:numPr>
        <w:spacing w:after="0" w:line="259" w:lineRule="auto"/>
        <w:contextualSpacing/>
        <w:jc w:val="left"/>
      </w:pPr>
      <w:r>
        <w:t>None</w:t>
      </w:r>
    </w:p>
    <w:p w14:paraId="6A3C9B0B" w14:textId="77777777" w:rsidR="003976BF" w:rsidRPr="002A7C3B" w:rsidRDefault="003976BF" w:rsidP="003976BF">
      <w:pPr>
        <w:keepNext/>
        <w:spacing w:before="240"/>
        <w:rPr>
          <w:b/>
        </w:rPr>
      </w:pPr>
      <w:r>
        <w:rPr>
          <w:b/>
        </w:rPr>
        <w:t>Comments</w:t>
      </w:r>
      <w:r w:rsidRPr="002A7C3B">
        <w:rPr>
          <w:b/>
        </w:rPr>
        <w:t xml:space="preserve"> Against:</w:t>
      </w:r>
    </w:p>
    <w:p w14:paraId="3214F7AD" w14:textId="77777777" w:rsidR="003976BF" w:rsidRDefault="003976BF" w:rsidP="003976BF">
      <w:pPr>
        <w:keepNext/>
        <w:spacing w:after="0"/>
        <w:ind w:left="720"/>
        <w:rPr>
          <w:b/>
        </w:rPr>
      </w:pPr>
      <w:r w:rsidRPr="002A7C3B">
        <w:rPr>
          <w:b/>
        </w:rPr>
        <w:t>Regulatory:</w:t>
      </w:r>
    </w:p>
    <w:p w14:paraId="5BD4A5A3" w14:textId="612F3E79" w:rsidR="00A531D7" w:rsidRPr="00E96D90" w:rsidRDefault="00CD4AAA" w:rsidP="00E96D90">
      <w:pPr>
        <w:pStyle w:val="ListParagraph"/>
        <w:keepNext/>
        <w:numPr>
          <w:ilvl w:val="0"/>
          <w:numId w:val="58"/>
        </w:numPr>
        <w:rPr>
          <w:bCs/>
        </w:rPr>
      </w:pPr>
      <w:r>
        <w:rPr>
          <w:bCs/>
        </w:rPr>
        <w:t xml:space="preserve">Mr. </w:t>
      </w:r>
      <w:r w:rsidR="00DA21B6" w:rsidRPr="00E96D90">
        <w:rPr>
          <w:bCs/>
        </w:rPr>
        <w:t>Kurt Floren, County of Los Angeles opposed this item.</w:t>
      </w:r>
      <w:r w:rsidR="001411DE" w:rsidRPr="001411DE">
        <w:t xml:space="preserve"> </w:t>
      </w:r>
      <w:r w:rsidR="001411DE" w:rsidRPr="00E96D90">
        <w:rPr>
          <w:bCs/>
        </w:rPr>
        <w:t>He believes E-Commerce standards should be established before an inspection procedure can be developed</w:t>
      </w:r>
      <w:r w:rsidR="00696F80" w:rsidRPr="00E96D90">
        <w:rPr>
          <w:bCs/>
        </w:rPr>
        <w:t xml:space="preserve"> and be voted upon</w:t>
      </w:r>
      <w:r w:rsidR="001411DE" w:rsidRPr="00E96D90">
        <w:rPr>
          <w:bCs/>
        </w:rPr>
        <w:t xml:space="preserve">. He </w:t>
      </w:r>
      <w:proofErr w:type="gramStart"/>
      <w:r w:rsidR="001411DE" w:rsidRPr="00E96D90">
        <w:rPr>
          <w:bCs/>
        </w:rPr>
        <w:t>expressed</w:t>
      </w:r>
      <w:proofErr w:type="gramEnd"/>
      <w:r w:rsidR="001411DE" w:rsidRPr="00E96D90">
        <w:rPr>
          <w:bCs/>
        </w:rPr>
        <w:t xml:space="preserve"> it is different shopping in the marketplace </w:t>
      </w:r>
      <w:r w:rsidR="00FD4A29" w:rsidRPr="00E96D90">
        <w:rPr>
          <w:bCs/>
        </w:rPr>
        <w:t xml:space="preserve">than </w:t>
      </w:r>
      <w:r w:rsidR="001411DE" w:rsidRPr="00E96D90">
        <w:rPr>
          <w:bCs/>
        </w:rPr>
        <w:t>online. He raised concerns like sampling and tolerances when items offered online could be millions.</w:t>
      </w:r>
    </w:p>
    <w:p w14:paraId="4BE2D79B" w14:textId="77777777" w:rsidR="003976BF" w:rsidRPr="0053251E" w:rsidRDefault="003976BF" w:rsidP="003976BF">
      <w:pPr>
        <w:pStyle w:val="ListParagraph"/>
        <w:spacing w:after="0" w:line="259" w:lineRule="auto"/>
        <w:contextualSpacing/>
        <w:jc w:val="left"/>
        <w:rPr>
          <w:b/>
        </w:rPr>
      </w:pPr>
      <w:r w:rsidRPr="0053251E">
        <w:rPr>
          <w:b/>
        </w:rPr>
        <w:t>Industry:</w:t>
      </w:r>
    </w:p>
    <w:p w14:paraId="587630B8" w14:textId="4A81BC9F" w:rsidR="003976BF" w:rsidRPr="002A7C3B" w:rsidRDefault="007D4CA7" w:rsidP="00DC2C80">
      <w:pPr>
        <w:pStyle w:val="ListParagraph"/>
        <w:numPr>
          <w:ilvl w:val="0"/>
          <w:numId w:val="27"/>
        </w:numPr>
        <w:spacing w:after="0" w:line="259" w:lineRule="auto"/>
        <w:contextualSpacing/>
        <w:jc w:val="left"/>
      </w:pPr>
      <w:r>
        <w:t>None</w:t>
      </w:r>
    </w:p>
    <w:p w14:paraId="4937F3C3" w14:textId="77777777" w:rsidR="003976BF" w:rsidRPr="002A7C3B" w:rsidRDefault="003976BF" w:rsidP="003976BF">
      <w:pPr>
        <w:spacing w:before="240" w:after="0"/>
        <w:ind w:left="720"/>
        <w:rPr>
          <w:b/>
        </w:rPr>
      </w:pPr>
      <w:r w:rsidRPr="002A7C3B">
        <w:rPr>
          <w:b/>
        </w:rPr>
        <w:t>Advisory:</w:t>
      </w:r>
    </w:p>
    <w:p w14:paraId="028F4F6B" w14:textId="503D9F92" w:rsidR="003976BF" w:rsidRDefault="007D4CA7" w:rsidP="00DC2C80">
      <w:pPr>
        <w:pStyle w:val="ListParagraph"/>
        <w:numPr>
          <w:ilvl w:val="0"/>
          <w:numId w:val="58"/>
        </w:numPr>
        <w:spacing w:after="0" w:line="259" w:lineRule="auto"/>
        <w:contextualSpacing/>
        <w:jc w:val="left"/>
      </w:pPr>
      <w:r>
        <w:t>None</w:t>
      </w:r>
    </w:p>
    <w:p w14:paraId="4EE66B9A" w14:textId="77777777" w:rsidR="003976BF" w:rsidRPr="002A7C3B" w:rsidRDefault="003976BF" w:rsidP="003976BF">
      <w:pPr>
        <w:spacing w:before="240"/>
        <w:rPr>
          <w:b/>
        </w:rPr>
      </w:pPr>
      <w:r>
        <w:rPr>
          <w:b/>
        </w:rPr>
        <w:t>Neutral Comments</w:t>
      </w:r>
      <w:r w:rsidRPr="002A7C3B">
        <w:rPr>
          <w:b/>
        </w:rPr>
        <w:t>:</w:t>
      </w:r>
    </w:p>
    <w:p w14:paraId="78BAC178" w14:textId="77777777" w:rsidR="003976BF" w:rsidRDefault="003976BF" w:rsidP="003976BF">
      <w:pPr>
        <w:keepNext/>
        <w:spacing w:after="0"/>
        <w:ind w:left="720"/>
        <w:rPr>
          <w:b/>
        </w:rPr>
      </w:pPr>
      <w:r w:rsidRPr="002A7C3B">
        <w:rPr>
          <w:b/>
        </w:rPr>
        <w:t>Regulatory:</w:t>
      </w:r>
    </w:p>
    <w:p w14:paraId="2F9D1739" w14:textId="5447641F" w:rsidR="003976BF" w:rsidRPr="00E96D90" w:rsidRDefault="007D4CA7" w:rsidP="00E96D90">
      <w:pPr>
        <w:pStyle w:val="ListParagraph"/>
        <w:keepNext/>
        <w:numPr>
          <w:ilvl w:val="0"/>
          <w:numId w:val="58"/>
        </w:numPr>
        <w:rPr>
          <w:bCs/>
        </w:rPr>
      </w:pPr>
      <w:r w:rsidRPr="00E96D90">
        <w:rPr>
          <w:bCs/>
        </w:rPr>
        <w:t>None</w:t>
      </w:r>
    </w:p>
    <w:p w14:paraId="3890BEA6" w14:textId="77777777" w:rsidR="003976BF" w:rsidRPr="0053251E" w:rsidRDefault="003976BF" w:rsidP="00CA54F9">
      <w:pPr>
        <w:pStyle w:val="ListParagraph"/>
        <w:keepNext/>
        <w:keepLines/>
        <w:spacing w:after="0" w:line="259" w:lineRule="auto"/>
        <w:contextualSpacing/>
        <w:jc w:val="left"/>
        <w:rPr>
          <w:b/>
        </w:rPr>
      </w:pPr>
      <w:r w:rsidRPr="0053251E">
        <w:rPr>
          <w:b/>
        </w:rPr>
        <w:t>Industry:</w:t>
      </w:r>
    </w:p>
    <w:p w14:paraId="23EEB116" w14:textId="16211C88" w:rsidR="003976BF" w:rsidRPr="002A7C3B" w:rsidRDefault="007D4CA7" w:rsidP="00CA54F9">
      <w:pPr>
        <w:pStyle w:val="ListParagraph"/>
        <w:keepNext/>
        <w:keepLines/>
        <w:numPr>
          <w:ilvl w:val="0"/>
          <w:numId w:val="27"/>
        </w:numPr>
        <w:spacing w:after="0" w:line="259" w:lineRule="auto"/>
        <w:contextualSpacing/>
        <w:jc w:val="left"/>
      </w:pPr>
      <w:r>
        <w:t>None</w:t>
      </w:r>
    </w:p>
    <w:p w14:paraId="170C571C" w14:textId="77777777" w:rsidR="003976BF" w:rsidRPr="002A7C3B" w:rsidRDefault="003976BF" w:rsidP="009934C4">
      <w:pPr>
        <w:keepNext/>
        <w:spacing w:before="240" w:after="0"/>
        <w:ind w:left="720"/>
        <w:rPr>
          <w:b/>
        </w:rPr>
      </w:pPr>
      <w:r w:rsidRPr="002A7C3B">
        <w:rPr>
          <w:b/>
        </w:rPr>
        <w:t>Advisory:</w:t>
      </w:r>
    </w:p>
    <w:p w14:paraId="4F7696E7" w14:textId="65AE3D2C" w:rsidR="003976BF" w:rsidRPr="00FE0A63" w:rsidRDefault="00CD4AAA" w:rsidP="00DC2C80">
      <w:pPr>
        <w:pStyle w:val="ListParagraph"/>
        <w:numPr>
          <w:ilvl w:val="0"/>
          <w:numId w:val="27"/>
        </w:numPr>
        <w:rPr>
          <w:bCs/>
        </w:rPr>
      </w:pPr>
      <w:r>
        <w:rPr>
          <w:bCs/>
        </w:rPr>
        <w:t xml:space="preserve">Ms. </w:t>
      </w:r>
      <w:r w:rsidR="00C0021D" w:rsidRPr="00C0021D">
        <w:rPr>
          <w:bCs/>
        </w:rPr>
        <w:t>Lisa Warfield, NIST OWM</w:t>
      </w:r>
      <w:r w:rsidR="00C0021D">
        <w:rPr>
          <w:bCs/>
        </w:rPr>
        <w:t xml:space="preserve"> informed that Committee that OWM hasn’t </w:t>
      </w:r>
      <w:r w:rsidR="00C0021D" w:rsidRPr="00C0021D">
        <w:rPr>
          <w:bCs/>
        </w:rPr>
        <w:t xml:space="preserve">looked at it </w:t>
      </w:r>
      <w:r w:rsidR="004B641B" w:rsidRPr="00C0021D">
        <w:rPr>
          <w:bCs/>
        </w:rPr>
        <w:t>yet but</w:t>
      </w:r>
      <w:r w:rsidR="00C0021D" w:rsidRPr="00C0021D">
        <w:rPr>
          <w:bCs/>
        </w:rPr>
        <w:t xml:space="preserve"> can look at the price verification regulation but hoping that </w:t>
      </w:r>
      <w:r w:rsidR="004B641B">
        <w:rPr>
          <w:bCs/>
        </w:rPr>
        <w:t>E-</w:t>
      </w:r>
      <w:r w:rsidR="00C0021D" w:rsidRPr="00C0021D">
        <w:rPr>
          <w:bCs/>
        </w:rPr>
        <w:t>commerce gets resolved by NCWM or the PALS.</w:t>
      </w:r>
    </w:p>
    <w:p w14:paraId="57BCF44A" w14:textId="0D71DDEB" w:rsidR="00B21A51" w:rsidRDefault="003976BF" w:rsidP="003976BF">
      <w:pPr>
        <w:spacing w:after="0"/>
        <w:rPr>
          <w:b/>
        </w:rPr>
      </w:pPr>
      <w:r w:rsidRPr="002A7C3B">
        <w:rPr>
          <w:b/>
        </w:rPr>
        <w:t>Item Develop</w:t>
      </w:r>
      <w:r w:rsidRPr="00E025F9">
        <w:rPr>
          <w:b/>
        </w:rPr>
        <w:t>ment:</w:t>
      </w:r>
    </w:p>
    <w:p w14:paraId="622CF911" w14:textId="77777777" w:rsidR="00906079" w:rsidRDefault="00906079" w:rsidP="003976BF">
      <w:pPr>
        <w:spacing w:after="0"/>
        <w:rPr>
          <w:b/>
        </w:rPr>
      </w:pPr>
    </w:p>
    <w:p w14:paraId="6F1B5CD7" w14:textId="7573AEA2" w:rsidR="003976BF" w:rsidRDefault="00B21A51" w:rsidP="00F00FA9">
      <w:pPr>
        <w:spacing w:after="0"/>
      </w:pPr>
      <w:r w:rsidRPr="00A170BA">
        <w:rPr>
          <w:u w:val="single"/>
        </w:rPr>
        <w:t>NCWM 2023 Interim Meeting:</w:t>
      </w:r>
      <w:r w:rsidR="00792A6C">
        <w:rPr>
          <w:u w:val="single"/>
        </w:rPr>
        <w:t xml:space="preserve"> </w:t>
      </w:r>
      <w:r w:rsidR="00792A6C" w:rsidRPr="001F35FE">
        <w:t xml:space="preserve">The Committee </w:t>
      </w:r>
      <w:r w:rsidR="00565804" w:rsidRPr="001F35FE">
        <w:t xml:space="preserve">felt this item was important for </w:t>
      </w:r>
      <w:r w:rsidR="00E42A5F" w:rsidRPr="001F35FE">
        <w:t>membership but</w:t>
      </w:r>
      <w:r w:rsidR="00565804" w:rsidRPr="001F35FE">
        <w:t xml:space="preserve"> </w:t>
      </w:r>
      <w:r w:rsidR="00792A6C" w:rsidRPr="001F35FE">
        <w:t xml:space="preserve">assigned Withdrawn status to this item because </w:t>
      </w:r>
      <w:r w:rsidR="00FF4382" w:rsidRPr="001F35FE">
        <w:t xml:space="preserve">L&amp;R Chairman, Doug Rathbun asked the body for a volunteer </w:t>
      </w:r>
      <w:r w:rsidR="007E0B63" w:rsidRPr="001F35FE">
        <w:t xml:space="preserve">to chair a </w:t>
      </w:r>
      <w:r w:rsidR="00FF4382" w:rsidRPr="001F35FE">
        <w:t xml:space="preserve">task </w:t>
      </w:r>
      <w:r w:rsidR="006F761E" w:rsidRPr="001F35FE">
        <w:t>group,</w:t>
      </w:r>
      <w:r w:rsidR="00FF4382" w:rsidRPr="001F35FE">
        <w:t xml:space="preserve"> but no one volunteered.</w:t>
      </w:r>
    </w:p>
    <w:p w14:paraId="7EF570C3" w14:textId="77777777" w:rsidR="00F704AD" w:rsidRPr="001F35FE" w:rsidRDefault="00F704AD" w:rsidP="00F00FA9">
      <w:pPr>
        <w:spacing w:after="0"/>
        <w:rPr>
          <w:bCs/>
        </w:rPr>
      </w:pPr>
    </w:p>
    <w:p w14:paraId="3C9760C6" w14:textId="77777777" w:rsidR="00C262D1" w:rsidRPr="00C46736" w:rsidRDefault="00C262D1" w:rsidP="00C262D1">
      <w:pPr>
        <w:keepNext/>
        <w:keepLines/>
        <w:rPr>
          <w:szCs w:val="20"/>
        </w:rPr>
      </w:pPr>
      <w:r w:rsidRPr="00C46736">
        <w:rPr>
          <w:b/>
          <w:szCs w:val="20"/>
        </w:rPr>
        <w:t>Regional Associations’ Comments:</w:t>
      </w:r>
    </w:p>
    <w:p w14:paraId="047522D4"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 xml:space="preserve">Mr. Kurt Floren, LA County, recommended withdrawal of this item because it is premature. His thoughts were that e-commerce regulations, including several proposals in this agenda, are still being developed. We cannot develop inspection procedures to enforce regulations that do not yet exist. </w:t>
      </w:r>
    </w:p>
    <w:p w14:paraId="1CC5C229" w14:textId="77777777" w:rsidR="005F320C" w:rsidRDefault="005F320C" w:rsidP="005F320C">
      <w:pPr>
        <w:spacing w:after="0"/>
        <w:rPr>
          <w:rFonts w:eastAsia="Times New Roman"/>
          <w:szCs w:val="24"/>
        </w:rPr>
      </w:pPr>
    </w:p>
    <w:p w14:paraId="16685EF4" w14:textId="69B659A3" w:rsidR="00C262D1" w:rsidRPr="00C46736" w:rsidRDefault="005F320C" w:rsidP="005F320C">
      <w:pPr>
        <w:rPr>
          <w:szCs w:val="20"/>
        </w:rPr>
      </w:pPr>
      <w:r>
        <w:rPr>
          <w:rFonts w:eastAsia="Times New Roman"/>
          <w:szCs w:val="24"/>
        </w:rPr>
        <w:t>The WWMA L&amp;R Committee recommends this item as informational; formation of a task group is premature until we have e-commerce model regulations in place.</w:t>
      </w:r>
    </w:p>
    <w:p w14:paraId="57E232FF" w14:textId="77777777" w:rsidR="00242DF0"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were received from the floor. </w:t>
      </w:r>
    </w:p>
    <w:p w14:paraId="1BCB3815" w14:textId="77777777" w:rsidR="00242DF0" w:rsidRPr="007B6809" w:rsidRDefault="00242DF0" w:rsidP="00242DF0">
      <w:pPr>
        <w:spacing w:after="0"/>
        <w:rPr>
          <w:rFonts w:eastAsia="Times New Roman"/>
          <w:szCs w:val="20"/>
        </w:rPr>
      </w:pPr>
    </w:p>
    <w:p w14:paraId="3D0F7402" w14:textId="5E333021" w:rsidR="00C262D1" w:rsidRPr="007B6809" w:rsidRDefault="00242DF0" w:rsidP="00242DF0">
      <w:pPr>
        <w:pStyle w:val="TableParagraph"/>
        <w:spacing w:after="240"/>
        <w:ind w:left="0"/>
        <w:jc w:val="both"/>
        <w:rPr>
          <w:sz w:val="20"/>
          <w:szCs w:val="20"/>
        </w:rPr>
      </w:pPr>
      <w:r w:rsidRPr="007B6809">
        <w:rPr>
          <w:sz w:val="20"/>
          <w:szCs w:val="20"/>
        </w:rPr>
        <w:t xml:space="preserve">The Committee believes this item has merit and </w:t>
      </w:r>
      <w:proofErr w:type="gramStart"/>
      <w:r w:rsidRPr="007B6809">
        <w:rPr>
          <w:sz w:val="20"/>
          <w:szCs w:val="20"/>
        </w:rPr>
        <w:t>recommend</w:t>
      </w:r>
      <w:proofErr w:type="gramEnd"/>
      <w:r w:rsidRPr="007B6809">
        <w:rPr>
          <w:sz w:val="20"/>
          <w:szCs w:val="20"/>
        </w:rPr>
        <w:t xml:space="preserve"> as an Assigned Item on the NCWM agenda.</w:t>
      </w:r>
    </w:p>
    <w:p w14:paraId="14E24181" w14:textId="387F41AD" w:rsidR="00C262D1" w:rsidRDefault="00C262D1" w:rsidP="002F2C9A">
      <w:pPr>
        <w:pStyle w:val="TableParagraph"/>
        <w:ind w:left="0" w:right="92"/>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386B08">
        <w:rPr>
          <w:sz w:val="20"/>
        </w:rPr>
        <w:t>Loren</w:t>
      </w:r>
      <w:r w:rsidR="00386B08">
        <w:rPr>
          <w:spacing w:val="-13"/>
          <w:sz w:val="20"/>
        </w:rPr>
        <w:t xml:space="preserve"> </w:t>
      </w:r>
      <w:r w:rsidR="00386B08">
        <w:rPr>
          <w:sz w:val="20"/>
        </w:rPr>
        <w:t>Minnich,</w:t>
      </w:r>
      <w:r w:rsidR="00386B08">
        <w:rPr>
          <w:spacing w:val="-12"/>
          <w:sz w:val="20"/>
        </w:rPr>
        <w:t xml:space="preserve"> </w:t>
      </w:r>
      <w:r w:rsidR="00386B08">
        <w:rPr>
          <w:sz w:val="20"/>
        </w:rPr>
        <w:t>Kansas</w:t>
      </w:r>
      <w:r w:rsidR="00386B08">
        <w:rPr>
          <w:spacing w:val="-13"/>
          <w:sz w:val="20"/>
        </w:rPr>
        <w:t xml:space="preserve"> </w:t>
      </w:r>
      <w:r w:rsidR="00386B08">
        <w:rPr>
          <w:sz w:val="20"/>
        </w:rPr>
        <w:t>commented</w:t>
      </w:r>
      <w:r w:rsidR="00386B08">
        <w:rPr>
          <w:spacing w:val="-12"/>
          <w:sz w:val="20"/>
        </w:rPr>
        <w:t xml:space="preserve"> </w:t>
      </w:r>
      <w:r w:rsidR="00386B08">
        <w:rPr>
          <w:sz w:val="20"/>
        </w:rPr>
        <w:t>that</w:t>
      </w:r>
      <w:r w:rsidR="00386B08">
        <w:rPr>
          <w:spacing w:val="-13"/>
          <w:sz w:val="20"/>
        </w:rPr>
        <w:t xml:space="preserve"> </w:t>
      </w:r>
      <w:r w:rsidR="00386B08">
        <w:rPr>
          <w:sz w:val="20"/>
        </w:rPr>
        <w:t>his</w:t>
      </w:r>
      <w:r w:rsidR="00386B08">
        <w:rPr>
          <w:spacing w:val="-12"/>
          <w:sz w:val="20"/>
        </w:rPr>
        <w:t xml:space="preserve"> </w:t>
      </w:r>
      <w:r w:rsidR="00386B08">
        <w:rPr>
          <w:sz w:val="20"/>
        </w:rPr>
        <w:t>state</w:t>
      </w:r>
      <w:r w:rsidR="00386B08">
        <w:rPr>
          <w:spacing w:val="-13"/>
          <w:sz w:val="20"/>
        </w:rPr>
        <w:t xml:space="preserve"> </w:t>
      </w:r>
      <w:r w:rsidR="00386B08">
        <w:rPr>
          <w:sz w:val="20"/>
        </w:rPr>
        <w:t>received</w:t>
      </w:r>
      <w:r w:rsidR="00386B08">
        <w:rPr>
          <w:spacing w:val="-12"/>
          <w:sz w:val="20"/>
        </w:rPr>
        <w:t xml:space="preserve"> </w:t>
      </w:r>
      <w:r w:rsidR="00386B08">
        <w:rPr>
          <w:sz w:val="20"/>
        </w:rPr>
        <w:t>a</w:t>
      </w:r>
      <w:r w:rsidR="00386B08">
        <w:rPr>
          <w:spacing w:val="-13"/>
          <w:sz w:val="20"/>
        </w:rPr>
        <w:t xml:space="preserve"> </w:t>
      </w:r>
      <w:r w:rsidR="00386B08">
        <w:rPr>
          <w:sz w:val="20"/>
        </w:rPr>
        <w:t>complaint</w:t>
      </w:r>
      <w:r w:rsidR="00386B08">
        <w:rPr>
          <w:spacing w:val="-12"/>
          <w:sz w:val="20"/>
        </w:rPr>
        <w:t xml:space="preserve"> </w:t>
      </w:r>
      <w:r w:rsidR="00386B08">
        <w:rPr>
          <w:sz w:val="20"/>
        </w:rPr>
        <w:t>from</w:t>
      </w:r>
      <w:r w:rsidR="00386B08">
        <w:rPr>
          <w:spacing w:val="-13"/>
          <w:sz w:val="20"/>
        </w:rPr>
        <w:t xml:space="preserve"> </w:t>
      </w:r>
      <w:r w:rsidR="00386B08">
        <w:rPr>
          <w:sz w:val="20"/>
        </w:rPr>
        <w:t>a</w:t>
      </w:r>
      <w:r w:rsidR="00386B08">
        <w:rPr>
          <w:spacing w:val="-12"/>
          <w:sz w:val="20"/>
        </w:rPr>
        <w:t xml:space="preserve"> </w:t>
      </w:r>
      <w:r w:rsidR="00386B08">
        <w:rPr>
          <w:sz w:val="20"/>
        </w:rPr>
        <w:t>consumer</w:t>
      </w:r>
      <w:r w:rsidR="00386B08">
        <w:rPr>
          <w:spacing w:val="-13"/>
          <w:sz w:val="20"/>
        </w:rPr>
        <w:t xml:space="preserve"> </w:t>
      </w:r>
      <w:r w:rsidR="00386B08">
        <w:rPr>
          <w:sz w:val="20"/>
        </w:rPr>
        <w:t>who</w:t>
      </w:r>
      <w:r w:rsidR="00386B08">
        <w:rPr>
          <w:spacing w:val="-12"/>
          <w:sz w:val="20"/>
        </w:rPr>
        <w:t xml:space="preserve"> </w:t>
      </w:r>
      <w:r w:rsidR="00386B08">
        <w:rPr>
          <w:sz w:val="20"/>
        </w:rPr>
        <w:t>placed</w:t>
      </w:r>
      <w:r w:rsidR="00386B08">
        <w:rPr>
          <w:spacing w:val="-12"/>
          <w:sz w:val="20"/>
        </w:rPr>
        <w:t xml:space="preserve"> </w:t>
      </w:r>
      <w:r w:rsidR="00386B08">
        <w:rPr>
          <w:sz w:val="20"/>
        </w:rPr>
        <w:t>an</w:t>
      </w:r>
      <w:r w:rsidR="00386B08">
        <w:rPr>
          <w:spacing w:val="-13"/>
          <w:sz w:val="20"/>
        </w:rPr>
        <w:t xml:space="preserve"> </w:t>
      </w:r>
      <w:r w:rsidR="00386B08">
        <w:rPr>
          <w:sz w:val="20"/>
        </w:rPr>
        <w:t>online</w:t>
      </w:r>
      <w:r w:rsidR="00386B08">
        <w:rPr>
          <w:spacing w:val="-11"/>
          <w:sz w:val="20"/>
        </w:rPr>
        <w:t xml:space="preserve"> </w:t>
      </w:r>
      <w:r w:rsidR="00386B08">
        <w:rPr>
          <w:sz w:val="20"/>
        </w:rPr>
        <w:t>order, and they were charged a different price than was posted. He is asking the Committee to consider developing a procedure for</w:t>
      </w:r>
      <w:r w:rsidR="00386B08">
        <w:rPr>
          <w:spacing w:val="-3"/>
          <w:sz w:val="20"/>
        </w:rPr>
        <w:t xml:space="preserve"> </w:t>
      </w:r>
      <w:r w:rsidR="00386B08">
        <w:rPr>
          <w:sz w:val="20"/>
        </w:rPr>
        <w:t>online</w:t>
      </w:r>
      <w:r w:rsidR="00386B08">
        <w:rPr>
          <w:spacing w:val="-3"/>
          <w:sz w:val="20"/>
        </w:rPr>
        <w:t xml:space="preserve"> </w:t>
      </w:r>
      <w:r w:rsidR="00386B08">
        <w:rPr>
          <w:sz w:val="20"/>
        </w:rPr>
        <w:t>ordering. The Committee</w:t>
      </w:r>
      <w:r w:rsidR="00386B08">
        <w:rPr>
          <w:spacing w:val="-1"/>
          <w:sz w:val="20"/>
        </w:rPr>
        <w:t xml:space="preserve"> </w:t>
      </w:r>
      <w:r w:rsidR="00386B08">
        <w:rPr>
          <w:sz w:val="20"/>
        </w:rPr>
        <w:t>is</w:t>
      </w:r>
      <w:r w:rsidR="00386B08">
        <w:rPr>
          <w:spacing w:val="-2"/>
          <w:sz w:val="20"/>
        </w:rPr>
        <w:t xml:space="preserve"> </w:t>
      </w:r>
      <w:r w:rsidR="00386B08">
        <w:rPr>
          <w:sz w:val="20"/>
        </w:rPr>
        <w:t>recommending the</w:t>
      </w:r>
      <w:r w:rsidR="00386B08">
        <w:rPr>
          <w:spacing w:val="-3"/>
          <w:sz w:val="20"/>
        </w:rPr>
        <w:t xml:space="preserve"> </w:t>
      </w:r>
      <w:r w:rsidR="00386B08">
        <w:rPr>
          <w:sz w:val="20"/>
        </w:rPr>
        <w:t>National</w:t>
      </w:r>
      <w:r w:rsidR="00386B08">
        <w:rPr>
          <w:spacing w:val="-1"/>
          <w:sz w:val="20"/>
        </w:rPr>
        <w:t xml:space="preserve"> </w:t>
      </w:r>
      <w:r w:rsidR="00386B08">
        <w:rPr>
          <w:sz w:val="20"/>
        </w:rPr>
        <w:t>L&amp;R</w:t>
      </w:r>
      <w:r w:rsidR="00386B08">
        <w:rPr>
          <w:spacing w:val="-2"/>
          <w:sz w:val="20"/>
        </w:rPr>
        <w:t xml:space="preserve"> </w:t>
      </w:r>
      <w:r w:rsidR="00386B08">
        <w:rPr>
          <w:sz w:val="20"/>
        </w:rPr>
        <w:t>Committee</w:t>
      </w:r>
      <w:r w:rsidR="00386B08">
        <w:rPr>
          <w:spacing w:val="-1"/>
          <w:sz w:val="20"/>
        </w:rPr>
        <w:t xml:space="preserve"> </w:t>
      </w:r>
      <w:r w:rsidR="00386B08">
        <w:rPr>
          <w:sz w:val="20"/>
        </w:rPr>
        <w:t>consider assigning this</w:t>
      </w:r>
      <w:r w:rsidR="00386B08">
        <w:rPr>
          <w:spacing w:val="-5"/>
          <w:sz w:val="20"/>
        </w:rPr>
        <w:t xml:space="preserve"> </w:t>
      </w:r>
      <w:r w:rsidR="00386B08">
        <w:rPr>
          <w:sz w:val="20"/>
        </w:rPr>
        <w:t>item</w:t>
      </w:r>
      <w:r w:rsidR="00386B08">
        <w:rPr>
          <w:spacing w:val="-2"/>
          <w:sz w:val="20"/>
        </w:rPr>
        <w:t xml:space="preserve"> </w:t>
      </w:r>
      <w:r w:rsidR="00386B08">
        <w:rPr>
          <w:sz w:val="20"/>
        </w:rPr>
        <w:t>to</w:t>
      </w:r>
      <w:r w:rsidR="00386B08">
        <w:rPr>
          <w:spacing w:val="-3"/>
          <w:sz w:val="20"/>
        </w:rPr>
        <w:t xml:space="preserve"> </w:t>
      </w:r>
      <w:r w:rsidR="00386B08">
        <w:rPr>
          <w:sz w:val="20"/>
        </w:rPr>
        <w:t>a</w:t>
      </w:r>
      <w:r w:rsidR="00386B08">
        <w:rPr>
          <w:spacing w:val="-3"/>
          <w:sz w:val="20"/>
        </w:rPr>
        <w:t xml:space="preserve"> </w:t>
      </w:r>
      <w:r w:rsidR="00386B08">
        <w:rPr>
          <w:sz w:val="20"/>
        </w:rPr>
        <w:t>work</w:t>
      </w:r>
      <w:r w:rsidR="00386B08">
        <w:rPr>
          <w:spacing w:val="-4"/>
          <w:sz w:val="20"/>
        </w:rPr>
        <w:t xml:space="preserve"> </w:t>
      </w:r>
      <w:r w:rsidR="00386B08">
        <w:rPr>
          <w:sz w:val="20"/>
        </w:rPr>
        <w:t>group,</w:t>
      </w:r>
      <w:r w:rsidR="00386B08">
        <w:rPr>
          <w:spacing w:val="-4"/>
          <w:sz w:val="20"/>
        </w:rPr>
        <w:t xml:space="preserve"> </w:t>
      </w:r>
      <w:r w:rsidR="00386B08">
        <w:rPr>
          <w:sz w:val="20"/>
        </w:rPr>
        <w:t>task</w:t>
      </w:r>
      <w:r w:rsidR="00386B08">
        <w:rPr>
          <w:spacing w:val="-5"/>
          <w:sz w:val="20"/>
        </w:rPr>
        <w:t xml:space="preserve"> </w:t>
      </w:r>
      <w:r w:rsidR="00386B08">
        <w:rPr>
          <w:sz w:val="20"/>
        </w:rPr>
        <w:t>force,</w:t>
      </w:r>
      <w:r w:rsidR="00386B08">
        <w:rPr>
          <w:spacing w:val="-5"/>
          <w:sz w:val="20"/>
        </w:rPr>
        <w:t xml:space="preserve"> </w:t>
      </w:r>
      <w:r w:rsidR="00386B08">
        <w:rPr>
          <w:sz w:val="20"/>
        </w:rPr>
        <w:t>or</w:t>
      </w:r>
      <w:r w:rsidR="00386B08">
        <w:rPr>
          <w:spacing w:val="-4"/>
          <w:sz w:val="20"/>
        </w:rPr>
        <w:t xml:space="preserve"> </w:t>
      </w:r>
      <w:r w:rsidR="00386B08">
        <w:rPr>
          <w:sz w:val="20"/>
        </w:rPr>
        <w:t>other</w:t>
      </w:r>
      <w:r w:rsidR="00386B08">
        <w:rPr>
          <w:spacing w:val="-2"/>
          <w:sz w:val="20"/>
        </w:rPr>
        <w:t xml:space="preserve"> </w:t>
      </w:r>
      <w:r w:rsidR="00386B08">
        <w:rPr>
          <w:sz w:val="20"/>
        </w:rPr>
        <w:t>appropriate</w:t>
      </w:r>
      <w:r w:rsidR="00386B08">
        <w:rPr>
          <w:spacing w:val="-4"/>
          <w:sz w:val="20"/>
        </w:rPr>
        <w:t xml:space="preserve"> </w:t>
      </w:r>
      <w:r w:rsidR="00386B08">
        <w:rPr>
          <w:sz w:val="20"/>
        </w:rPr>
        <w:t>group</w:t>
      </w:r>
      <w:r w:rsidR="00386B08">
        <w:rPr>
          <w:spacing w:val="-2"/>
          <w:sz w:val="20"/>
        </w:rPr>
        <w:t xml:space="preserve"> </w:t>
      </w:r>
      <w:r w:rsidR="00386B08">
        <w:rPr>
          <w:sz w:val="20"/>
        </w:rPr>
        <w:t>for</w:t>
      </w:r>
      <w:r w:rsidR="00386B08">
        <w:rPr>
          <w:spacing w:val="-3"/>
          <w:sz w:val="20"/>
        </w:rPr>
        <w:t xml:space="preserve"> </w:t>
      </w:r>
      <w:r w:rsidR="00386B08">
        <w:rPr>
          <w:sz w:val="20"/>
        </w:rPr>
        <w:t>further</w:t>
      </w:r>
      <w:r w:rsidR="00386B08">
        <w:rPr>
          <w:spacing w:val="-5"/>
          <w:sz w:val="20"/>
        </w:rPr>
        <w:t xml:space="preserve"> </w:t>
      </w:r>
      <w:r w:rsidR="00386B08">
        <w:rPr>
          <w:spacing w:val="-2"/>
          <w:sz w:val="20"/>
        </w:rPr>
        <w:t>development.</w:t>
      </w:r>
    </w:p>
    <w:p w14:paraId="05075621" w14:textId="77777777" w:rsidR="00386B08" w:rsidRPr="00386B08" w:rsidRDefault="00386B08" w:rsidP="00386B08">
      <w:pPr>
        <w:pStyle w:val="TableParagraph"/>
        <w:ind w:right="92"/>
        <w:jc w:val="both"/>
        <w:rPr>
          <w:sz w:val="20"/>
        </w:rPr>
      </w:pPr>
    </w:p>
    <w:p w14:paraId="65344180" w14:textId="4F82447F" w:rsidR="00C262D1" w:rsidRDefault="00C262D1" w:rsidP="00C262D1">
      <w:pPr>
        <w:rPr>
          <w:bCs/>
        </w:rPr>
      </w:pPr>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19063D">
        <w:rPr>
          <w:szCs w:val="20"/>
        </w:rPr>
        <w:t xml:space="preserve">At the 2022 NEWMA Interim Meeting John McGuire, New Jersey commented that this item has merit and should be further developed by a task group; he recommends it as a Developing item. Walt Remmert, Pennsylvania concurs and believes that Kansas should be invited to lead the group. Mr. McGuire further commented that PALS is addressing e-commerce but not price verification. Jim Cassidy believes the proposal should go back to the submitter for further development. Jim Willis, New York asked if Informational status would be more appropriate. Lisa Warfield, NIST Technical Advisor commented that if the Committee believes the item has merit, it can recommend further action to the national L&amp;R Committee. The Committee concurs to recommend to the NCWM L&amp;R Committee that it should pursue further development of the item in the </w:t>
      </w:r>
      <w:proofErr w:type="gramStart"/>
      <w:r w:rsidR="00447FE4" w:rsidRPr="0019063D">
        <w:rPr>
          <w:szCs w:val="20"/>
        </w:rPr>
        <w:t>manner in which</w:t>
      </w:r>
      <w:proofErr w:type="gramEnd"/>
      <w:r w:rsidR="00447FE4" w:rsidRPr="0019063D">
        <w:rPr>
          <w:szCs w:val="20"/>
        </w:rPr>
        <w:t xml:space="preserve"> is most productive. Therefore, the Committee recommends Developing status for this item.</w:t>
      </w:r>
    </w:p>
    <w:p w14:paraId="4BC26682" w14:textId="09FB600A" w:rsidR="00D1106D" w:rsidRDefault="00D1106D" w:rsidP="00D1106D">
      <w:r>
        <w:t xml:space="preserve">Additional letters, presentation and data may have been submitted for consideration with this item.  Please refer to </w:t>
      </w:r>
      <w:r>
        <w:rPr>
          <w:u w:val="single"/>
        </w:rPr>
        <w:t>https://www.ncwm.com/publication-15</w:t>
      </w:r>
      <w:r>
        <w:t xml:space="preserve"> to review these documents.</w:t>
      </w:r>
    </w:p>
    <w:p w14:paraId="29FA5595" w14:textId="345C64F0" w:rsidR="006C1459" w:rsidRDefault="006C1459" w:rsidP="006C1459">
      <w:pPr>
        <w:pStyle w:val="Heading1"/>
        <w:keepNext w:val="0"/>
        <w:keepLines w:val="0"/>
        <w:ind w:left="0" w:firstLine="0"/>
      </w:pPr>
      <w:bookmarkStart w:id="45" w:name="_Toc129414004"/>
      <w:r>
        <w:t>NET – Handbook 133: Checking the Net Content of Packaged Goods</w:t>
      </w:r>
      <w:bookmarkEnd w:id="45"/>
    </w:p>
    <w:p w14:paraId="7EF3B40A" w14:textId="585AE2D5" w:rsidR="00A67C77" w:rsidRPr="00281428" w:rsidRDefault="00A67C77" w:rsidP="007B6809">
      <w:pPr>
        <w:pStyle w:val="ItemHeading"/>
        <w:keepNext w:val="0"/>
        <w:tabs>
          <w:tab w:val="clear" w:pos="900"/>
          <w:tab w:val="left" w:pos="1710"/>
        </w:tabs>
        <w:ind w:left="2160" w:hanging="2160"/>
      </w:pPr>
      <w:bookmarkStart w:id="46" w:name="_Toc129414005"/>
      <w:r>
        <w:t>NET</w:t>
      </w:r>
      <w:r w:rsidRPr="00281428">
        <w:t>-2</w:t>
      </w:r>
      <w:r>
        <w:t>2.1</w:t>
      </w:r>
      <w:r w:rsidRPr="00281428">
        <w:tab/>
      </w:r>
      <w:r w:rsidR="005628C9">
        <w:t>A</w:t>
      </w:r>
      <w:r>
        <w:tab/>
        <w:t>HB133, Section 1.2.6. Deviations Caused by Moisture Loss or Gain and Section 2.3.8. Table 2-3 Moisture Allowances.</w:t>
      </w:r>
      <w:bookmarkEnd w:id="46"/>
    </w:p>
    <w:p w14:paraId="664EF0F2" w14:textId="77777777" w:rsidR="00A67C77" w:rsidRPr="00281428" w:rsidRDefault="00A67C77" w:rsidP="007B6809">
      <w:pPr>
        <w:keepLines/>
        <w:spacing w:after="0"/>
        <w:rPr>
          <w:b/>
          <w:szCs w:val="20"/>
        </w:rPr>
      </w:pPr>
      <w:r w:rsidRPr="00281428">
        <w:rPr>
          <w:b/>
          <w:szCs w:val="20"/>
        </w:rPr>
        <w:t>Source:</w:t>
      </w:r>
    </w:p>
    <w:p w14:paraId="7D7E63EE" w14:textId="77777777" w:rsidR="00A67C77" w:rsidRPr="00281428" w:rsidRDefault="00A67C77" w:rsidP="007B6809">
      <w:pPr>
        <w:keepLines/>
        <w:rPr>
          <w:bCs/>
          <w:szCs w:val="20"/>
        </w:rPr>
      </w:pPr>
      <w:r>
        <w:rPr>
          <w:bCs/>
          <w:szCs w:val="20"/>
        </w:rPr>
        <w:t>NCWM Cannabis Task Group</w:t>
      </w:r>
    </w:p>
    <w:p w14:paraId="74CC9080" w14:textId="77777777" w:rsidR="00A67C77" w:rsidRPr="00AC6AD6" w:rsidRDefault="00A67C77" w:rsidP="007B6809">
      <w:pPr>
        <w:keepNext/>
        <w:keepLines/>
        <w:spacing w:after="0"/>
        <w:rPr>
          <w:b/>
        </w:rPr>
      </w:pPr>
      <w:r w:rsidRPr="00AC6AD6">
        <w:rPr>
          <w:b/>
        </w:rPr>
        <w:t>Purpose:</w:t>
      </w:r>
    </w:p>
    <w:p w14:paraId="66D08631" w14:textId="77777777" w:rsidR="00A67C77" w:rsidRPr="00281428" w:rsidRDefault="00A67C77" w:rsidP="00A67C77">
      <w:pPr>
        <w:keepNext/>
        <w:keepLines/>
        <w:jc w:val="left"/>
        <w:rPr>
          <w:szCs w:val="20"/>
        </w:rPr>
      </w:pPr>
      <w:r>
        <w:rPr>
          <w:szCs w:val="20"/>
        </w:rPr>
        <w:t xml:space="preserve">Establish an acceptable Net Weight allowance for </w:t>
      </w:r>
      <w:r>
        <w:rPr>
          <w:i/>
          <w:iCs/>
          <w:szCs w:val="20"/>
        </w:rPr>
        <w:t>Cannabis</w:t>
      </w:r>
      <w:r>
        <w:rPr>
          <w:szCs w:val="20"/>
        </w:rPr>
        <w:t>, which is related to the MOS Form 15 related to water activity and the Packaging and Labeling Form 15 Sections 2 and 10</w:t>
      </w:r>
      <w:r w:rsidRPr="00281428">
        <w:rPr>
          <w:szCs w:val="20"/>
        </w:rPr>
        <w:t>.</w:t>
      </w:r>
    </w:p>
    <w:p w14:paraId="68B90434" w14:textId="77777777" w:rsidR="00A67C77" w:rsidRPr="00281428" w:rsidRDefault="00A67C77" w:rsidP="00A67C77">
      <w:pPr>
        <w:keepNext/>
        <w:keepLines/>
        <w:spacing w:after="0"/>
        <w:rPr>
          <w:b/>
          <w:bCs/>
        </w:rPr>
      </w:pPr>
      <w:r w:rsidRPr="00281428">
        <w:rPr>
          <w:b/>
          <w:bCs/>
        </w:rPr>
        <w:t>Item Under Consideration:</w:t>
      </w:r>
    </w:p>
    <w:p w14:paraId="1CE32924" w14:textId="77777777" w:rsidR="00A67C77" w:rsidRDefault="00A67C77" w:rsidP="00A67C77">
      <w:pPr>
        <w:keepNext/>
      </w:pPr>
      <w:r w:rsidRPr="00C33824">
        <w:t>Amend Handbook 13</w:t>
      </w:r>
      <w:r>
        <w:t>3</w:t>
      </w:r>
      <w:r w:rsidRPr="00C33824">
        <w:t xml:space="preserve">, </w:t>
      </w:r>
      <w:r>
        <w:t xml:space="preserve">Checking the Net Contents of Packaged Goods, </w:t>
      </w:r>
      <w:r w:rsidRPr="00C33824">
        <w:t>as follows</w:t>
      </w:r>
      <w:r>
        <w:t>:</w:t>
      </w:r>
    </w:p>
    <w:p w14:paraId="73E06AF1" w14:textId="77777777" w:rsidR="00071240" w:rsidRPr="00F759CF" w:rsidRDefault="00071240" w:rsidP="00071240">
      <w:pPr>
        <w:pStyle w:val="I-Normal1indent"/>
        <w:ind w:left="360"/>
        <w:rPr>
          <w:b/>
          <w:bCs/>
          <w:szCs w:val="20"/>
        </w:rPr>
      </w:pPr>
      <w:r w:rsidRPr="00F759CF">
        <w:rPr>
          <w:b/>
          <w:bCs/>
          <w:szCs w:val="20"/>
        </w:rPr>
        <w:t>1.2.6. Deviations Caused by Moisture Loss or Gain</w:t>
      </w:r>
    </w:p>
    <w:p w14:paraId="037387DB" w14:textId="77777777" w:rsidR="00071240" w:rsidRPr="00F759CF" w:rsidRDefault="00071240" w:rsidP="007B3301">
      <w:pPr>
        <w:pStyle w:val="m-5709253259860779171msobodytext"/>
        <w:keepNext/>
        <w:keepLines/>
        <w:shd w:val="clear" w:color="auto" w:fill="FFFFFF"/>
        <w:spacing w:before="8" w:beforeAutospacing="0" w:after="240" w:afterAutospacing="0"/>
        <w:ind w:left="360"/>
        <w:jc w:val="both"/>
        <w:rPr>
          <w:color w:val="222222"/>
          <w:sz w:val="20"/>
          <w:szCs w:val="20"/>
        </w:rPr>
      </w:pPr>
      <w:r w:rsidRPr="00F759CF">
        <w:rPr>
          <w:b/>
          <w:bCs/>
          <w:color w:val="222222"/>
          <w:sz w:val="20"/>
          <w:szCs w:val="20"/>
        </w:rPr>
        <w:lastRenderedPageBreak/>
        <w:t> </w:t>
      </w:r>
      <w:r w:rsidRPr="00F759CF">
        <w:rPr>
          <w:spacing w:val="-2"/>
          <w:sz w:val="20"/>
          <w:szCs w:val="20"/>
        </w:rPr>
        <w:t xml:space="preserve">Deviations </w:t>
      </w:r>
      <w:r w:rsidRPr="00F759CF">
        <w:rPr>
          <w:sz w:val="20"/>
          <w:szCs w:val="20"/>
        </w:rPr>
        <w:fldChar w:fldCharType="begin"/>
      </w:r>
      <w:r w:rsidRPr="00F759CF">
        <w:rPr>
          <w:sz w:val="20"/>
          <w:szCs w:val="20"/>
        </w:rPr>
        <w:instrText xml:space="preserve"> XE "Package Requirements:Deviations Caused by Moisture Loss or Gain" </w:instrText>
      </w:r>
      <w:r w:rsidRPr="00F759CF">
        <w:rPr>
          <w:sz w:val="20"/>
          <w:szCs w:val="20"/>
        </w:rPr>
        <w:fldChar w:fldCharType="end"/>
      </w:r>
      <w:r w:rsidRPr="00F759CF">
        <w:rPr>
          <w:sz w:val="20"/>
          <w:szCs w:val="20"/>
        </w:rPr>
        <w:fldChar w:fldCharType="begin"/>
      </w:r>
      <w:r w:rsidRPr="00F759CF">
        <w:rPr>
          <w:sz w:val="20"/>
          <w:szCs w:val="20"/>
        </w:rPr>
        <w:instrText xml:space="preserve"> XE "Deviations Caused by Moisture Loss or Gain" \t "See Package Requirements" </w:instrText>
      </w:r>
      <w:r w:rsidRPr="00F759CF">
        <w:rPr>
          <w:sz w:val="20"/>
          <w:szCs w:val="20"/>
        </w:rPr>
        <w:fldChar w:fldCharType="end"/>
      </w:r>
      <w:r w:rsidRPr="00F759CF">
        <w:rPr>
          <w:sz w:val="20"/>
          <w:szCs w:val="20"/>
        </w:rPr>
        <w:fldChar w:fldCharType="begin"/>
      </w:r>
      <w:r w:rsidRPr="00F759CF">
        <w:rPr>
          <w:sz w:val="20"/>
          <w:szCs w:val="20"/>
        </w:rPr>
        <w:instrText xml:space="preserve"> XE "Package Requirements:Moisture Loss or Gain" </w:instrText>
      </w:r>
      <w:r w:rsidRPr="00F759CF">
        <w:rPr>
          <w:sz w:val="20"/>
          <w:szCs w:val="20"/>
        </w:rPr>
        <w:fldChar w:fldCharType="end"/>
      </w:r>
      <w:r w:rsidRPr="00F759CF">
        <w:rPr>
          <w:sz w:val="20"/>
          <w:szCs w:val="20"/>
        </w:rPr>
        <w:fldChar w:fldCharType="begin"/>
      </w:r>
      <w:r w:rsidRPr="00F759CF">
        <w:rPr>
          <w:sz w:val="20"/>
          <w:szCs w:val="20"/>
        </w:rPr>
        <w:instrText xml:space="preserve"> XE "Moisture Loss or Gain" "See Package Requirements" </w:instrText>
      </w:r>
      <w:r w:rsidRPr="00F759CF">
        <w:rPr>
          <w:sz w:val="20"/>
          <w:szCs w:val="20"/>
        </w:rPr>
        <w:fldChar w:fldCharType="end"/>
      </w:r>
      <w:r w:rsidRPr="00F759CF">
        <w:rPr>
          <w:spacing w:val="-2"/>
          <w:sz w:val="20"/>
          <w:szCs w:val="20"/>
        </w:rPr>
        <w:t xml:space="preserve">from the net quantity of contents caused by the loss or gain of moisture from the package are permitted </w:t>
      </w:r>
      <w:r w:rsidRPr="00F759CF">
        <w:rPr>
          <w:sz w:val="20"/>
          <w:szCs w:val="20"/>
        </w:rPr>
        <w:t xml:space="preserve">when they are caused by ordinary and customary exposure to conditions that normally occur in good distribution practice and that unavoidably result in change of weight or measure.  According to regulations adopted by the U.S. Environmental Protection Agency, no moisture loss is recognized on pesticides.  (see Code of Federal Regulations </w:t>
      </w:r>
      <w:hyperlink r:id="rId16" w:history="1">
        <w:r w:rsidRPr="00F759CF">
          <w:rPr>
            <w:rStyle w:val="Hyperlink"/>
            <w:sz w:val="20"/>
            <w:szCs w:val="20"/>
          </w:rPr>
          <w:t>40 CFR 156.10</w:t>
        </w:r>
      </w:hyperlink>
      <w:r w:rsidRPr="00F759CF">
        <w:rPr>
          <w:sz w:val="20"/>
          <w:szCs w:val="20"/>
        </w:rPr>
        <w:t>.)</w:t>
      </w:r>
    </w:p>
    <w:p w14:paraId="022F8A0B" w14:textId="77777777" w:rsidR="00071240" w:rsidRPr="00F759CF" w:rsidRDefault="00071240" w:rsidP="0084760F">
      <w:pPr>
        <w:pStyle w:val="I-Normal1indent"/>
        <w:keepNext/>
        <w:rPr>
          <w:b/>
          <w:bCs/>
          <w:szCs w:val="20"/>
        </w:rPr>
      </w:pPr>
      <w:r w:rsidRPr="00F759CF">
        <w:rPr>
          <w:b/>
          <w:bCs/>
          <w:szCs w:val="20"/>
        </w:rPr>
        <w:t>1.2.6.1. Applying a Moisture Allowance</w:t>
      </w:r>
    </w:p>
    <w:p w14:paraId="74CF8549" w14:textId="77777777" w:rsidR="00071240" w:rsidRPr="00F759CF" w:rsidRDefault="00071240" w:rsidP="0084760F">
      <w:pPr>
        <w:pStyle w:val="m-5709253259860779171msobodytext"/>
        <w:keepNext/>
        <w:shd w:val="clear" w:color="auto" w:fill="FFFFFF"/>
        <w:spacing w:before="0" w:beforeAutospacing="0" w:after="240" w:afterAutospacing="0"/>
        <w:ind w:left="859" w:right="133"/>
        <w:jc w:val="both"/>
        <w:rPr>
          <w:color w:val="222222"/>
          <w:sz w:val="20"/>
          <w:szCs w:val="20"/>
        </w:rPr>
      </w:pPr>
      <w:r w:rsidRPr="00F759CF">
        <w:rPr>
          <w:color w:val="222222"/>
          <w:sz w:val="20"/>
          <w:szCs w:val="20"/>
        </w:rPr>
        <w:t>Some packaged products may lose or gain moisture and, therefore, lose or gain weight or volume after packaging. The amount of moisture loss depends upon the nature of the product, the packaging material, the length of time it is in distribution, environmental conditions, and other factors. Moisture loss may occur even when manufacturers follow good distribution practices. Loss of weight “due to exposure” may include solvent evaporation, not just loss of water. For loss or gain of moisture, the moisture allowances may be applied before or after the package errors are determined.</w:t>
      </w:r>
    </w:p>
    <w:p w14:paraId="583931B0" w14:textId="77777777" w:rsidR="00071240" w:rsidRPr="00F759CF" w:rsidRDefault="00071240" w:rsidP="00071240">
      <w:pPr>
        <w:pStyle w:val="m-5709253259860779171msobodytext"/>
        <w:shd w:val="clear" w:color="auto" w:fill="FFFFFF"/>
        <w:spacing w:before="0" w:beforeAutospacing="0" w:after="240" w:afterAutospacing="0"/>
        <w:ind w:left="860" w:right="134"/>
        <w:jc w:val="both"/>
        <w:rPr>
          <w:color w:val="222222"/>
          <w:sz w:val="20"/>
          <w:szCs w:val="20"/>
        </w:rPr>
      </w:pPr>
      <w:r w:rsidRPr="00F759CF">
        <w:rPr>
          <w:color w:val="222222"/>
          <w:sz w:val="20"/>
          <w:szCs w:val="20"/>
        </w:rPr>
        <w:t>To apply an allowance before determining package errors, adjust the Nominal Gross Weight (see Section 2.3.6. “Determine Nominal Gross Weight and Package Errors”), so the package errors are increased by an amount equal to the moisture allowance. This approach is used to account for moisture loss in both the average and individual package errors.</w:t>
      </w:r>
    </w:p>
    <w:p w14:paraId="25341A8F" w14:textId="77777777" w:rsidR="00071240" w:rsidRPr="00F759CF" w:rsidRDefault="00071240" w:rsidP="00071240">
      <w:pPr>
        <w:pStyle w:val="m-5709253259860779171msobodytext"/>
        <w:shd w:val="clear" w:color="auto" w:fill="FFFFFF"/>
        <w:spacing w:before="0" w:beforeAutospacing="0" w:after="240" w:afterAutospacing="0" w:line="220" w:lineRule="atLeast"/>
        <w:ind w:left="860" w:right="134"/>
        <w:jc w:val="both"/>
        <w:rPr>
          <w:color w:val="222222"/>
          <w:sz w:val="20"/>
          <w:szCs w:val="20"/>
        </w:rPr>
      </w:pPr>
      <w:r w:rsidRPr="00F759CF">
        <w:rPr>
          <w:color w:val="222222"/>
          <w:sz w:val="20"/>
          <w:szCs w:val="20"/>
        </w:rPr>
        <w:t>It is also permissible to apply the moisture allowances after individual package errors and average errors are determined.</w:t>
      </w:r>
    </w:p>
    <w:p w14:paraId="5AEBAFD2" w14:textId="77777777" w:rsidR="00071240" w:rsidRPr="00F759CF" w:rsidRDefault="00071240" w:rsidP="00071240">
      <w:pPr>
        <w:pStyle w:val="I-Normal1indent"/>
        <w:ind w:left="1260"/>
        <w:rPr>
          <w:b/>
          <w:bCs/>
          <w:szCs w:val="20"/>
        </w:rPr>
      </w:pPr>
      <w:r w:rsidRPr="00F759CF">
        <w:rPr>
          <w:b/>
          <w:bCs/>
          <w:szCs w:val="20"/>
        </w:rPr>
        <w:t>Example:</w:t>
      </w:r>
    </w:p>
    <w:p w14:paraId="1EC4FD42" w14:textId="77777777" w:rsidR="00071240" w:rsidRPr="00F759CF" w:rsidRDefault="00071240" w:rsidP="00071240">
      <w:pPr>
        <w:shd w:val="clear" w:color="auto" w:fill="FFFFFF"/>
        <w:ind w:left="1220" w:right="496"/>
        <w:rPr>
          <w:color w:val="222222"/>
          <w:szCs w:val="20"/>
        </w:rPr>
      </w:pPr>
      <w:r w:rsidRPr="00F759CF">
        <w:rPr>
          <w:i/>
          <w:iCs/>
          <w:color w:val="222222"/>
          <w:szCs w:val="20"/>
        </w:rPr>
        <w:t>A</w:t>
      </w:r>
      <w:r w:rsidRPr="00F759CF">
        <w:rPr>
          <w:i/>
          <w:iCs/>
          <w:color w:val="222222"/>
          <w:spacing w:val="-9"/>
          <w:szCs w:val="20"/>
        </w:rPr>
        <w:t> </w:t>
      </w:r>
      <w:r w:rsidRPr="00F759CF">
        <w:rPr>
          <w:i/>
          <w:iCs/>
          <w:color w:val="222222"/>
          <w:szCs w:val="20"/>
        </w:rPr>
        <w:t>sample</w:t>
      </w:r>
      <w:r w:rsidRPr="00F759CF">
        <w:rPr>
          <w:i/>
          <w:iCs/>
          <w:color w:val="222222"/>
          <w:spacing w:val="-8"/>
          <w:szCs w:val="20"/>
        </w:rPr>
        <w:t> </w:t>
      </w:r>
      <w:r w:rsidRPr="00F759CF">
        <w:rPr>
          <w:i/>
          <w:iCs/>
          <w:color w:val="222222"/>
          <w:szCs w:val="20"/>
        </w:rPr>
        <w:t>of</w:t>
      </w:r>
      <w:r w:rsidRPr="00F759CF">
        <w:rPr>
          <w:i/>
          <w:iCs/>
          <w:color w:val="222222"/>
          <w:spacing w:val="-7"/>
          <w:szCs w:val="20"/>
        </w:rPr>
        <w:t> </w:t>
      </w:r>
      <w:r w:rsidRPr="00F759CF">
        <w:rPr>
          <w:i/>
          <w:iCs/>
          <w:color w:val="222222"/>
          <w:szCs w:val="20"/>
        </w:rPr>
        <w:t>a</w:t>
      </w:r>
      <w:r w:rsidRPr="00F759CF">
        <w:rPr>
          <w:i/>
          <w:iCs/>
          <w:color w:val="222222"/>
          <w:spacing w:val="-9"/>
          <w:szCs w:val="20"/>
        </w:rPr>
        <w:t> </w:t>
      </w:r>
      <w:r w:rsidRPr="00F759CF">
        <w:rPr>
          <w:i/>
          <w:iCs/>
          <w:color w:val="222222"/>
          <w:szCs w:val="20"/>
        </w:rPr>
        <w:t>product</w:t>
      </w:r>
      <w:r w:rsidRPr="00F759CF">
        <w:rPr>
          <w:i/>
          <w:iCs/>
          <w:color w:val="222222"/>
          <w:spacing w:val="-8"/>
          <w:szCs w:val="20"/>
        </w:rPr>
        <w:t> </w:t>
      </w:r>
      <w:r w:rsidRPr="00F759CF">
        <w:rPr>
          <w:i/>
          <w:iCs/>
          <w:color w:val="222222"/>
          <w:szCs w:val="20"/>
        </w:rPr>
        <w:t>that</w:t>
      </w:r>
      <w:r w:rsidRPr="00F759CF">
        <w:rPr>
          <w:i/>
          <w:iCs/>
          <w:color w:val="222222"/>
          <w:spacing w:val="-7"/>
          <w:szCs w:val="20"/>
        </w:rPr>
        <w:t> </w:t>
      </w:r>
      <w:r w:rsidRPr="00F759CF">
        <w:rPr>
          <w:i/>
          <w:iCs/>
          <w:color w:val="222222"/>
          <w:szCs w:val="20"/>
        </w:rPr>
        <w:t>could</w:t>
      </w:r>
      <w:r w:rsidRPr="00F759CF">
        <w:rPr>
          <w:i/>
          <w:iCs/>
          <w:color w:val="222222"/>
          <w:spacing w:val="-9"/>
          <w:szCs w:val="20"/>
        </w:rPr>
        <w:t> </w:t>
      </w:r>
      <w:r w:rsidRPr="00F759CF">
        <w:rPr>
          <w:i/>
          <w:iCs/>
          <w:color w:val="222222"/>
          <w:szCs w:val="20"/>
        </w:rPr>
        <w:t>be</w:t>
      </w:r>
      <w:r w:rsidRPr="00F759CF">
        <w:rPr>
          <w:i/>
          <w:iCs/>
          <w:color w:val="222222"/>
          <w:spacing w:val="-11"/>
          <w:szCs w:val="20"/>
        </w:rPr>
        <w:t> </w:t>
      </w:r>
      <w:r w:rsidRPr="00F759CF">
        <w:rPr>
          <w:i/>
          <w:iCs/>
          <w:color w:val="222222"/>
          <w:szCs w:val="20"/>
        </w:rPr>
        <w:t>subject</w:t>
      </w:r>
      <w:r w:rsidRPr="00F759CF">
        <w:rPr>
          <w:i/>
          <w:iCs/>
          <w:color w:val="222222"/>
          <w:spacing w:val="-7"/>
          <w:szCs w:val="20"/>
        </w:rPr>
        <w:t> </w:t>
      </w:r>
      <w:r w:rsidRPr="00F759CF">
        <w:rPr>
          <w:i/>
          <w:iCs/>
          <w:color w:val="222222"/>
          <w:szCs w:val="20"/>
        </w:rPr>
        <w:t>to</w:t>
      </w:r>
      <w:r w:rsidRPr="00F759CF">
        <w:rPr>
          <w:i/>
          <w:iCs/>
          <w:color w:val="222222"/>
          <w:spacing w:val="-9"/>
          <w:szCs w:val="20"/>
        </w:rPr>
        <w:t> </w:t>
      </w:r>
      <w:r w:rsidRPr="00F759CF">
        <w:rPr>
          <w:i/>
          <w:iCs/>
          <w:color w:val="222222"/>
          <w:szCs w:val="20"/>
        </w:rPr>
        <w:t>moisture</w:t>
      </w:r>
      <w:r w:rsidRPr="00F759CF">
        <w:rPr>
          <w:i/>
          <w:iCs/>
          <w:color w:val="222222"/>
          <w:spacing w:val="-10"/>
          <w:szCs w:val="20"/>
        </w:rPr>
        <w:t> </w:t>
      </w:r>
      <w:r w:rsidRPr="00F759CF">
        <w:rPr>
          <w:i/>
          <w:iCs/>
          <w:color w:val="222222"/>
          <w:szCs w:val="20"/>
        </w:rPr>
        <w:t>loss</w:t>
      </w:r>
      <w:r w:rsidRPr="00F759CF">
        <w:rPr>
          <w:i/>
          <w:iCs/>
          <w:color w:val="222222"/>
          <w:spacing w:val="-8"/>
          <w:szCs w:val="20"/>
        </w:rPr>
        <w:t> </w:t>
      </w:r>
      <w:r w:rsidRPr="00F759CF">
        <w:rPr>
          <w:i/>
          <w:iCs/>
          <w:color w:val="222222"/>
          <w:szCs w:val="20"/>
        </w:rPr>
        <w:t>might</w:t>
      </w:r>
      <w:r w:rsidRPr="00F759CF">
        <w:rPr>
          <w:i/>
          <w:iCs/>
          <w:color w:val="222222"/>
          <w:spacing w:val="-10"/>
          <w:szCs w:val="20"/>
        </w:rPr>
        <w:t> </w:t>
      </w:r>
      <w:r w:rsidRPr="00F759CF">
        <w:rPr>
          <w:i/>
          <w:iCs/>
          <w:color w:val="222222"/>
          <w:szCs w:val="20"/>
        </w:rPr>
        <w:t>fail</w:t>
      </w:r>
      <w:r w:rsidRPr="00F759CF">
        <w:rPr>
          <w:i/>
          <w:iCs/>
          <w:color w:val="222222"/>
          <w:spacing w:val="-7"/>
          <w:szCs w:val="20"/>
        </w:rPr>
        <w:t> </w:t>
      </w:r>
      <w:r w:rsidRPr="00F759CF">
        <w:rPr>
          <w:i/>
          <w:iCs/>
          <w:color w:val="222222"/>
          <w:szCs w:val="20"/>
        </w:rPr>
        <w:t>because</w:t>
      </w:r>
      <w:r w:rsidRPr="00F759CF">
        <w:rPr>
          <w:i/>
          <w:iCs/>
          <w:color w:val="222222"/>
          <w:spacing w:val="-8"/>
          <w:szCs w:val="20"/>
        </w:rPr>
        <w:t> </w:t>
      </w:r>
      <w:r w:rsidRPr="00F759CF">
        <w:rPr>
          <w:i/>
          <w:iCs/>
          <w:color w:val="222222"/>
          <w:szCs w:val="20"/>
        </w:rPr>
        <w:t>the</w:t>
      </w:r>
      <w:r w:rsidRPr="00F759CF">
        <w:rPr>
          <w:i/>
          <w:iCs/>
          <w:color w:val="222222"/>
          <w:spacing w:val="-10"/>
          <w:szCs w:val="20"/>
        </w:rPr>
        <w:t> </w:t>
      </w:r>
      <w:r w:rsidRPr="00F759CF">
        <w:rPr>
          <w:i/>
          <w:iCs/>
          <w:color w:val="222222"/>
          <w:szCs w:val="20"/>
        </w:rPr>
        <w:t>average error</w:t>
      </w:r>
      <w:r w:rsidRPr="00F759CF">
        <w:rPr>
          <w:i/>
          <w:iCs/>
          <w:color w:val="222222"/>
          <w:spacing w:val="-9"/>
          <w:szCs w:val="20"/>
        </w:rPr>
        <w:t> </w:t>
      </w:r>
      <w:r w:rsidRPr="00F759CF">
        <w:rPr>
          <w:i/>
          <w:iCs/>
          <w:color w:val="222222"/>
          <w:szCs w:val="20"/>
        </w:rPr>
        <w:t>is</w:t>
      </w:r>
      <w:r w:rsidRPr="00F759CF">
        <w:rPr>
          <w:i/>
          <w:iCs/>
          <w:color w:val="222222"/>
          <w:spacing w:val="-6"/>
          <w:szCs w:val="20"/>
        </w:rPr>
        <w:t> </w:t>
      </w:r>
      <w:r w:rsidRPr="00F759CF">
        <w:rPr>
          <w:i/>
          <w:iCs/>
          <w:color w:val="222222"/>
          <w:szCs w:val="20"/>
        </w:rPr>
        <w:t>minus</w:t>
      </w:r>
      <w:r w:rsidRPr="00F759CF">
        <w:rPr>
          <w:i/>
          <w:iCs/>
          <w:color w:val="222222"/>
          <w:spacing w:val="-6"/>
          <w:szCs w:val="20"/>
        </w:rPr>
        <w:t> </w:t>
      </w:r>
      <w:r w:rsidRPr="00F759CF">
        <w:rPr>
          <w:i/>
          <w:iCs/>
          <w:color w:val="222222"/>
          <w:szCs w:val="20"/>
        </w:rPr>
        <w:t>or</w:t>
      </w:r>
      <w:r w:rsidRPr="00F759CF">
        <w:rPr>
          <w:i/>
          <w:iCs/>
          <w:color w:val="222222"/>
          <w:spacing w:val="-6"/>
          <w:szCs w:val="20"/>
        </w:rPr>
        <w:t> </w:t>
      </w:r>
      <w:r w:rsidRPr="00F759CF">
        <w:rPr>
          <w:i/>
          <w:iCs/>
          <w:color w:val="222222"/>
          <w:szCs w:val="20"/>
        </w:rPr>
        <w:t>the</w:t>
      </w:r>
      <w:r w:rsidRPr="00F759CF">
        <w:rPr>
          <w:i/>
          <w:iCs/>
          <w:color w:val="222222"/>
          <w:spacing w:val="-9"/>
          <w:szCs w:val="20"/>
        </w:rPr>
        <w:t> </w:t>
      </w:r>
      <w:r w:rsidRPr="00F759CF">
        <w:rPr>
          <w:i/>
          <w:iCs/>
          <w:color w:val="222222"/>
          <w:szCs w:val="20"/>
        </w:rPr>
        <w:t>error</w:t>
      </w:r>
      <w:r w:rsidRPr="00F759CF">
        <w:rPr>
          <w:i/>
          <w:iCs/>
          <w:color w:val="222222"/>
          <w:spacing w:val="-6"/>
          <w:szCs w:val="20"/>
        </w:rPr>
        <w:t> </w:t>
      </w:r>
      <w:r w:rsidRPr="00F759CF">
        <w:rPr>
          <w:i/>
          <w:iCs/>
          <w:color w:val="222222"/>
          <w:szCs w:val="20"/>
        </w:rPr>
        <w:t>in</w:t>
      </w:r>
      <w:r w:rsidRPr="00F759CF">
        <w:rPr>
          <w:i/>
          <w:iCs/>
          <w:color w:val="222222"/>
          <w:spacing w:val="-6"/>
          <w:szCs w:val="20"/>
        </w:rPr>
        <w:t> </w:t>
      </w:r>
      <w:r w:rsidRPr="00F759CF">
        <w:rPr>
          <w:i/>
          <w:iCs/>
          <w:color w:val="222222"/>
          <w:szCs w:val="20"/>
        </w:rPr>
        <w:t>several</w:t>
      </w:r>
      <w:r w:rsidRPr="00F759CF">
        <w:rPr>
          <w:i/>
          <w:iCs/>
          <w:color w:val="222222"/>
          <w:spacing w:val="-6"/>
          <w:szCs w:val="20"/>
        </w:rPr>
        <w:t> </w:t>
      </w:r>
      <w:r w:rsidRPr="00F759CF">
        <w:rPr>
          <w:i/>
          <w:iCs/>
          <w:color w:val="222222"/>
          <w:szCs w:val="20"/>
        </w:rPr>
        <w:t>of</w:t>
      </w:r>
      <w:r w:rsidRPr="00F759CF">
        <w:rPr>
          <w:i/>
          <w:iCs/>
          <w:color w:val="222222"/>
          <w:spacing w:val="-7"/>
          <w:szCs w:val="20"/>
        </w:rPr>
        <w:t> </w:t>
      </w:r>
      <w:r w:rsidRPr="00F759CF">
        <w:rPr>
          <w:i/>
          <w:iCs/>
          <w:color w:val="222222"/>
          <w:szCs w:val="20"/>
        </w:rPr>
        <w:t>the</w:t>
      </w:r>
      <w:r w:rsidRPr="00F759CF">
        <w:rPr>
          <w:i/>
          <w:iCs/>
          <w:color w:val="222222"/>
          <w:spacing w:val="-8"/>
          <w:szCs w:val="20"/>
        </w:rPr>
        <w:t> </w:t>
      </w:r>
      <w:r w:rsidRPr="00F759CF">
        <w:rPr>
          <w:i/>
          <w:iCs/>
          <w:color w:val="222222"/>
          <w:szCs w:val="20"/>
        </w:rPr>
        <w:t>sample</w:t>
      </w:r>
      <w:r w:rsidRPr="00F759CF">
        <w:rPr>
          <w:i/>
          <w:iCs/>
          <w:color w:val="222222"/>
          <w:spacing w:val="-6"/>
          <w:szCs w:val="20"/>
        </w:rPr>
        <w:t> </w:t>
      </w:r>
      <w:r w:rsidRPr="00F759CF">
        <w:rPr>
          <w:i/>
          <w:iCs/>
          <w:color w:val="222222"/>
          <w:szCs w:val="20"/>
        </w:rPr>
        <w:t>packages</w:t>
      </w:r>
      <w:r w:rsidRPr="00F759CF">
        <w:rPr>
          <w:i/>
          <w:iCs/>
          <w:color w:val="222222"/>
          <w:spacing w:val="-8"/>
          <w:szCs w:val="20"/>
        </w:rPr>
        <w:t> </w:t>
      </w:r>
      <w:r w:rsidRPr="00F759CF">
        <w:rPr>
          <w:i/>
          <w:iCs/>
          <w:color w:val="222222"/>
          <w:szCs w:val="20"/>
        </w:rPr>
        <w:t>are</w:t>
      </w:r>
      <w:r w:rsidRPr="00F759CF">
        <w:rPr>
          <w:i/>
          <w:iCs/>
          <w:color w:val="222222"/>
          <w:spacing w:val="-9"/>
          <w:szCs w:val="20"/>
        </w:rPr>
        <w:t> </w:t>
      </w:r>
      <w:r w:rsidRPr="00F759CF">
        <w:rPr>
          <w:i/>
          <w:iCs/>
          <w:color w:val="222222"/>
          <w:szCs w:val="20"/>
        </w:rPr>
        <w:t>found</w:t>
      </w:r>
      <w:r w:rsidRPr="00F759CF">
        <w:rPr>
          <w:i/>
          <w:iCs/>
          <w:color w:val="222222"/>
          <w:spacing w:val="-8"/>
          <w:szCs w:val="20"/>
        </w:rPr>
        <w:t> </w:t>
      </w:r>
      <w:r w:rsidRPr="00F759CF">
        <w:rPr>
          <w:i/>
          <w:iCs/>
          <w:color w:val="222222"/>
          <w:szCs w:val="20"/>
        </w:rPr>
        <w:t>to</w:t>
      </w:r>
      <w:r w:rsidRPr="00F759CF">
        <w:rPr>
          <w:i/>
          <w:iCs/>
          <w:color w:val="222222"/>
          <w:spacing w:val="-6"/>
          <w:szCs w:val="20"/>
        </w:rPr>
        <w:t> </w:t>
      </w:r>
      <w:r w:rsidRPr="00F759CF">
        <w:rPr>
          <w:i/>
          <w:iCs/>
          <w:color w:val="222222"/>
          <w:szCs w:val="20"/>
        </w:rPr>
        <w:t>be</w:t>
      </w:r>
      <w:r w:rsidRPr="00F759CF">
        <w:rPr>
          <w:i/>
          <w:iCs/>
          <w:color w:val="222222"/>
          <w:spacing w:val="-6"/>
          <w:szCs w:val="20"/>
        </w:rPr>
        <w:t> </w:t>
      </w:r>
      <w:r w:rsidRPr="00F759CF">
        <w:rPr>
          <w:i/>
          <w:iCs/>
          <w:color w:val="222222"/>
          <w:szCs w:val="20"/>
        </w:rPr>
        <w:t>unreasonable errors (i.e., the package error is greater than the Maximum Allowable Variation (MAV) permitted for the package’s labeled</w:t>
      </w:r>
      <w:r w:rsidRPr="00F759CF">
        <w:rPr>
          <w:i/>
          <w:iCs/>
          <w:color w:val="222222"/>
          <w:spacing w:val="-3"/>
          <w:szCs w:val="20"/>
        </w:rPr>
        <w:t> </w:t>
      </w:r>
      <w:r w:rsidRPr="00F759CF">
        <w:rPr>
          <w:i/>
          <w:iCs/>
          <w:color w:val="222222"/>
          <w:szCs w:val="20"/>
        </w:rPr>
        <w:t>quantity).</w:t>
      </w:r>
    </w:p>
    <w:p w14:paraId="06348B05" w14:textId="77777777" w:rsidR="00071240" w:rsidRPr="00F759CF" w:rsidRDefault="00071240" w:rsidP="00071240">
      <w:pPr>
        <w:pStyle w:val="m-5709253259860779171msobodytext"/>
        <w:shd w:val="clear" w:color="auto" w:fill="FFFFFF"/>
        <w:spacing w:before="0" w:beforeAutospacing="0" w:after="240" w:afterAutospacing="0"/>
        <w:ind w:left="860" w:right="135"/>
        <w:jc w:val="both"/>
        <w:rPr>
          <w:color w:val="222222"/>
          <w:sz w:val="20"/>
          <w:szCs w:val="20"/>
        </w:rPr>
      </w:pPr>
      <w:r w:rsidRPr="00F759CF">
        <w:rPr>
          <w:color w:val="222222"/>
          <w:sz w:val="20"/>
          <w:szCs w:val="20"/>
        </w:rPr>
        <w:t>You</w:t>
      </w:r>
      <w:r w:rsidRPr="00F759CF">
        <w:rPr>
          <w:color w:val="222222"/>
          <w:spacing w:val="-7"/>
          <w:sz w:val="20"/>
          <w:szCs w:val="20"/>
        </w:rPr>
        <w:t> </w:t>
      </w:r>
      <w:r w:rsidRPr="00F759CF">
        <w:rPr>
          <w:color w:val="222222"/>
          <w:sz w:val="20"/>
          <w:szCs w:val="20"/>
        </w:rPr>
        <w:t>may</w:t>
      </w:r>
      <w:r w:rsidRPr="00F759CF">
        <w:rPr>
          <w:color w:val="222222"/>
          <w:spacing w:val="-8"/>
          <w:sz w:val="20"/>
          <w:szCs w:val="20"/>
        </w:rPr>
        <w:t> </w:t>
      </w:r>
      <w:r w:rsidRPr="00F759CF">
        <w:rPr>
          <w:color w:val="222222"/>
          <w:sz w:val="20"/>
          <w:szCs w:val="20"/>
        </w:rPr>
        <w:t>apply</w:t>
      </w:r>
      <w:r w:rsidRPr="00F759CF">
        <w:rPr>
          <w:color w:val="222222"/>
          <w:spacing w:val="-10"/>
          <w:sz w:val="20"/>
          <w:szCs w:val="20"/>
        </w:rPr>
        <w:t> </w:t>
      </w:r>
      <w:r w:rsidRPr="00F759CF">
        <w:rPr>
          <w:color w:val="222222"/>
          <w:sz w:val="20"/>
          <w:szCs w:val="20"/>
        </w:rPr>
        <w:t>a</w:t>
      </w:r>
      <w:r w:rsidRPr="00F759CF">
        <w:rPr>
          <w:color w:val="222222"/>
          <w:spacing w:val="-6"/>
          <w:sz w:val="20"/>
          <w:szCs w:val="20"/>
        </w:rPr>
        <w:t> </w:t>
      </w:r>
      <w:r w:rsidRPr="00F759CF">
        <w:rPr>
          <w:color w:val="222222"/>
          <w:sz w:val="20"/>
          <w:szCs w:val="20"/>
        </w:rPr>
        <w:t>moisture</w:t>
      </w:r>
      <w:r w:rsidRPr="00F759CF">
        <w:rPr>
          <w:color w:val="222222"/>
          <w:spacing w:val="-12"/>
          <w:sz w:val="20"/>
          <w:szCs w:val="20"/>
        </w:rPr>
        <w:t> </w:t>
      </w:r>
      <w:r w:rsidRPr="00F759CF">
        <w:rPr>
          <w:color w:val="222222"/>
          <w:sz w:val="20"/>
          <w:szCs w:val="20"/>
        </w:rPr>
        <w:t>allowance</w:t>
      </w:r>
      <w:r w:rsidRPr="00F759CF">
        <w:rPr>
          <w:color w:val="222222"/>
          <w:spacing w:val="-8"/>
          <w:sz w:val="20"/>
          <w:szCs w:val="20"/>
        </w:rPr>
        <w:t> </w:t>
      </w:r>
      <w:r w:rsidRPr="00F759CF">
        <w:rPr>
          <w:color w:val="222222"/>
          <w:sz w:val="20"/>
          <w:szCs w:val="20"/>
        </w:rPr>
        <w:t>after</w:t>
      </w:r>
      <w:r w:rsidRPr="00F759CF">
        <w:rPr>
          <w:color w:val="222222"/>
          <w:spacing w:val="-8"/>
          <w:sz w:val="20"/>
          <w:szCs w:val="20"/>
        </w:rPr>
        <w:t> </w:t>
      </w:r>
      <w:r w:rsidRPr="00F759CF">
        <w:rPr>
          <w:color w:val="222222"/>
          <w:sz w:val="20"/>
          <w:szCs w:val="20"/>
        </w:rPr>
        <w:t>determining</w:t>
      </w:r>
      <w:r w:rsidRPr="00F759CF">
        <w:rPr>
          <w:color w:val="222222"/>
          <w:spacing w:val="-10"/>
          <w:sz w:val="20"/>
          <w:szCs w:val="20"/>
        </w:rPr>
        <w:t> </w:t>
      </w:r>
      <w:r w:rsidRPr="00F759CF">
        <w:rPr>
          <w:color w:val="222222"/>
          <w:sz w:val="20"/>
          <w:szCs w:val="20"/>
        </w:rPr>
        <w:t>the</w:t>
      </w:r>
      <w:r w:rsidRPr="00F759CF">
        <w:rPr>
          <w:color w:val="222222"/>
          <w:spacing w:val="-6"/>
          <w:sz w:val="20"/>
          <w:szCs w:val="20"/>
        </w:rPr>
        <w:t> </w:t>
      </w:r>
      <w:r w:rsidRPr="00F759CF">
        <w:rPr>
          <w:color w:val="222222"/>
          <w:sz w:val="20"/>
          <w:szCs w:val="20"/>
        </w:rPr>
        <w:t>package</w:t>
      </w:r>
      <w:r w:rsidRPr="00F759CF">
        <w:rPr>
          <w:color w:val="222222"/>
          <w:spacing w:val="-7"/>
          <w:sz w:val="20"/>
          <w:szCs w:val="20"/>
        </w:rPr>
        <w:t> </w:t>
      </w:r>
      <w:r w:rsidRPr="00F759CF">
        <w:rPr>
          <w:color w:val="222222"/>
          <w:sz w:val="20"/>
          <w:szCs w:val="20"/>
        </w:rPr>
        <w:t>errors</w:t>
      </w:r>
      <w:r w:rsidRPr="00F759CF">
        <w:rPr>
          <w:color w:val="222222"/>
          <w:spacing w:val="-6"/>
          <w:sz w:val="20"/>
          <w:szCs w:val="20"/>
        </w:rPr>
        <w:t> </w:t>
      </w:r>
      <w:r w:rsidRPr="00F759CF">
        <w:rPr>
          <w:color w:val="222222"/>
          <w:sz w:val="20"/>
          <w:szCs w:val="20"/>
        </w:rPr>
        <w:t>by</w:t>
      </w:r>
      <w:r w:rsidRPr="00F759CF">
        <w:rPr>
          <w:color w:val="222222"/>
          <w:spacing w:val="-10"/>
          <w:sz w:val="20"/>
          <w:szCs w:val="20"/>
        </w:rPr>
        <w:t> </w:t>
      </w:r>
      <w:r w:rsidRPr="00F759CF">
        <w:rPr>
          <w:color w:val="222222"/>
          <w:sz w:val="20"/>
          <w:szCs w:val="20"/>
        </w:rPr>
        <w:t>adding</w:t>
      </w:r>
      <w:r w:rsidRPr="00F759CF">
        <w:rPr>
          <w:color w:val="222222"/>
          <w:spacing w:val="-8"/>
          <w:sz w:val="20"/>
          <w:szCs w:val="20"/>
        </w:rPr>
        <w:t> </w:t>
      </w:r>
      <w:r w:rsidRPr="00F759CF">
        <w:rPr>
          <w:color w:val="222222"/>
          <w:sz w:val="20"/>
          <w:szCs w:val="20"/>
        </w:rPr>
        <w:t>t</w:t>
      </w:r>
      <w:r w:rsidRPr="00F759CF">
        <w:rPr>
          <w:color w:val="222222"/>
          <w:spacing w:val="-9"/>
          <w:sz w:val="20"/>
          <w:szCs w:val="20"/>
        </w:rPr>
        <w:t xml:space="preserve">he </w:t>
      </w:r>
      <w:r w:rsidRPr="00F759CF">
        <w:rPr>
          <w:color w:val="222222"/>
          <w:sz w:val="20"/>
          <w:szCs w:val="20"/>
        </w:rPr>
        <w:t>allowance to the Sample Error Limit (SEL) and then, comparing the average error to the SEL to determine compliance. The moisture allowance must be added to the MAV before evaluating sample errors to identify unreasonable minus</w:t>
      </w:r>
      <w:r w:rsidRPr="00F759CF">
        <w:rPr>
          <w:color w:val="222222"/>
          <w:spacing w:val="-4"/>
          <w:sz w:val="20"/>
          <w:szCs w:val="20"/>
        </w:rPr>
        <w:t> </w:t>
      </w:r>
      <w:r w:rsidRPr="00F759CF">
        <w:rPr>
          <w:color w:val="222222"/>
          <w:sz w:val="20"/>
          <w:szCs w:val="20"/>
        </w:rPr>
        <w:t>errors</w:t>
      </w:r>
      <w:r w:rsidRPr="00F759CF">
        <w:rPr>
          <w:b/>
          <w:bCs/>
          <w:color w:val="222222"/>
          <w:sz w:val="20"/>
          <w:szCs w:val="20"/>
        </w:rPr>
        <w:t>.</w:t>
      </w:r>
    </w:p>
    <w:p w14:paraId="28C60194" w14:textId="77777777" w:rsidR="00071240" w:rsidRPr="00F759CF" w:rsidRDefault="00071240" w:rsidP="00071240">
      <w:pPr>
        <w:pStyle w:val="m-5709253259860779171msobodytext"/>
        <w:shd w:val="clear" w:color="auto" w:fill="FFFFFF"/>
        <w:spacing w:before="0" w:beforeAutospacing="0" w:after="240" w:afterAutospacing="0"/>
        <w:ind w:left="860"/>
        <w:jc w:val="both"/>
        <w:rPr>
          <w:color w:val="222222"/>
          <w:sz w:val="20"/>
          <w:szCs w:val="20"/>
        </w:rPr>
      </w:pPr>
      <w:r w:rsidRPr="00F759CF">
        <w:rPr>
          <w:color w:val="222222"/>
          <w:sz w:val="20"/>
          <w:szCs w:val="20"/>
        </w:rPr>
        <w:t>(Amended 2010)</w:t>
      </w:r>
    </w:p>
    <w:p w14:paraId="4F375E89" w14:textId="51CB434D" w:rsidR="00071240" w:rsidRPr="00F759CF" w:rsidRDefault="00071240" w:rsidP="00071240">
      <w:pPr>
        <w:pStyle w:val="m-5709253259860779171msobodytext"/>
        <w:shd w:val="clear" w:color="auto" w:fill="FFFFFF"/>
        <w:spacing w:before="0" w:beforeAutospacing="0" w:after="0" w:afterAutospacing="0"/>
        <w:ind w:left="859" w:right="135"/>
        <w:jc w:val="both"/>
        <w:rPr>
          <w:color w:val="222222"/>
          <w:sz w:val="20"/>
          <w:szCs w:val="20"/>
        </w:rPr>
      </w:pPr>
      <w:r w:rsidRPr="00F759CF">
        <w:rPr>
          <w:color w:val="222222"/>
          <w:sz w:val="20"/>
          <w:szCs w:val="20"/>
        </w:rPr>
        <w:t>This handbook provides “moisture allowances” for some meat and poultry products, flour, pasta, </w:t>
      </w:r>
      <w:r w:rsidRPr="00F759CF">
        <w:rPr>
          <w:b/>
          <w:bCs/>
          <w:i/>
          <w:iCs/>
          <w:sz w:val="20"/>
          <w:szCs w:val="20"/>
          <w:u w:val="single"/>
        </w:rPr>
        <w:t>Cannabis</w:t>
      </w:r>
      <w:r w:rsidRPr="00F759CF">
        <w:rPr>
          <w:b/>
          <w:bCs/>
          <w:sz w:val="20"/>
          <w:szCs w:val="20"/>
          <w:u w:val="single"/>
        </w:rPr>
        <w:t xml:space="preserve"> (this only includes plant material but does not include products containing </w:t>
      </w:r>
      <w:r w:rsidRPr="00F759CF">
        <w:rPr>
          <w:b/>
          <w:bCs/>
          <w:i/>
          <w:iCs/>
          <w:sz w:val="20"/>
          <w:szCs w:val="20"/>
          <w:u w:val="single"/>
        </w:rPr>
        <w:t>Cannabis</w:t>
      </w:r>
      <w:r w:rsidRPr="00F759CF">
        <w:rPr>
          <w:b/>
          <w:bCs/>
          <w:sz w:val="20"/>
          <w:szCs w:val="20"/>
          <w:u w:val="single"/>
        </w:rPr>
        <w:t>)</w:t>
      </w:r>
      <w:r w:rsidRPr="00F759CF">
        <w:rPr>
          <w:sz w:val="20"/>
          <w:szCs w:val="20"/>
        </w:rPr>
        <w:t xml:space="preserve"> and</w:t>
      </w:r>
      <w:r w:rsidRPr="00F759CF">
        <w:rPr>
          <w:color w:val="222222"/>
          <w:sz w:val="20"/>
          <w:szCs w:val="20"/>
        </w:rPr>
        <w:t xml:space="preserve"> dry pet food. (</w:t>
      </w:r>
      <w:r w:rsidR="001508E8" w:rsidRPr="00F759CF">
        <w:rPr>
          <w:color w:val="222222"/>
          <w:sz w:val="20"/>
          <w:szCs w:val="20"/>
        </w:rPr>
        <w:t>See</w:t>
      </w:r>
      <w:r w:rsidRPr="00F759CF">
        <w:rPr>
          <w:color w:val="222222"/>
          <w:sz w:val="20"/>
          <w:szCs w:val="20"/>
        </w:rPr>
        <w:t xml:space="preserve"> Chapter 2, Table 2-3. “Moisture Allowances”) These allowances are based on the premise that when the average net weight of a sample is found to be less than the labeled weight,</w:t>
      </w:r>
      <w:r w:rsidRPr="00F759CF">
        <w:rPr>
          <w:color w:val="222222"/>
          <w:spacing w:val="-8"/>
          <w:sz w:val="20"/>
          <w:szCs w:val="20"/>
        </w:rPr>
        <w:t> </w:t>
      </w:r>
      <w:r w:rsidRPr="00F759CF">
        <w:rPr>
          <w:color w:val="222222"/>
          <w:sz w:val="20"/>
          <w:szCs w:val="20"/>
        </w:rPr>
        <w:t>but</w:t>
      </w:r>
      <w:r w:rsidRPr="00F759CF">
        <w:rPr>
          <w:color w:val="222222"/>
          <w:spacing w:val="-7"/>
          <w:sz w:val="20"/>
          <w:szCs w:val="20"/>
        </w:rPr>
        <w:t> </w:t>
      </w:r>
      <w:r w:rsidRPr="00F759CF">
        <w:rPr>
          <w:color w:val="222222"/>
          <w:sz w:val="20"/>
          <w:szCs w:val="20"/>
        </w:rPr>
        <w:t>not</w:t>
      </w:r>
      <w:r w:rsidRPr="00F759CF">
        <w:rPr>
          <w:color w:val="222222"/>
          <w:spacing w:val="-8"/>
          <w:sz w:val="20"/>
          <w:szCs w:val="20"/>
        </w:rPr>
        <w:t> </w:t>
      </w:r>
      <w:r w:rsidRPr="00F759CF">
        <w:rPr>
          <w:color w:val="222222"/>
          <w:sz w:val="20"/>
          <w:szCs w:val="20"/>
        </w:rPr>
        <w:t>by</w:t>
      </w:r>
      <w:r w:rsidRPr="00F759CF">
        <w:rPr>
          <w:color w:val="222222"/>
          <w:spacing w:val="-10"/>
          <w:sz w:val="20"/>
          <w:szCs w:val="20"/>
        </w:rPr>
        <w:t> </w:t>
      </w:r>
      <w:r w:rsidRPr="00F759CF">
        <w:rPr>
          <w:color w:val="222222"/>
          <w:sz w:val="20"/>
          <w:szCs w:val="20"/>
        </w:rPr>
        <w:t>an</w:t>
      </w:r>
      <w:r w:rsidRPr="00F759CF">
        <w:rPr>
          <w:color w:val="222222"/>
          <w:spacing w:val="-9"/>
          <w:sz w:val="20"/>
          <w:szCs w:val="20"/>
        </w:rPr>
        <w:t> </w:t>
      </w:r>
      <w:r w:rsidRPr="00F759CF">
        <w:rPr>
          <w:color w:val="222222"/>
          <w:sz w:val="20"/>
          <w:szCs w:val="20"/>
        </w:rPr>
        <w:t>amount</w:t>
      </w:r>
      <w:r w:rsidRPr="00F759CF">
        <w:rPr>
          <w:color w:val="222222"/>
          <w:spacing w:val="-7"/>
          <w:sz w:val="20"/>
          <w:szCs w:val="20"/>
        </w:rPr>
        <w:t> </w:t>
      </w:r>
      <w:r w:rsidRPr="00F759CF">
        <w:rPr>
          <w:color w:val="222222"/>
          <w:sz w:val="20"/>
          <w:szCs w:val="20"/>
        </w:rPr>
        <w:t>that</w:t>
      </w:r>
      <w:r w:rsidRPr="00F759CF">
        <w:rPr>
          <w:color w:val="222222"/>
          <w:spacing w:val="-7"/>
          <w:sz w:val="20"/>
          <w:szCs w:val="20"/>
        </w:rPr>
        <w:t> </w:t>
      </w:r>
      <w:r w:rsidRPr="00F759CF">
        <w:rPr>
          <w:color w:val="222222"/>
          <w:sz w:val="20"/>
          <w:szCs w:val="20"/>
        </w:rPr>
        <w:t>exceeds</w:t>
      </w:r>
      <w:r w:rsidRPr="00F759CF">
        <w:rPr>
          <w:color w:val="222222"/>
          <w:spacing w:val="-8"/>
          <w:sz w:val="20"/>
          <w:szCs w:val="20"/>
        </w:rPr>
        <w:t> </w:t>
      </w:r>
      <w:r w:rsidRPr="00F759CF">
        <w:rPr>
          <w:color w:val="222222"/>
          <w:sz w:val="20"/>
          <w:szCs w:val="20"/>
        </w:rPr>
        <w:t>the</w:t>
      </w:r>
      <w:r w:rsidRPr="00F759CF">
        <w:rPr>
          <w:color w:val="222222"/>
          <w:spacing w:val="-7"/>
          <w:sz w:val="20"/>
          <w:szCs w:val="20"/>
        </w:rPr>
        <w:t> </w:t>
      </w:r>
      <w:r w:rsidRPr="00F759CF">
        <w:rPr>
          <w:color w:val="222222"/>
          <w:sz w:val="20"/>
          <w:szCs w:val="20"/>
        </w:rPr>
        <w:t>allowable</w:t>
      </w:r>
      <w:r w:rsidRPr="00F759CF">
        <w:rPr>
          <w:color w:val="222222"/>
          <w:spacing w:val="-8"/>
          <w:sz w:val="20"/>
          <w:szCs w:val="20"/>
        </w:rPr>
        <w:t> </w:t>
      </w:r>
      <w:r w:rsidRPr="00F759CF">
        <w:rPr>
          <w:color w:val="222222"/>
          <w:sz w:val="20"/>
          <w:szCs w:val="20"/>
        </w:rPr>
        <w:t>limit,</w:t>
      </w:r>
      <w:r w:rsidRPr="00F759CF">
        <w:rPr>
          <w:color w:val="222222"/>
          <w:spacing w:val="-8"/>
          <w:sz w:val="20"/>
          <w:szCs w:val="20"/>
        </w:rPr>
        <w:t> </w:t>
      </w:r>
      <w:r w:rsidRPr="00F759CF">
        <w:rPr>
          <w:color w:val="222222"/>
          <w:sz w:val="20"/>
          <w:szCs w:val="20"/>
        </w:rPr>
        <w:t>either</w:t>
      </w:r>
      <w:r w:rsidRPr="00F759CF">
        <w:rPr>
          <w:color w:val="222222"/>
          <w:spacing w:val="-8"/>
          <w:sz w:val="20"/>
          <w:szCs w:val="20"/>
        </w:rPr>
        <w:t> </w:t>
      </w:r>
      <w:r w:rsidRPr="00F759CF">
        <w:rPr>
          <w:color w:val="222222"/>
          <w:sz w:val="20"/>
          <w:szCs w:val="20"/>
        </w:rPr>
        <w:t>the</w:t>
      </w:r>
      <w:r w:rsidRPr="00F759CF">
        <w:rPr>
          <w:color w:val="222222"/>
          <w:spacing w:val="-7"/>
          <w:sz w:val="20"/>
          <w:szCs w:val="20"/>
        </w:rPr>
        <w:t> </w:t>
      </w:r>
      <w:r w:rsidRPr="00F759CF">
        <w:rPr>
          <w:color w:val="222222"/>
          <w:sz w:val="20"/>
          <w:szCs w:val="20"/>
        </w:rPr>
        <w:t>lot</w:t>
      </w:r>
      <w:r w:rsidRPr="00F759CF">
        <w:rPr>
          <w:color w:val="222222"/>
          <w:spacing w:val="-7"/>
          <w:sz w:val="20"/>
          <w:szCs w:val="20"/>
        </w:rPr>
        <w:t> </w:t>
      </w:r>
      <w:r w:rsidRPr="00F759CF">
        <w:rPr>
          <w:color w:val="222222"/>
          <w:sz w:val="20"/>
          <w:szCs w:val="20"/>
        </w:rPr>
        <w:t>is</w:t>
      </w:r>
      <w:r w:rsidRPr="00F759CF">
        <w:rPr>
          <w:color w:val="222222"/>
          <w:spacing w:val="-8"/>
          <w:sz w:val="20"/>
          <w:szCs w:val="20"/>
        </w:rPr>
        <w:t> </w:t>
      </w:r>
      <w:r w:rsidRPr="00F759CF">
        <w:rPr>
          <w:color w:val="222222"/>
          <w:sz w:val="20"/>
          <w:szCs w:val="20"/>
        </w:rPr>
        <w:t>declared to</w:t>
      </w:r>
      <w:r w:rsidRPr="00F759CF">
        <w:rPr>
          <w:color w:val="222222"/>
          <w:spacing w:val="-8"/>
          <w:sz w:val="20"/>
          <w:szCs w:val="20"/>
        </w:rPr>
        <w:t> </w:t>
      </w:r>
      <w:r w:rsidRPr="00F759CF">
        <w:rPr>
          <w:color w:val="222222"/>
          <w:sz w:val="20"/>
          <w:szCs w:val="20"/>
        </w:rPr>
        <w:t>be</w:t>
      </w:r>
      <w:r w:rsidRPr="00F759CF">
        <w:rPr>
          <w:color w:val="222222"/>
          <w:spacing w:val="-7"/>
          <w:sz w:val="20"/>
          <w:szCs w:val="20"/>
        </w:rPr>
        <w:t> </w:t>
      </w:r>
      <w:r w:rsidRPr="00F759CF">
        <w:rPr>
          <w:color w:val="222222"/>
          <w:sz w:val="20"/>
          <w:szCs w:val="20"/>
        </w:rPr>
        <w:t>within the moisture allowance or more information must be collected before deciding lot compliance </w:t>
      </w:r>
      <w:r w:rsidRPr="00F759CF">
        <w:rPr>
          <w:color w:val="222222"/>
          <w:spacing w:val="-3"/>
          <w:sz w:val="20"/>
          <w:szCs w:val="20"/>
        </w:rPr>
        <w:t>or </w:t>
      </w:r>
      <w:r w:rsidRPr="00F759CF">
        <w:rPr>
          <w:color w:val="222222"/>
          <w:sz w:val="20"/>
          <w:szCs w:val="20"/>
        </w:rPr>
        <w:t>noncompliance.</w:t>
      </w:r>
    </w:p>
    <w:p w14:paraId="1A328A75" w14:textId="77777777" w:rsidR="00071240" w:rsidRPr="00F759CF" w:rsidRDefault="00071240" w:rsidP="00ED1CC9">
      <w:pPr>
        <w:keepNext/>
        <w:keepLines/>
        <w:spacing w:before="240" w:after="60"/>
        <w:ind w:left="720"/>
        <w:rPr>
          <w:bCs/>
          <w:szCs w:val="20"/>
        </w:rPr>
      </w:pPr>
      <w:r w:rsidRPr="00F759CF">
        <w:rPr>
          <w:bCs/>
          <w:szCs w:val="20"/>
        </w:rPr>
        <w:lastRenderedPageBreak/>
        <w:t xml:space="preserve">Test procedures for flour, some meat, and poultry are based on the concept of a “moisture allowance” also known as a “gray area” or “no decision” area (see Section 2.3.8. “Moisture Allowances”).  When the average net weight of a sample is found to be less than the labeled weight, but not more than the boundary of the “gray area,” the lot is said to be in the “gray” or “no decision” area.  The gray area is </w:t>
      </w:r>
      <w:proofErr w:type="gramStart"/>
      <w:r w:rsidRPr="00F759CF">
        <w:rPr>
          <w:bCs/>
          <w:szCs w:val="20"/>
        </w:rPr>
        <w:t>not a tolerance</w:t>
      </w:r>
      <w:proofErr w:type="gramEnd"/>
      <w:r w:rsidRPr="00F759CF">
        <w:rPr>
          <w:bCs/>
          <w:szCs w:val="20"/>
        </w:rPr>
        <w:t xml:space="preserve">.  More information must be collected before lot compliance or noncompliance can be decided.  </w:t>
      </w:r>
    </w:p>
    <w:p w14:paraId="1FF6786E" w14:textId="77777777" w:rsidR="00071240" w:rsidRPr="00F759CF" w:rsidRDefault="00071240" w:rsidP="00071240">
      <w:pPr>
        <w:keepNext/>
        <w:spacing w:before="240" w:after="60"/>
        <w:ind w:left="720"/>
        <w:rPr>
          <w:bCs/>
          <w:szCs w:val="20"/>
        </w:rPr>
      </w:pPr>
      <w:r w:rsidRPr="00F759CF">
        <w:rPr>
          <w:bCs/>
          <w:szCs w:val="20"/>
        </w:rPr>
        <w:t>Appropriate enforcement should be taken on packages found short weight and outside of the “moisture allowance” or “gray area.”</w:t>
      </w:r>
    </w:p>
    <w:p w14:paraId="3DF8DC1B" w14:textId="2BAC6A28" w:rsidR="0084760F" w:rsidRDefault="00071240" w:rsidP="00AC2A77">
      <w:pPr>
        <w:keepNext/>
        <w:ind w:left="720"/>
        <w:rPr>
          <w:color w:val="222222"/>
          <w:szCs w:val="20"/>
        </w:rPr>
      </w:pPr>
      <w:r w:rsidRPr="00F759CF">
        <w:rPr>
          <w:bCs/>
          <w:szCs w:val="20"/>
        </w:rPr>
        <w:t>(Amended 2002</w:t>
      </w:r>
      <w:r w:rsidRPr="00F759CF">
        <w:rPr>
          <w:color w:val="222222"/>
          <w:szCs w:val="20"/>
        </w:rPr>
        <w:t>)</w:t>
      </w:r>
    </w:p>
    <w:p w14:paraId="3C40067F" w14:textId="77777777" w:rsidR="00B7529E" w:rsidRDefault="00B7529E" w:rsidP="00AC2A77">
      <w:pPr>
        <w:ind w:left="720"/>
        <w:rPr>
          <w:color w:val="222222"/>
          <w:szCs w:val="20"/>
        </w:rPr>
      </w:pPr>
    </w:p>
    <w:p w14:paraId="3986C3D9" w14:textId="77777777" w:rsidR="00AC2A77" w:rsidRPr="00F759CF" w:rsidRDefault="00AC2A77" w:rsidP="00AC2A77">
      <w:pPr>
        <w:ind w:left="720"/>
        <w:rPr>
          <w:color w:val="222222"/>
          <w:szCs w:val="20"/>
        </w:rPr>
      </w:pPr>
    </w:p>
    <w:tbl>
      <w:tblPr>
        <w:tblW w:w="9816" w:type="dxa"/>
        <w:jc w:val="center"/>
        <w:shd w:val="clear" w:color="auto" w:fill="FFFFFF"/>
        <w:tblLayout w:type="fixed"/>
        <w:tblCellMar>
          <w:left w:w="0" w:type="dxa"/>
          <w:right w:w="0" w:type="dxa"/>
        </w:tblCellMar>
        <w:tblLook w:val="04A0" w:firstRow="1" w:lastRow="0" w:firstColumn="1" w:lastColumn="0" w:noHBand="0" w:noVBand="1"/>
      </w:tblPr>
      <w:tblGrid>
        <w:gridCol w:w="2700"/>
        <w:gridCol w:w="135"/>
        <w:gridCol w:w="1491"/>
        <w:gridCol w:w="5490"/>
      </w:tblGrid>
      <w:tr w:rsidR="00071240" w:rsidRPr="00F759CF" w14:paraId="52118C59" w14:textId="77777777" w:rsidTr="00716D1B">
        <w:trPr>
          <w:trHeight w:val="711"/>
          <w:jc w:val="center"/>
        </w:trPr>
        <w:tc>
          <w:tcPr>
            <w:tcW w:w="9816" w:type="dxa"/>
            <w:gridSpan w:val="4"/>
            <w:tcBorders>
              <w:top w:val="double" w:sz="2" w:space="0" w:color="000000"/>
              <w:left w:val="double" w:sz="2" w:space="0" w:color="000000"/>
              <w:bottom w:val="double" w:sz="2" w:space="0" w:color="000000"/>
              <w:right w:val="double" w:sz="2" w:space="0" w:color="000000"/>
            </w:tcBorders>
            <w:shd w:val="clear" w:color="auto" w:fill="FFFFFF"/>
            <w:hideMark/>
          </w:tcPr>
          <w:p w14:paraId="3584C114" w14:textId="77777777" w:rsidR="00071240" w:rsidRPr="00F759CF" w:rsidRDefault="00071240" w:rsidP="00746905">
            <w:pPr>
              <w:spacing w:after="0"/>
              <w:ind w:left="3734" w:right="3721"/>
              <w:jc w:val="center"/>
              <w:rPr>
                <w:color w:val="222222"/>
                <w:szCs w:val="20"/>
              </w:rPr>
            </w:pPr>
            <w:r w:rsidRPr="00F759CF">
              <w:rPr>
                <w:b/>
                <w:bCs/>
                <w:color w:val="222222"/>
                <w:szCs w:val="20"/>
              </w:rPr>
              <w:t>…Table 2-3.</w:t>
            </w:r>
          </w:p>
          <w:p w14:paraId="40EFFEDF" w14:textId="77777777" w:rsidR="00071240" w:rsidRPr="00F759CF" w:rsidRDefault="00071240" w:rsidP="00746905">
            <w:pPr>
              <w:spacing w:after="0"/>
              <w:ind w:left="3734" w:right="3729"/>
              <w:jc w:val="center"/>
              <w:rPr>
                <w:color w:val="222222"/>
                <w:szCs w:val="20"/>
              </w:rPr>
            </w:pPr>
            <w:r w:rsidRPr="00F759CF">
              <w:rPr>
                <w:b/>
                <w:bCs/>
                <w:color w:val="222222"/>
                <w:szCs w:val="20"/>
              </w:rPr>
              <w:t>Moisture Allowances</w:t>
            </w:r>
          </w:p>
        </w:tc>
      </w:tr>
      <w:tr w:rsidR="00071240" w:rsidRPr="00F759CF" w14:paraId="1BBAD2F5" w14:textId="77777777" w:rsidTr="00716D1B">
        <w:trPr>
          <w:trHeight w:val="845"/>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06421C49" w14:textId="77777777" w:rsidR="00071240" w:rsidRPr="00F759CF" w:rsidRDefault="00071240" w:rsidP="00746905">
            <w:pPr>
              <w:spacing w:after="0"/>
              <w:ind w:left="193" w:right="193"/>
              <w:jc w:val="center"/>
              <w:rPr>
                <w:color w:val="222222"/>
                <w:szCs w:val="20"/>
              </w:rPr>
            </w:pPr>
            <w:r w:rsidRPr="00F759CF">
              <w:rPr>
                <w:b/>
                <w:bCs/>
                <w:color w:val="222222"/>
                <w:szCs w:val="20"/>
              </w:rPr>
              <w:t>Verifying the labeled net weight of packages of:</w:t>
            </w:r>
          </w:p>
        </w:tc>
        <w:tc>
          <w:tcPr>
            <w:tcW w:w="1491" w:type="dxa"/>
            <w:tcBorders>
              <w:top w:val="nil"/>
              <w:left w:val="nil"/>
              <w:bottom w:val="double" w:sz="2" w:space="0" w:color="000000"/>
              <w:right w:val="single" w:sz="8" w:space="0" w:color="000000"/>
            </w:tcBorders>
            <w:shd w:val="clear" w:color="auto" w:fill="FFFFFF"/>
            <w:hideMark/>
          </w:tcPr>
          <w:p w14:paraId="3143C9DA" w14:textId="77777777" w:rsidR="00071240" w:rsidRPr="00F759CF" w:rsidRDefault="00071240" w:rsidP="00746905">
            <w:pPr>
              <w:spacing w:after="0"/>
              <w:ind w:left="116" w:right="87" w:firstLine="199"/>
              <w:rPr>
                <w:color w:val="222222"/>
                <w:szCs w:val="20"/>
              </w:rPr>
            </w:pPr>
            <w:r w:rsidRPr="00F759CF">
              <w:rPr>
                <w:b/>
                <w:bCs/>
                <w:color w:val="222222"/>
                <w:szCs w:val="20"/>
              </w:rPr>
              <w:t>Moisture Allowance is:</w:t>
            </w:r>
          </w:p>
        </w:tc>
        <w:tc>
          <w:tcPr>
            <w:tcW w:w="5490" w:type="dxa"/>
            <w:tcBorders>
              <w:top w:val="nil"/>
              <w:left w:val="nil"/>
              <w:bottom w:val="double" w:sz="2" w:space="0" w:color="000000"/>
              <w:right w:val="double" w:sz="2" w:space="0" w:color="000000"/>
            </w:tcBorders>
            <w:shd w:val="clear" w:color="auto" w:fill="FFFFFF"/>
            <w:hideMark/>
          </w:tcPr>
          <w:p w14:paraId="10A385EB" w14:textId="77777777" w:rsidR="00071240" w:rsidRPr="00F759CF" w:rsidRDefault="00071240" w:rsidP="00746905">
            <w:pPr>
              <w:spacing w:before="10" w:after="0"/>
              <w:rPr>
                <w:color w:val="222222"/>
                <w:szCs w:val="20"/>
              </w:rPr>
            </w:pPr>
            <w:r w:rsidRPr="00F759CF">
              <w:rPr>
                <w:color w:val="222222"/>
                <w:szCs w:val="20"/>
              </w:rPr>
              <w:t> </w:t>
            </w:r>
          </w:p>
          <w:p w14:paraId="6C55340D" w14:textId="77777777" w:rsidR="00071240" w:rsidRPr="00F759CF" w:rsidRDefault="00071240" w:rsidP="00746905">
            <w:pPr>
              <w:spacing w:after="0"/>
              <w:ind w:left="2461" w:right="2432"/>
              <w:jc w:val="center"/>
              <w:rPr>
                <w:color w:val="222222"/>
                <w:szCs w:val="20"/>
              </w:rPr>
            </w:pPr>
            <w:r w:rsidRPr="00F759CF">
              <w:rPr>
                <w:b/>
                <w:bCs/>
                <w:color w:val="222222"/>
                <w:szCs w:val="20"/>
              </w:rPr>
              <w:t>Notes</w:t>
            </w:r>
          </w:p>
        </w:tc>
      </w:tr>
      <w:tr w:rsidR="00071240" w:rsidRPr="00F759CF" w14:paraId="23C32B09" w14:textId="77777777" w:rsidTr="00716D1B">
        <w:trPr>
          <w:trHeight w:val="339"/>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693BBAC5" w14:textId="77777777" w:rsidR="00071240" w:rsidRPr="00F759CF" w:rsidRDefault="00071240" w:rsidP="00746905">
            <w:pPr>
              <w:spacing w:after="0"/>
              <w:ind w:left="965" w:right="967"/>
              <w:jc w:val="center"/>
              <w:rPr>
                <w:color w:val="222222"/>
                <w:szCs w:val="20"/>
              </w:rPr>
            </w:pPr>
            <w:r w:rsidRPr="00F759CF">
              <w:rPr>
                <w:color w:val="222222"/>
                <w:szCs w:val="20"/>
              </w:rPr>
              <w:t>Flour</w:t>
            </w:r>
          </w:p>
        </w:tc>
        <w:tc>
          <w:tcPr>
            <w:tcW w:w="1491" w:type="dxa"/>
            <w:tcBorders>
              <w:top w:val="nil"/>
              <w:left w:val="nil"/>
              <w:bottom w:val="single" w:sz="8" w:space="0" w:color="000000"/>
              <w:right w:val="single" w:sz="8" w:space="0" w:color="000000"/>
            </w:tcBorders>
            <w:shd w:val="clear" w:color="auto" w:fill="FFFFFF"/>
            <w:hideMark/>
          </w:tcPr>
          <w:p w14:paraId="3379197E" w14:textId="77777777" w:rsidR="00071240" w:rsidRPr="00F759CF" w:rsidRDefault="00071240" w:rsidP="00746905">
            <w:pPr>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7D3CF43" w14:textId="77777777" w:rsidR="00071240" w:rsidRPr="00F759CF" w:rsidRDefault="00071240" w:rsidP="00746905">
            <w:pPr>
              <w:spacing w:after="0"/>
              <w:rPr>
                <w:color w:val="222222"/>
                <w:szCs w:val="20"/>
              </w:rPr>
            </w:pPr>
            <w:r w:rsidRPr="00F759CF">
              <w:rPr>
                <w:color w:val="222222"/>
                <w:szCs w:val="20"/>
              </w:rPr>
              <w:t> </w:t>
            </w:r>
          </w:p>
        </w:tc>
      </w:tr>
      <w:tr w:rsidR="00071240" w:rsidRPr="00F759CF" w14:paraId="481694BE" w14:textId="77777777" w:rsidTr="00716D1B">
        <w:trPr>
          <w:trHeight w:val="844"/>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1156CF1D" w14:textId="77777777" w:rsidR="00071240" w:rsidRPr="00F759CF" w:rsidRDefault="00071240" w:rsidP="00746905">
            <w:pPr>
              <w:spacing w:before="8" w:after="0"/>
              <w:rPr>
                <w:color w:val="222222"/>
                <w:szCs w:val="20"/>
              </w:rPr>
            </w:pPr>
            <w:r w:rsidRPr="00F759CF">
              <w:rPr>
                <w:color w:val="222222"/>
                <w:szCs w:val="20"/>
              </w:rPr>
              <w:t> </w:t>
            </w:r>
          </w:p>
          <w:p w14:paraId="4A545304" w14:textId="2E7EFC45" w:rsidR="00071240" w:rsidRPr="00F759CF" w:rsidRDefault="00660CD2" w:rsidP="00746905">
            <w:pPr>
              <w:spacing w:after="0"/>
              <w:ind w:left="692"/>
              <w:rPr>
                <w:color w:val="222222"/>
                <w:szCs w:val="20"/>
              </w:rPr>
            </w:pPr>
            <w:r>
              <w:rPr>
                <w:color w:val="222222"/>
                <w:szCs w:val="20"/>
              </w:rPr>
              <w:t>Dry</w:t>
            </w:r>
            <w:r w:rsidR="00F60271">
              <w:rPr>
                <w:color w:val="222222"/>
                <w:szCs w:val="20"/>
              </w:rPr>
              <w:t xml:space="preserve"> pet</w:t>
            </w:r>
            <w:r w:rsidR="00071240" w:rsidRPr="00F759CF">
              <w:rPr>
                <w:color w:val="222222"/>
                <w:szCs w:val="20"/>
              </w:rPr>
              <w:t xml:space="preserve"> food</w:t>
            </w:r>
          </w:p>
        </w:tc>
        <w:tc>
          <w:tcPr>
            <w:tcW w:w="1491" w:type="dxa"/>
            <w:tcBorders>
              <w:top w:val="nil"/>
              <w:left w:val="nil"/>
              <w:bottom w:val="single" w:sz="8" w:space="0" w:color="000000"/>
              <w:right w:val="single" w:sz="8" w:space="0" w:color="000000"/>
            </w:tcBorders>
            <w:shd w:val="clear" w:color="auto" w:fill="FFFFFF"/>
            <w:hideMark/>
          </w:tcPr>
          <w:p w14:paraId="2001A53C" w14:textId="77777777" w:rsidR="00071240" w:rsidRPr="00F759CF" w:rsidRDefault="00071240" w:rsidP="00746905">
            <w:pPr>
              <w:spacing w:before="8" w:after="0"/>
              <w:rPr>
                <w:color w:val="222222"/>
                <w:szCs w:val="20"/>
              </w:rPr>
            </w:pPr>
            <w:r w:rsidRPr="00F759CF">
              <w:rPr>
                <w:color w:val="222222"/>
                <w:szCs w:val="20"/>
              </w:rPr>
              <w:t> </w:t>
            </w:r>
          </w:p>
          <w:p w14:paraId="7A2CAE08" w14:textId="77777777" w:rsidR="00071240" w:rsidRPr="00F759CF" w:rsidRDefault="00071240" w:rsidP="00746905">
            <w:pPr>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1F1D74CD" w14:textId="77777777" w:rsidR="00071240" w:rsidRPr="00F759CF" w:rsidRDefault="00071240" w:rsidP="00746905">
            <w:pPr>
              <w:spacing w:after="0"/>
              <w:ind w:left="113" w:right="80"/>
              <w:rPr>
                <w:color w:val="222222"/>
                <w:szCs w:val="20"/>
              </w:rPr>
            </w:pPr>
            <w:r w:rsidRPr="00F759CF">
              <w:rPr>
                <w:color w:val="222222"/>
                <w:szCs w:val="20"/>
              </w:rPr>
              <w:t>Dry</w:t>
            </w:r>
            <w:r w:rsidRPr="00F759CF">
              <w:rPr>
                <w:color w:val="222222"/>
                <w:spacing w:val="-17"/>
                <w:szCs w:val="20"/>
              </w:rPr>
              <w:t> </w:t>
            </w:r>
            <w:r w:rsidRPr="00F759CF">
              <w:rPr>
                <w:color w:val="222222"/>
                <w:szCs w:val="20"/>
              </w:rPr>
              <w:t>pet</w:t>
            </w:r>
            <w:r w:rsidRPr="00F759CF">
              <w:rPr>
                <w:color w:val="222222"/>
                <w:spacing w:val="-14"/>
                <w:szCs w:val="20"/>
              </w:rPr>
              <w:t> </w:t>
            </w:r>
            <w:r w:rsidRPr="00F759CF">
              <w:rPr>
                <w:color w:val="222222"/>
                <w:szCs w:val="20"/>
              </w:rPr>
              <w:t>food</w:t>
            </w:r>
            <w:r w:rsidRPr="00F759CF">
              <w:rPr>
                <w:color w:val="222222"/>
                <w:spacing w:val="-15"/>
                <w:szCs w:val="20"/>
              </w:rPr>
              <w:t> </w:t>
            </w:r>
            <w:r w:rsidRPr="00F759CF">
              <w:rPr>
                <w:color w:val="222222"/>
                <w:szCs w:val="20"/>
              </w:rPr>
              <w:t>means</w:t>
            </w:r>
            <w:r w:rsidRPr="00F759CF">
              <w:rPr>
                <w:color w:val="222222"/>
                <w:spacing w:val="-14"/>
                <w:szCs w:val="20"/>
              </w:rPr>
              <w:t> </w:t>
            </w:r>
            <w:r w:rsidRPr="00F759CF">
              <w:rPr>
                <w:color w:val="222222"/>
                <w:szCs w:val="20"/>
              </w:rPr>
              <w:t>all</w:t>
            </w:r>
            <w:r w:rsidRPr="00F759CF">
              <w:rPr>
                <w:color w:val="222222"/>
                <w:spacing w:val="-13"/>
                <w:szCs w:val="20"/>
              </w:rPr>
              <w:t> </w:t>
            </w:r>
            <w:r w:rsidRPr="00F759CF">
              <w:rPr>
                <w:color w:val="222222"/>
                <w:szCs w:val="20"/>
              </w:rPr>
              <w:t>extruded</w:t>
            </w:r>
            <w:r w:rsidRPr="00F759CF">
              <w:rPr>
                <w:color w:val="222222"/>
                <w:spacing w:val="-15"/>
                <w:szCs w:val="20"/>
              </w:rPr>
              <w:t> </w:t>
            </w:r>
            <w:r w:rsidRPr="00F759CF">
              <w:rPr>
                <w:color w:val="222222"/>
                <w:szCs w:val="20"/>
              </w:rPr>
              <w:t>dog</w:t>
            </w:r>
            <w:r w:rsidRPr="00F759CF">
              <w:rPr>
                <w:color w:val="222222"/>
                <w:spacing w:val="-17"/>
                <w:szCs w:val="20"/>
              </w:rPr>
              <w:t> </w:t>
            </w:r>
            <w:r w:rsidRPr="00F759CF">
              <w:rPr>
                <w:color w:val="222222"/>
                <w:szCs w:val="20"/>
              </w:rPr>
              <w:t>and</w:t>
            </w:r>
            <w:r w:rsidRPr="00F759CF">
              <w:rPr>
                <w:color w:val="222222"/>
                <w:spacing w:val="-15"/>
                <w:szCs w:val="20"/>
              </w:rPr>
              <w:t> </w:t>
            </w:r>
            <w:r w:rsidRPr="00F759CF">
              <w:rPr>
                <w:color w:val="222222"/>
                <w:szCs w:val="20"/>
              </w:rPr>
              <w:t>cat</w:t>
            </w:r>
            <w:r w:rsidRPr="00F759CF">
              <w:rPr>
                <w:color w:val="222222"/>
                <w:spacing w:val="-14"/>
                <w:szCs w:val="20"/>
              </w:rPr>
              <w:t> </w:t>
            </w:r>
            <w:r w:rsidRPr="00F759CF">
              <w:rPr>
                <w:color w:val="222222"/>
                <w:szCs w:val="20"/>
              </w:rPr>
              <w:t>foods</w:t>
            </w:r>
            <w:r w:rsidRPr="00F759CF">
              <w:rPr>
                <w:color w:val="222222"/>
                <w:spacing w:val="-13"/>
                <w:szCs w:val="20"/>
              </w:rPr>
              <w:t> </w:t>
            </w:r>
            <w:r w:rsidRPr="00F759CF">
              <w:rPr>
                <w:color w:val="222222"/>
                <w:szCs w:val="20"/>
              </w:rPr>
              <w:t>and</w:t>
            </w:r>
            <w:r w:rsidRPr="00F759CF">
              <w:rPr>
                <w:color w:val="222222"/>
                <w:spacing w:val="-17"/>
                <w:szCs w:val="20"/>
              </w:rPr>
              <w:t> </w:t>
            </w:r>
            <w:r w:rsidRPr="00F759CF">
              <w:rPr>
                <w:color w:val="222222"/>
                <w:szCs w:val="20"/>
              </w:rPr>
              <w:t>baked treats packaged in Kraft paper bags and/or cardboard boxes with a moisture content of 13 % or less at time of</w:t>
            </w:r>
            <w:r w:rsidRPr="00F759CF">
              <w:rPr>
                <w:color w:val="222222"/>
                <w:spacing w:val="-11"/>
                <w:szCs w:val="20"/>
              </w:rPr>
              <w:t> </w:t>
            </w:r>
            <w:r w:rsidRPr="00F759CF">
              <w:rPr>
                <w:color w:val="222222"/>
                <w:szCs w:val="20"/>
              </w:rPr>
              <w:t>pack.</w:t>
            </w:r>
          </w:p>
        </w:tc>
      </w:tr>
      <w:tr w:rsidR="00071240" w:rsidRPr="00F759CF" w14:paraId="3D6B9103" w14:textId="77777777" w:rsidTr="00716D1B">
        <w:trPr>
          <w:trHeight w:val="1098"/>
          <w:jc w:val="center"/>
        </w:trPr>
        <w:tc>
          <w:tcPr>
            <w:tcW w:w="2835" w:type="dxa"/>
            <w:gridSpan w:val="2"/>
            <w:tcBorders>
              <w:top w:val="nil"/>
              <w:left w:val="double" w:sz="2" w:space="0" w:color="000000"/>
              <w:bottom w:val="single" w:sz="8" w:space="0" w:color="000000"/>
              <w:right w:val="single" w:sz="8" w:space="0" w:color="000000"/>
            </w:tcBorders>
            <w:shd w:val="clear" w:color="auto" w:fill="FFFFFF"/>
            <w:hideMark/>
          </w:tcPr>
          <w:p w14:paraId="255526AD" w14:textId="77777777" w:rsidR="00071240" w:rsidRPr="00F759CF" w:rsidRDefault="00071240" w:rsidP="00746905">
            <w:pPr>
              <w:spacing w:after="0"/>
              <w:rPr>
                <w:color w:val="222222"/>
                <w:szCs w:val="20"/>
              </w:rPr>
            </w:pPr>
            <w:r w:rsidRPr="00F759CF">
              <w:rPr>
                <w:color w:val="222222"/>
                <w:szCs w:val="20"/>
              </w:rPr>
              <w:t> </w:t>
            </w:r>
          </w:p>
          <w:p w14:paraId="4EB972AB" w14:textId="77777777" w:rsidR="00071240" w:rsidRPr="00F759CF" w:rsidRDefault="00071240" w:rsidP="00746905">
            <w:pPr>
              <w:spacing w:after="0"/>
              <w:ind w:left="615"/>
              <w:rPr>
                <w:color w:val="222222"/>
                <w:szCs w:val="20"/>
              </w:rPr>
            </w:pPr>
            <w:r w:rsidRPr="00F759CF">
              <w:rPr>
                <w:color w:val="222222"/>
                <w:szCs w:val="20"/>
              </w:rPr>
              <w:t>Pasta products</w:t>
            </w:r>
          </w:p>
        </w:tc>
        <w:tc>
          <w:tcPr>
            <w:tcW w:w="1491" w:type="dxa"/>
            <w:tcBorders>
              <w:top w:val="nil"/>
              <w:left w:val="nil"/>
              <w:bottom w:val="single" w:sz="8" w:space="0" w:color="000000"/>
              <w:right w:val="single" w:sz="8" w:space="0" w:color="000000"/>
            </w:tcBorders>
            <w:shd w:val="clear" w:color="auto" w:fill="FFFFFF"/>
            <w:hideMark/>
          </w:tcPr>
          <w:p w14:paraId="3B70F053" w14:textId="77777777" w:rsidR="00071240" w:rsidRPr="00F759CF" w:rsidRDefault="00071240" w:rsidP="00746905">
            <w:pPr>
              <w:spacing w:after="0"/>
              <w:rPr>
                <w:color w:val="222222"/>
                <w:szCs w:val="20"/>
              </w:rPr>
            </w:pPr>
            <w:r w:rsidRPr="00F759CF">
              <w:rPr>
                <w:color w:val="222222"/>
                <w:szCs w:val="20"/>
              </w:rPr>
              <w:t> </w:t>
            </w:r>
          </w:p>
          <w:p w14:paraId="76C070B2" w14:textId="77777777" w:rsidR="00071240" w:rsidRPr="00F759CF" w:rsidRDefault="00071240" w:rsidP="00746905">
            <w:pPr>
              <w:spacing w:after="0"/>
              <w:ind w:left="550" w:right="536"/>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4FB066FB" w14:textId="77777777" w:rsidR="00071240" w:rsidRPr="00F759CF" w:rsidRDefault="00071240" w:rsidP="00746905">
            <w:pPr>
              <w:spacing w:after="0"/>
              <w:ind w:left="113" w:right="80"/>
              <w:rPr>
                <w:color w:val="222222"/>
                <w:szCs w:val="20"/>
              </w:rPr>
            </w:pPr>
            <w:r w:rsidRPr="00F759CF">
              <w:rPr>
                <w:color w:val="222222"/>
                <w:szCs w:val="20"/>
              </w:rPr>
              <w:t>Pasta products means all macaroni, noodle, and like products packaged in kraft paper bags, paperboard cartons, and/or flexible plastic bags with a moisture content of 13 % or less at the time of pack.</w:t>
            </w:r>
          </w:p>
        </w:tc>
      </w:tr>
      <w:tr w:rsidR="00071240" w:rsidRPr="00F759CF" w14:paraId="5F945497" w14:textId="77777777" w:rsidTr="00716D1B">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62A6F428" w14:textId="77777777" w:rsidR="00071240" w:rsidRPr="00F759CF" w:rsidRDefault="00071240" w:rsidP="00746905">
            <w:pPr>
              <w:spacing w:after="0"/>
              <w:ind w:left="966" w:right="967"/>
              <w:jc w:val="center"/>
              <w:rPr>
                <w:color w:val="222222"/>
                <w:szCs w:val="20"/>
              </w:rPr>
            </w:pPr>
            <w:r w:rsidRPr="00F759CF">
              <w:rPr>
                <w:color w:val="222222"/>
                <w:szCs w:val="20"/>
              </w:rPr>
              <w:t>Borax</w:t>
            </w:r>
          </w:p>
        </w:tc>
        <w:tc>
          <w:tcPr>
            <w:tcW w:w="1491" w:type="dxa"/>
            <w:tcBorders>
              <w:top w:val="nil"/>
              <w:left w:val="nil"/>
              <w:bottom w:val="double" w:sz="2" w:space="0" w:color="000000"/>
              <w:right w:val="single" w:sz="8" w:space="0" w:color="000000"/>
            </w:tcBorders>
            <w:shd w:val="clear" w:color="auto" w:fill="FFFFFF"/>
            <w:hideMark/>
          </w:tcPr>
          <w:p w14:paraId="39F19B17" w14:textId="77777777" w:rsidR="00071240" w:rsidRPr="00F759CF" w:rsidRDefault="00071240" w:rsidP="00746905">
            <w:pPr>
              <w:spacing w:after="0"/>
              <w:ind w:left="217"/>
              <w:rPr>
                <w:color w:val="222222"/>
                <w:szCs w:val="20"/>
              </w:rPr>
            </w:pPr>
            <w:r w:rsidRPr="00F759CF">
              <w:rPr>
                <w:color w:val="222222"/>
                <w:szCs w:val="20"/>
              </w:rPr>
              <w:t>see</w:t>
            </w:r>
            <w:r w:rsidRPr="00F759CF">
              <w:rPr>
                <w:color w:val="222222"/>
                <w:spacing w:val="-1"/>
                <w:szCs w:val="20"/>
              </w:rPr>
              <w:t> </w:t>
            </w:r>
            <w:r w:rsidRPr="00F759CF">
              <w:rPr>
                <w:color w:val="222222"/>
                <w:szCs w:val="20"/>
              </w:rPr>
              <w:t>Section</w:t>
            </w:r>
          </w:p>
          <w:p w14:paraId="04D7A52A" w14:textId="77777777" w:rsidR="00071240" w:rsidRPr="00F759CF" w:rsidRDefault="00071240" w:rsidP="00746905">
            <w:pPr>
              <w:spacing w:after="0"/>
              <w:ind w:left="282"/>
              <w:rPr>
                <w:color w:val="222222"/>
                <w:szCs w:val="20"/>
              </w:rPr>
            </w:pPr>
            <w:r w:rsidRPr="00F759CF">
              <w:rPr>
                <w:color w:val="222222"/>
                <w:szCs w:val="20"/>
              </w:rPr>
              <w:t>2.4.</w:t>
            </w:r>
            <w:r w:rsidRPr="00F759CF">
              <w:rPr>
                <w:color w:val="222222"/>
                <w:spacing w:val="-2"/>
                <w:szCs w:val="20"/>
              </w:rPr>
              <w:t> </w:t>
            </w:r>
            <w:r w:rsidRPr="00F759CF">
              <w:rPr>
                <w:color w:val="222222"/>
                <w:szCs w:val="20"/>
              </w:rPr>
              <w:t>Borax</w:t>
            </w:r>
          </w:p>
        </w:tc>
        <w:tc>
          <w:tcPr>
            <w:tcW w:w="5490" w:type="dxa"/>
            <w:tcBorders>
              <w:top w:val="nil"/>
              <w:left w:val="nil"/>
              <w:bottom w:val="double" w:sz="2" w:space="0" w:color="000000"/>
              <w:right w:val="double" w:sz="2" w:space="0" w:color="000000"/>
            </w:tcBorders>
            <w:shd w:val="clear" w:color="auto" w:fill="FFFFFF"/>
            <w:hideMark/>
          </w:tcPr>
          <w:p w14:paraId="5FE7EDA2" w14:textId="77777777" w:rsidR="00071240" w:rsidRPr="00F759CF" w:rsidRDefault="00071240" w:rsidP="00746905">
            <w:pPr>
              <w:spacing w:after="0"/>
              <w:rPr>
                <w:color w:val="222222"/>
                <w:szCs w:val="20"/>
              </w:rPr>
            </w:pPr>
            <w:r w:rsidRPr="00F759CF">
              <w:rPr>
                <w:color w:val="222222"/>
                <w:szCs w:val="20"/>
              </w:rPr>
              <w:t> </w:t>
            </w:r>
          </w:p>
        </w:tc>
      </w:tr>
      <w:tr w:rsidR="00071240" w:rsidRPr="00F759CF" w14:paraId="3DBBA4BF" w14:textId="77777777" w:rsidTr="00716D1B">
        <w:trPr>
          <w:trHeight w:val="591"/>
          <w:jc w:val="center"/>
        </w:trPr>
        <w:tc>
          <w:tcPr>
            <w:tcW w:w="2835" w:type="dxa"/>
            <w:gridSpan w:val="2"/>
            <w:tcBorders>
              <w:top w:val="nil"/>
              <w:left w:val="double" w:sz="2" w:space="0" w:color="000000"/>
              <w:bottom w:val="double" w:sz="2" w:space="0" w:color="000000"/>
              <w:right w:val="single" w:sz="8" w:space="0" w:color="000000"/>
            </w:tcBorders>
            <w:shd w:val="clear" w:color="auto" w:fill="FFFFFF"/>
            <w:hideMark/>
          </w:tcPr>
          <w:p w14:paraId="587DFE8B" w14:textId="77777777" w:rsidR="00071240" w:rsidRPr="00F759CF" w:rsidRDefault="00071240" w:rsidP="00746905">
            <w:pPr>
              <w:spacing w:after="0"/>
              <w:ind w:right="967"/>
              <w:rPr>
                <w:b/>
                <w:bCs/>
                <w:szCs w:val="20"/>
                <w:u w:val="single"/>
              </w:rPr>
            </w:pPr>
            <w:r w:rsidRPr="00F759CF">
              <w:rPr>
                <w:b/>
                <w:bCs/>
                <w:i/>
                <w:iCs/>
                <w:szCs w:val="20"/>
              </w:rPr>
              <w:t xml:space="preserve">              </w:t>
            </w:r>
            <w:r w:rsidRPr="00F759CF">
              <w:rPr>
                <w:b/>
                <w:bCs/>
                <w:i/>
                <w:iCs/>
                <w:szCs w:val="20"/>
                <w:u w:val="single"/>
              </w:rPr>
              <w:t xml:space="preserve"> Cannabi</w:t>
            </w:r>
            <w:r w:rsidRPr="00F759CF">
              <w:rPr>
                <w:b/>
                <w:bCs/>
                <w:szCs w:val="20"/>
                <w:u w:val="single"/>
              </w:rPr>
              <w:t>s</w:t>
            </w:r>
          </w:p>
        </w:tc>
        <w:tc>
          <w:tcPr>
            <w:tcW w:w="1491" w:type="dxa"/>
            <w:tcBorders>
              <w:top w:val="nil"/>
              <w:left w:val="nil"/>
              <w:bottom w:val="double" w:sz="2" w:space="0" w:color="000000"/>
              <w:right w:val="single" w:sz="8" w:space="0" w:color="000000"/>
            </w:tcBorders>
            <w:shd w:val="clear" w:color="auto" w:fill="FFFFFF"/>
            <w:hideMark/>
          </w:tcPr>
          <w:p w14:paraId="749B0497" w14:textId="77777777" w:rsidR="00071240" w:rsidRPr="00F759CF" w:rsidRDefault="00071240" w:rsidP="00746905">
            <w:pPr>
              <w:spacing w:after="0"/>
              <w:ind w:right="536"/>
              <w:rPr>
                <w:b/>
                <w:bCs/>
                <w:szCs w:val="20"/>
                <w:u w:val="single"/>
              </w:rPr>
            </w:pPr>
            <w:r w:rsidRPr="00F759CF">
              <w:rPr>
                <w:b/>
                <w:bCs/>
                <w:szCs w:val="20"/>
              </w:rPr>
              <w:t xml:space="preserve">       </w:t>
            </w:r>
            <w:r w:rsidRPr="00F759CF">
              <w:rPr>
                <w:b/>
                <w:bCs/>
                <w:szCs w:val="20"/>
                <w:u w:val="single"/>
              </w:rPr>
              <w:t>3 %</w:t>
            </w:r>
          </w:p>
        </w:tc>
        <w:tc>
          <w:tcPr>
            <w:tcW w:w="5490" w:type="dxa"/>
            <w:tcBorders>
              <w:top w:val="nil"/>
              <w:left w:val="nil"/>
              <w:bottom w:val="double" w:sz="2" w:space="0" w:color="000000"/>
              <w:right w:val="double" w:sz="2" w:space="0" w:color="000000"/>
            </w:tcBorders>
            <w:shd w:val="clear" w:color="auto" w:fill="FFFFFF"/>
            <w:hideMark/>
          </w:tcPr>
          <w:p w14:paraId="7A0C1CD9" w14:textId="71FF709D" w:rsidR="00071240" w:rsidRPr="00F759CF" w:rsidRDefault="00071240" w:rsidP="00746905">
            <w:pPr>
              <w:spacing w:after="0"/>
              <w:rPr>
                <w:b/>
                <w:bCs/>
                <w:szCs w:val="20"/>
                <w:u w:val="single"/>
              </w:rPr>
            </w:pPr>
            <w:r w:rsidRPr="00F759CF">
              <w:rPr>
                <w:b/>
                <w:bCs/>
                <w:i/>
                <w:iCs/>
                <w:szCs w:val="20"/>
                <w:u w:val="single"/>
              </w:rPr>
              <w:t>Cannabis</w:t>
            </w:r>
            <w:r w:rsidRPr="00F759CF">
              <w:rPr>
                <w:b/>
                <w:bCs/>
                <w:szCs w:val="20"/>
                <w:u w:val="single"/>
              </w:rPr>
              <w:t xml:space="preserve"> means plant material only, and not products containing </w:t>
            </w:r>
            <w:r w:rsidRPr="00F759CF">
              <w:rPr>
                <w:b/>
                <w:bCs/>
                <w:i/>
                <w:iCs/>
                <w:szCs w:val="20"/>
                <w:u w:val="single"/>
              </w:rPr>
              <w:t>Cannabis</w:t>
            </w:r>
            <w:r w:rsidRPr="00F759CF">
              <w:rPr>
                <w:b/>
                <w:bCs/>
                <w:szCs w:val="20"/>
                <w:u w:val="single"/>
              </w:rPr>
              <w:t xml:space="preserve">, whether containing more than 0.3% Total Delta-9 THC (also known as </w:t>
            </w:r>
            <w:r w:rsidR="003979F8">
              <w:rPr>
                <w:b/>
                <w:bCs/>
                <w:i/>
                <w:iCs/>
                <w:szCs w:val="20"/>
                <w:u w:val="single"/>
              </w:rPr>
              <w:t>C</w:t>
            </w:r>
            <w:r w:rsidRPr="00FE0A63">
              <w:rPr>
                <w:b/>
                <w:bCs/>
                <w:i/>
                <w:iCs/>
                <w:szCs w:val="20"/>
                <w:u w:val="single"/>
              </w:rPr>
              <w:t>annabis,</w:t>
            </w:r>
            <w:r w:rsidRPr="00F759CF">
              <w:rPr>
                <w:b/>
                <w:bCs/>
                <w:szCs w:val="20"/>
                <w:u w:val="single"/>
              </w:rPr>
              <w:t xml:space="preserve"> </w:t>
            </w:r>
            <w:proofErr w:type="gramStart"/>
            <w:r w:rsidRPr="00F759CF">
              <w:rPr>
                <w:b/>
                <w:bCs/>
                <w:szCs w:val="20"/>
                <w:u w:val="single"/>
              </w:rPr>
              <w:t>Marijuana</w:t>
            </w:r>
            <w:proofErr w:type="gramEnd"/>
            <w:r w:rsidRPr="00F759CF">
              <w:rPr>
                <w:b/>
                <w:bCs/>
                <w:szCs w:val="20"/>
                <w:u w:val="single"/>
              </w:rPr>
              <w:t xml:space="preserve"> or Marihuana) or containing 0.3% or less Total Delta-9 THC (also known as Hemp).</w:t>
            </w:r>
          </w:p>
        </w:tc>
      </w:tr>
      <w:tr w:rsidR="00071240" w:rsidRPr="00F759CF" w14:paraId="7D843BBD" w14:textId="77777777" w:rsidTr="00716D1B">
        <w:trPr>
          <w:trHeight w:val="384"/>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62AC0D39" w14:textId="77777777" w:rsidR="00071240" w:rsidRPr="00F759CF" w:rsidRDefault="00071240" w:rsidP="00746905">
            <w:pPr>
              <w:spacing w:after="0"/>
              <w:ind w:left="3734" w:right="3721"/>
              <w:jc w:val="center"/>
              <w:rPr>
                <w:color w:val="222222"/>
                <w:szCs w:val="20"/>
              </w:rPr>
            </w:pPr>
            <w:r w:rsidRPr="00F759CF">
              <w:rPr>
                <w:b/>
                <w:bCs/>
                <w:color w:val="222222"/>
                <w:szCs w:val="20"/>
              </w:rPr>
              <w:t>Wet Tare Only1</w:t>
            </w:r>
          </w:p>
        </w:tc>
      </w:tr>
      <w:tr w:rsidR="00071240" w:rsidRPr="00F759CF" w14:paraId="0EF848D0" w14:textId="77777777" w:rsidTr="00716D1B">
        <w:trPr>
          <w:trHeight w:val="944"/>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54F4C169" w14:textId="77777777" w:rsidR="00071240" w:rsidRPr="00F759CF" w:rsidRDefault="00071240" w:rsidP="00746905">
            <w:pPr>
              <w:spacing w:before="9" w:after="0"/>
              <w:rPr>
                <w:color w:val="222222"/>
                <w:szCs w:val="20"/>
              </w:rPr>
            </w:pPr>
            <w:r w:rsidRPr="00F759CF">
              <w:rPr>
                <w:color w:val="222222"/>
                <w:szCs w:val="20"/>
              </w:rPr>
              <w:t> </w:t>
            </w:r>
          </w:p>
          <w:p w14:paraId="4CACCDCF" w14:textId="77777777" w:rsidR="00071240" w:rsidRPr="00F759CF" w:rsidRDefault="00071240" w:rsidP="00746905">
            <w:pPr>
              <w:spacing w:after="0"/>
              <w:ind w:left="346" w:right="346"/>
              <w:jc w:val="center"/>
              <w:rPr>
                <w:color w:val="222222"/>
                <w:szCs w:val="20"/>
              </w:rPr>
            </w:pPr>
            <w:r w:rsidRPr="00F759CF">
              <w:rPr>
                <w:color w:val="222222"/>
                <w:szCs w:val="20"/>
              </w:rPr>
              <w:t>Fresh poultry</w:t>
            </w:r>
          </w:p>
        </w:tc>
        <w:tc>
          <w:tcPr>
            <w:tcW w:w="1626" w:type="dxa"/>
            <w:gridSpan w:val="2"/>
            <w:tcBorders>
              <w:top w:val="nil"/>
              <w:left w:val="nil"/>
              <w:bottom w:val="single" w:sz="8" w:space="0" w:color="000000"/>
              <w:right w:val="single" w:sz="8" w:space="0" w:color="000000"/>
            </w:tcBorders>
            <w:shd w:val="clear" w:color="auto" w:fill="FFFFFF"/>
            <w:hideMark/>
          </w:tcPr>
          <w:p w14:paraId="1C6050EC" w14:textId="77777777" w:rsidR="00071240" w:rsidRPr="00F759CF" w:rsidRDefault="00071240" w:rsidP="00746905">
            <w:pPr>
              <w:spacing w:before="9" w:after="0"/>
              <w:rPr>
                <w:color w:val="222222"/>
                <w:szCs w:val="20"/>
              </w:rPr>
            </w:pPr>
            <w:r w:rsidRPr="00F759CF">
              <w:rPr>
                <w:color w:val="222222"/>
                <w:szCs w:val="20"/>
              </w:rPr>
              <w:t> </w:t>
            </w:r>
          </w:p>
          <w:p w14:paraId="360D3597" w14:textId="77777777" w:rsidR="00071240" w:rsidRPr="00F759CF" w:rsidRDefault="00071240" w:rsidP="00746905">
            <w:pPr>
              <w:spacing w:after="0"/>
              <w:ind w:left="615" w:right="600"/>
              <w:jc w:val="center"/>
              <w:rPr>
                <w:color w:val="222222"/>
                <w:szCs w:val="20"/>
              </w:rPr>
            </w:pPr>
            <w:r w:rsidRPr="00F759CF">
              <w:rPr>
                <w:color w:val="222222"/>
                <w:szCs w:val="20"/>
              </w:rPr>
              <w:t>3 %</w:t>
            </w:r>
          </w:p>
        </w:tc>
        <w:tc>
          <w:tcPr>
            <w:tcW w:w="5490" w:type="dxa"/>
            <w:tcBorders>
              <w:top w:val="nil"/>
              <w:left w:val="nil"/>
              <w:bottom w:val="single" w:sz="8" w:space="0" w:color="000000"/>
              <w:right w:val="double" w:sz="2" w:space="0" w:color="000000"/>
            </w:tcBorders>
            <w:shd w:val="clear" w:color="auto" w:fill="FFFFFF"/>
            <w:hideMark/>
          </w:tcPr>
          <w:p w14:paraId="33CDC31D" w14:textId="77777777" w:rsidR="00071240" w:rsidRPr="00F759CF" w:rsidRDefault="00071240" w:rsidP="00746905">
            <w:pPr>
              <w:spacing w:after="0"/>
              <w:ind w:left="113"/>
              <w:rPr>
                <w:color w:val="222222"/>
                <w:szCs w:val="20"/>
              </w:rPr>
            </w:pPr>
            <w:r w:rsidRPr="00F759CF">
              <w:rPr>
                <w:color w:val="222222"/>
                <w:szCs w:val="20"/>
              </w:rPr>
              <w:t>Fresh poultry is defined as poultry above a temperature of</w:t>
            </w:r>
          </w:p>
          <w:p w14:paraId="77C30088" w14:textId="77777777" w:rsidR="00071240" w:rsidRPr="00F759CF" w:rsidRDefault="00071240" w:rsidP="00746905">
            <w:pPr>
              <w:spacing w:after="0"/>
              <w:ind w:left="113"/>
              <w:rPr>
                <w:color w:val="222222"/>
                <w:szCs w:val="20"/>
              </w:rPr>
            </w:pPr>
            <w:r w:rsidRPr="00F759CF">
              <w:rPr>
                <w:color w:val="222222"/>
                <w:szCs w:val="20"/>
              </w:rPr>
              <w:t>− 3 °C (26 °F) that yields or gives when pushed with the thumb.</w:t>
            </w:r>
          </w:p>
        </w:tc>
      </w:tr>
      <w:tr w:rsidR="00071240" w:rsidRPr="00F759CF" w14:paraId="57EB4BEB" w14:textId="77777777" w:rsidTr="00716D1B">
        <w:trPr>
          <w:trHeight w:val="36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660DFA26" w14:textId="77777777" w:rsidR="00071240" w:rsidRPr="00F759CF" w:rsidRDefault="00071240" w:rsidP="00746905">
            <w:pPr>
              <w:spacing w:after="0"/>
              <w:ind w:left="346" w:right="352"/>
              <w:jc w:val="center"/>
              <w:rPr>
                <w:color w:val="222222"/>
                <w:szCs w:val="20"/>
              </w:rPr>
            </w:pPr>
            <w:r w:rsidRPr="00F759CF">
              <w:rPr>
                <w:color w:val="222222"/>
                <w:szCs w:val="20"/>
              </w:rPr>
              <w:t>Franks or hot dogs</w:t>
            </w:r>
          </w:p>
        </w:tc>
        <w:tc>
          <w:tcPr>
            <w:tcW w:w="1626" w:type="dxa"/>
            <w:gridSpan w:val="2"/>
            <w:tcBorders>
              <w:top w:val="nil"/>
              <w:left w:val="nil"/>
              <w:bottom w:val="single" w:sz="8" w:space="0" w:color="000000"/>
              <w:right w:val="single" w:sz="8" w:space="0" w:color="000000"/>
            </w:tcBorders>
            <w:shd w:val="clear" w:color="auto" w:fill="FFFFFF"/>
            <w:hideMark/>
          </w:tcPr>
          <w:p w14:paraId="4142728D" w14:textId="77777777" w:rsidR="00071240" w:rsidRPr="00F759CF" w:rsidRDefault="00071240" w:rsidP="00746905">
            <w:pPr>
              <w:spacing w:after="0"/>
              <w:ind w:left="551"/>
              <w:rPr>
                <w:color w:val="222222"/>
                <w:szCs w:val="20"/>
              </w:rPr>
            </w:pPr>
            <w:r w:rsidRPr="00F759CF">
              <w:rPr>
                <w:color w:val="222222"/>
                <w:szCs w:val="20"/>
              </w:rPr>
              <w:t>2.5 %</w:t>
            </w:r>
          </w:p>
        </w:tc>
        <w:tc>
          <w:tcPr>
            <w:tcW w:w="5490" w:type="dxa"/>
            <w:tcBorders>
              <w:top w:val="nil"/>
              <w:left w:val="nil"/>
              <w:bottom w:val="single" w:sz="8" w:space="0" w:color="000000"/>
              <w:right w:val="double" w:sz="2" w:space="0" w:color="000000"/>
            </w:tcBorders>
            <w:shd w:val="clear" w:color="auto" w:fill="FFFFFF"/>
            <w:hideMark/>
          </w:tcPr>
          <w:p w14:paraId="2D315088" w14:textId="77777777" w:rsidR="00071240" w:rsidRPr="00F759CF" w:rsidRDefault="00071240" w:rsidP="00746905">
            <w:pPr>
              <w:spacing w:after="0"/>
              <w:rPr>
                <w:color w:val="222222"/>
                <w:szCs w:val="20"/>
              </w:rPr>
            </w:pPr>
            <w:r w:rsidRPr="00F759CF">
              <w:rPr>
                <w:color w:val="222222"/>
                <w:szCs w:val="20"/>
              </w:rPr>
              <w:t> </w:t>
            </w:r>
          </w:p>
        </w:tc>
      </w:tr>
      <w:tr w:rsidR="00071240" w:rsidRPr="00F759CF" w14:paraId="1B38B9F2" w14:textId="77777777" w:rsidTr="00716D1B">
        <w:trPr>
          <w:trHeight w:val="3241"/>
          <w:jc w:val="center"/>
        </w:trPr>
        <w:tc>
          <w:tcPr>
            <w:tcW w:w="2700" w:type="dxa"/>
            <w:tcBorders>
              <w:top w:val="nil"/>
              <w:left w:val="double" w:sz="2" w:space="0" w:color="000000"/>
              <w:bottom w:val="single" w:sz="8" w:space="0" w:color="000000"/>
              <w:right w:val="single" w:sz="8" w:space="0" w:color="000000"/>
            </w:tcBorders>
            <w:shd w:val="clear" w:color="auto" w:fill="FFFFFF"/>
            <w:hideMark/>
          </w:tcPr>
          <w:p w14:paraId="78CC6064" w14:textId="77777777" w:rsidR="00071240" w:rsidRPr="00F759CF" w:rsidRDefault="00071240" w:rsidP="00746905">
            <w:pPr>
              <w:spacing w:after="0"/>
              <w:rPr>
                <w:color w:val="222222"/>
                <w:szCs w:val="20"/>
              </w:rPr>
            </w:pPr>
            <w:r w:rsidRPr="00F759CF">
              <w:rPr>
                <w:color w:val="222222"/>
                <w:szCs w:val="20"/>
              </w:rPr>
              <w:lastRenderedPageBreak/>
              <w:t> </w:t>
            </w:r>
          </w:p>
          <w:p w14:paraId="539ADD5B" w14:textId="77777777" w:rsidR="00071240" w:rsidRPr="00F759CF" w:rsidRDefault="00071240" w:rsidP="00746905">
            <w:pPr>
              <w:spacing w:after="0"/>
              <w:rPr>
                <w:color w:val="222222"/>
                <w:szCs w:val="20"/>
              </w:rPr>
            </w:pPr>
            <w:r w:rsidRPr="00F759CF">
              <w:rPr>
                <w:color w:val="222222"/>
                <w:szCs w:val="20"/>
              </w:rPr>
              <w:t> </w:t>
            </w:r>
          </w:p>
          <w:p w14:paraId="772ABDCD" w14:textId="77777777" w:rsidR="00071240" w:rsidRPr="00F759CF" w:rsidRDefault="00071240" w:rsidP="00746905">
            <w:pPr>
              <w:spacing w:after="0"/>
              <w:rPr>
                <w:color w:val="222222"/>
                <w:szCs w:val="20"/>
              </w:rPr>
            </w:pPr>
            <w:r w:rsidRPr="00F759CF">
              <w:rPr>
                <w:color w:val="222222"/>
                <w:szCs w:val="20"/>
              </w:rPr>
              <w:t> </w:t>
            </w:r>
          </w:p>
          <w:p w14:paraId="3DC06832" w14:textId="77777777" w:rsidR="00071240" w:rsidRPr="00F759CF" w:rsidRDefault="00071240" w:rsidP="00746905">
            <w:pPr>
              <w:spacing w:after="0"/>
              <w:rPr>
                <w:color w:val="222222"/>
                <w:szCs w:val="20"/>
              </w:rPr>
            </w:pPr>
            <w:r w:rsidRPr="00F759CF">
              <w:rPr>
                <w:color w:val="222222"/>
                <w:szCs w:val="20"/>
              </w:rPr>
              <w:t> </w:t>
            </w:r>
          </w:p>
          <w:p w14:paraId="196A106C" w14:textId="77777777" w:rsidR="00071240" w:rsidRPr="00F759CF" w:rsidRDefault="00071240" w:rsidP="00746905">
            <w:pPr>
              <w:spacing w:before="9" w:after="0"/>
              <w:rPr>
                <w:color w:val="222222"/>
                <w:szCs w:val="20"/>
              </w:rPr>
            </w:pPr>
            <w:r w:rsidRPr="00F759CF">
              <w:rPr>
                <w:color w:val="222222"/>
                <w:szCs w:val="20"/>
              </w:rPr>
              <w:t> </w:t>
            </w:r>
          </w:p>
          <w:p w14:paraId="1504B2F0" w14:textId="77777777" w:rsidR="00071240" w:rsidRPr="00F759CF" w:rsidRDefault="00071240" w:rsidP="00746905">
            <w:pPr>
              <w:spacing w:after="0"/>
              <w:ind w:left="313" w:right="223"/>
              <w:rPr>
                <w:color w:val="222222"/>
                <w:szCs w:val="20"/>
              </w:rPr>
            </w:pPr>
            <w:r w:rsidRPr="00F759CF">
              <w:rPr>
                <w:color w:val="222222"/>
                <w:szCs w:val="20"/>
              </w:rPr>
              <w:t>Bacon, fresh sausage, and luncheon meats</w:t>
            </w:r>
          </w:p>
        </w:tc>
        <w:tc>
          <w:tcPr>
            <w:tcW w:w="1626" w:type="dxa"/>
            <w:gridSpan w:val="2"/>
            <w:tcBorders>
              <w:top w:val="nil"/>
              <w:left w:val="nil"/>
              <w:bottom w:val="single" w:sz="8" w:space="0" w:color="000000"/>
              <w:right w:val="single" w:sz="8" w:space="0" w:color="000000"/>
            </w:tcBorders>
            <w:shd w:val="clear" w:color="auto" w:fill="FFFFFF"/>
            <w:hideMark/>
          </w:tcPr>
          <w:p w14:paraId="70516166" w14:textId="77777777" w:rsidR="00071240" w:rsidRPr="00F759CF" w:rsidRDefault="00071240" w:rsidP="00746905">
            <w:pPr>
              <w:spacing w:after="0"/>
              <w:rPr>
                <w:color w:val="222222"/>
                <w:szCs w:val="20"/>
              </w:rPr>
            </w:pPr>
            <w:r w:rsidRPr="00F759CF">
              <w:rPr>
                <w:color w:val="222222"/>
                <w:szCs w:val="20"/>
              </w:rPr>
              <w:t> </w:t>
            </w:r>
          </w:p>
          <w:p w14:paraId="7D127971" w14:textId="77777777" w:rsidR="00071240" w:rsidRPr="00F759CF" w:rsidRDefault="00071240" w:rsidP="00746905">
            <w:pPr>
              <w:spacing w:after="0"/>
              <w:rPr>
                <w:color w:val="222222"/>
                <w:szCs w:val="20"/>
              </w:rPr>
            </w:pPr>
            <w:r w:rsidRPr="00F759CF">
              <w:rPr>
                <w:color w:val="222222"/>
                <w:szCs w:val="20"/>
              </w:rPr>
              <w:t> </w:t>
            </w:r>
          </w:p>
          <w:p w14:paraId="48C9D9C3" w14:textId="77777777" w:rsidR="00071240" w:rsidRPr="00F759CF" w:rsidRDefault="00071240" w:rsidP="00746905">
            <w:pPr>
              <w:spacing w:after="0"/>
              <w:rPr>
                <w:color w:val="222222"/>
                <w:szCs w:val="20"/>
              </w:rPr>
            </w:pPr>
            <w:r w:rsidRPr="00F759CF">
              <w:rPr>
                <w:color w:val="222222"/>
                <w:szCs w:val="20"/>
              </w:rPr>
              <w:t> </w:t>
            </w:r>
          </w:p>
          <w:p w14:paraId="02B3F578" w14:textId="77777777" w:rsidR="00071240" w:rsidRPr="00F759CF" w:rsidRDefault="00071240" w:rsidP="00746905">
            <w:pPr>
              <w:spacing w:after="0"/>
              <w:rPr>
                <w:color w:val="222222"/>
                <w:szCs w:val="20"/>
              </w:rPr>
            </w:pPr>
            <w:r w:rsidRPr="00F759CF">
              <w:rPr>
                <w:color w:val="222222"/>
                <w:szCs w:val="20"/>
              </w:rPr>
              <w:t> </w:t>
            </w:r>
          </w:p>
          <w:p w14:paraId="4CDCB816" w14:textId="77777777" w:rsidR="00071240" w:rsidRPr="00F759CF" w:rsidRDefault="00071240" w:rsidP="00746905">
            <w:pPr>
              <w:spacing w:before="10" w:after="0"/>
              <w:rPr>
                <w:color w:val="222222"/>
                <w:szCs w:val="20"/>
              </w:rPr>
            </w:pPr>
            <w:r w:rsidRPr="00F759CF">
              <w:rPr>
                <w:color w:val="222222"/>
                <w:szCs w:val="20"/>
              </w:rPr>
              <w:t> </w:t>
            </w:r>
          </w:p>
          <w:p w14:paraId="4A8F0660" w14:textId="77777777" w:rsidR="00071240" w:rsidRPr="00F759CF" w:rsidRDefault="00071240" w:rsidP="00746905">
            <w:pPr>
              <w:spacing w:after="0"/>
              <w:ind w:left="615" w:right="601"/>
              <w:jc w:val="center"/>
              <w:rPr>
                <w:color w:val="222222"/>
                <w:szCs w:val="20"/>
              </w:rPr>
            </w:pPr>
            <w:r w:rsidRPr="00F759CF">
              <w:rPr>
                <w:color w:val="222222"/>
                <w:szCs w:val="20"/>
              </w:rPr>
              <w:t>0 %</w:t>
            </w:r>
          </w:p>
        </w:tc>
        <w:tc>
          <w:tcPr>
            <w:tcW w:w="5490" w:type="dxa"/>
            <w:tcBorders>
              <w:top w:val="nil"/>
              <w:left w:val="nil"/>
              <w:bottom w:val="single" w:sz="8" w:space="0" w:color="000000"/>
              <w:right w:val="double" w:sz="2" w:space="0" w:color="000000"/>
            </w:tcBorders>
            <w:shd w:val="clear" w:color="auto" w:fill="FFFFFF"/>
            <w:hideMark/>
          </w:tcPr>
          <w:p w14:paraId="6BF46E4F" w14:textId="77777777" w:rsidR="00071240" w:rsidRPr="00F759CF" w:rsidRDefault="00071240" w:rsidP="00746905">
            <w:pPr>
              <w:spacing w:after="0"/>
              <w:ind w:left="113" w:right="80"/>
              <w:rPr>
                <w:color w:val="222222"/>
                <w:szCs w:val="20"/>
              </w:rPr>
            </w:pPr>
            <w:r w:rsidRPr="00F759CF">
              <w:rPr>
                <w:color w:val="222222"/>
                <w:szCs w:val="20"/>
              </w:rPr>
              <w:t>For packages of bacon, fresh sausage, and luncheon meats, there is no moisture allowance if there is no free-flowing liquid or absorbent material in contact with the product and the</w:t>
            </w:r>
            <w:r w:rsidRPr="00F759CF">
              <w:rPr>
                <w:color w:val="222222"/>
                <w:spacing w:val="-16"/>
                <w:szCs w:val="20"/>
              </w:rPr>
              <w:t> </w:t>
            </w:r>
            <w:r w:rsidRPr="00F759CF">
              <w:rPr>
                <w:color w:val="222222"/>
                <w:szCs w:val="20"/>
              </w:rPr>
              <w:t>package</w:t>
            </w:r>
            <w:r w:rsidRPr="00F759CF">
              <w:rPr>
                <w:color w:val="222222"/>
                <w:spacing w:val="-13"/>
                <w:szCs w:val="20"/>
              </w:rPr>
              <w:t> </w:t>
            </w:r>
            <w:r w:rsidRPr="00F759CF">
              <w:rPr>
                <w:color w:val="222222"/>
                <w:szCs w:val="20"/>
              </w:rPr>
              <w:t>is</w:t>
            </w:r>
            <w:r w:rsidRPr="00F759CF">
              <w:rPr>
                <w:color w:val="222222"/>
                <w:spacing w:val="-15"/>
                <w:szCs w:val="20"/>
              </w:rPr>
              <w:t> </w:t>
            </w:r>
            <w:r w:rsidRPr="00F759CF">
              <w:rPr>
                <w:color w:val="222222"/>
                <w:szCs w:val="20"/>
              </w:rPr>
              <w:t>cleaned</w:t>
            </w:r>
            <w:r w:rsidRPr="00F759CF">
              <w:rPr>
                <w:color w:val="222222"/>
                <w:spacing w:val="-16"/>
                <w:szCs w:val="20"/>
              </w:rPr>
              <w:t> </w:t>
            </w:r>
            <w:r w:rsidRPr="00F759CF">
              <w:rPr>
                <w:color w:val="222222"/>
                <w:szCs w:val="20"/>
              </w:rPr>
              <w:t>of</w:t>
            </w:r>
            <w:r w:rsidRPr="00F759CF">
              <w:rPr>
                <w:color w:val="222222"/>
                <w:spacing w:val="-15"/>
                <w:szCs w:val="20"/>
              </w:rPr>
              <w:t> </w:t>
            </w:r>
            <w:r w:rsidRPr="00F759CF">
              <w:rPr>
                <w:color w:val="222222"/>
                <w:szCs w:val="20"/>
              </w:rPr>
              <w:t>clinging</w:t>
            </w:r>
            <w:r w:rsidRPr="00F759CF">
              <w:rPr>
                <w:color w:val="222222"/>
                <w:spacing w:val="-14"/>
                <w:szCs w:val="20"/>
              </w:rPr>
              <w:t> </w:t>
            </w:r>
            <w:r w:rsidRPr="00F759CF">
              <w:rPr>
                <w:color w:val="222222"/>
                <w:szCs w:val="20"/>
              </w:rPr>
              <w:t>material.</w:t>
            </w:r>
            <w:r w:rsidRPr="00F759CF">
              <w:rPr>
                <w:color w:val="222222"/>
                <w:spacing w:val="27"/>
                <w:szCs w:val="20"/>
              </w:rPr>
              <w:t> </w:t>
            </w:r>
            <w:r w:rsidRPr="00F759CF">
              <w:rPr>
                <w:color w:val="222222"/>
                <w:szCs w:val="20"/>
              </w:rPr>
              <w:t>Luncheon</w:t>
            </w:r>
            <w:r w:rsidRPr="00F759CF">
              <w:rPr>
                <w:color w:val="222222"/>
                <w:spacing w:val="-16"/>
                <w:szCs w:val="20"/>
              </w:rPr>
              <w:t> </w:t>
            </w:r>
            <w:r w:rsidRPr="00F759CF">
              <w:rPr>
                <w:color w:val="222222"/>
                <w:szCs w:val="20"/>
              </w:rPr>
              <w:t>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w:t>
            </w:r>
            <w:r w:rsidRPr="00F759CF">
              <w:rPr>
                <w:color w:val="222222"/>
                <w:spacing w:val="-6"/>
                <w:szCs w:val="20"/>
              </w:rPr>
              <w:t> </w:t>
            </w:r>
            <w:r w:rsidRPr="00F759CF">
              <w:rPr>
                <w:color w:val="222222"/>
                <w:szCs w:val="20"/>
              </w:rPr>
              <w:t>equivalent.</w:t>
            </w:r>
          </w:p>
        </w:tc>
      </w:tr>
      <w:tr w:rsidR="00071240" w:rsidRPr="00F759CF" w14:paraId="0C7C12A7" w14:textId="77777777" w:rsidTr="00716D1B">
        <w:trPr>
          <w:trHeight w:val="1998"/>
          <w:jc w:val="center"/>
        </w:trPr>
        <w:tc>
          <w:tcPr>
            <w:tcW w:w="9816" w:type="dxa"/>
            <w:gridSpan w:val="4"/>
            <w:tcBorders>
              <w:top w:val="nil"/>
              <w:left w:val="double" w:sz="2" w:space="0" w:color="000000"/>
              <w:bottom w:val="double" w:sz="2" w:space="0" w:color="000000"/>
              <w:right w:val="double" w:sz="2" w:space="0" w:color="000000"/>
            </w:tcBorders>
            <w:shd w:val="clear" w:color="auto" w:fill="FFFFFF"/>
            <w:hideMark/>
          </w:tcPr>
          <w:p w14:paraId="6A424C75" w14:textId="77777777" w:rsidR="00071240" w:rsidRPr="00F759CF" w:rsidRDefault="00071240" w:rsidP="00746905">
            <w:pPr>
              <w:spacing w:after="0"/>
              <w:ind w:left="97" w:right="80"/>
              <w:rPr>
                <w:color w:val="222222"/>
                <w:szCs w:val="20"/>
              </w:rPr>
            </w:pPr>
            <w:r w:rsidRPr="00F759CF">
              <w:rPr>
                <w:b/>
                <w:bCs/>
                <w:color w:val="222222"/>
                <w:szCs w:val="20"/>
              </w:rPr>
              <w:t>1</w:t>
            </w:r>
            <w:r w:rsidRPr="00F759CF">
              <w:rPr>
                <w:color w:val="222222"/>
                <w:szCs w:val="20"/>
              </w:rPr>
              <w:t>Wet tare procedures must not be used to verify the labeled net weight of packages of meat and poultry packed at an official United States Department of Agriculture (USDA) facility and bearing a USDA seal of inspection.   The Food Safety and Inspection Service (FSIS) adopted specific sections of the 2005     4th edition of NIST Handbook 133 by reference in 2008 but not the “Wet Tare” method for determining net weight compliance. FSIS considers the free-flowing liquids in packages of meat and poultry</w:t>
            </w:r>
            <w:r w:rsidRPr="00F759CF">
              <w:rPr>
                <w:color w:val="222222"/>
                <w:spacing w:val="-34"/>
                <w:szCs w:val="20"/>
              </w:rPr>
              <w:t> </w:t>
            </w:r>
            <w:r w:rsidRPr="00F759CF">
              <w:rPr>
                <w:color w:val="222222"/>
                <w:szCs w:val="20"/>
              </w:rPr>
              <w:t>products, including</w:t>
            </w:r>
            <w:r w:rsidRPr="00F759CF">
              <w:rPr>
                <w:color w:val="222222"/>
                <w:spacing w:val="-11"/>
                <w:szCs w:val="20"/>
              </w:rPr>
              <w:t> </w:t>
            </w:r>
            <w:r w:rsidRPr="00F759CF">
              <w:rPr>
                <w:color w:val="222222"/>
                <w:szCs w:val="20"/>
              </w:rPr>
              <w:t>single-ingredient,</w:t>
            </w:r>
            <w:r w:rsidRPr="00F759CF">
              <w:rPr>
                <w:color w:val="222222"/>
                <w:spacing w:val="-11"/>
                <w:szCs w:val="20"/>
              </w:rPr>
              <w:t> </w:t>
            </w:r>
            <w:r w:rsidRPr="00F759CF">
              <w:rPr>
                <w:color w:val="222222"/>
                <w:szCs w:val="20"/>
              </w:rPr>
              <w:t>raw</w:t>
            </w:r>
            <w:r w:rsidRPr="00F759CF">
              <w:rPr>
                <w:color w:val="222222"/>
                <w:spacing w:val="-10"/>
                <w:szCs w:val="20"/>
              </w:rPr>
              <w:t> </w:t>
            </w:r>
            <w:r w:rsidRPr="00F759CF">
              <w:rPr>
                <w:color w:val="222222"/>
                <w:szCs w:val="20"/>
              </w:rPr>
              <w:t>poultry</w:t>
            </w:r>
            <w:r w:rsidRPr="00F759CF">
              <w:rPr>
                <w:color w:val="222222"/>
                <w:spacing w:val="-11"/>
                <w:szCs w:val="20"/>
              </w:rPr>
              <w:t> </w:t>
            </w:r>
            <w:r w:rsidRPr="00F759CF">
              <w:rPr>
                <w:color w:val="222222"/>
                <w:szCs w:val="20"/>
              </w:rPr>
              <w:t>products,</w:t>
            </w:r>
            <w:r w:rsidRPr="00F759CF">
              <w:rPr>
                <w:color w:val="222222"/>
                <w:spacing w:val="-10"/>
                <w:szCs w:val="20"/>
              </w:rPr>
              <w:t> </w:t>
            </w:r>
            <w:r w:rsidRPr="00F759CF">
              <w:rPr>
                <w:color w:val="222222"/>
                <w:szCs w:val="20"/>
              </w:rPr>
              <w:t>to</w:t>
            </w:r>
            <w:r w:rsidRPr="00F759CF">
              <w:rPr>
                <w:color w:val="222222"/>
                <w:spacing w:val="-8"/>
                <w:szCs w:val="20"/>
              </w:rPr>
              <w:t> </w:t>
            </w:r>
            <w:r w:rsidRPr="00F759CF">
              <w:rPr>
                <w:color w:val="222222"/>
                <w:szCs w:val="20"/>
              </w:rPr>
              <w:t>be</w:t>
            </w:r>
            <w:r w:rsidRPr="00F759CF">
              <w:rPr>
                <w:color w:val="222222"/>
                <w:spacing w:val="-13"/>
                <w:szCs w:val="20"/>
              </w:rPr>
              <w:t> </w:t>
            </w:r>
            <w:r w:rsidRPr="00F759CF">
              <w:rPr>
                <w:color w:val="222222"/>
                <w:szCs w:val="20"/>
              </w:rPr>
              <w:t>integral</w:t>
            </w:r>
            <w:r w:rsidRPr="00F759CF">
              <w:rPr>
                <w:color w:val="222222"/>
                <w:spacing w:val="-10"/>
                <w:szCs w:val="20"/>
              </w:rPr>
              <w:t> </w:t>
            </w:r>
            <w:r w:rsidRPr="00F759CF">
              <w:rPr>
                <w:color w:val="222222"/>
                <w:szCs w:val="20"/>
              </w:rPr>
              <w:t>components</w:t>
            </w:r>
            <w:r w:rsidRPr="00F759CF">
              <w:rPr>
                <w:color w:val="222222"/>
                <w:spacing w:val="-9"/>
                <w:szCs w:val="20"/>
              </w:rPr>
              <w:t> </w:t>
            </w:r>
            <w:r w:rsidRPr="00F759CF">
              <w:rPr>
                <w:color w:val="222222"/>
                <w:szCs w:val="20"/>
              </w:rPr>
              <w:t>of</w:t>
            </w:r>
            <w:r w:rsidRPr="00F759CF">
              <w:rPr>
                <w:color w:val="222222"/>
                <w:spacing w:val="-10"/>
                <w:szCs w:val="20"/>
              </w:rPr>
              <w:t> </w:t>
            </w:r>
            <w:r w:rsidRPr="00F759CF">
              <w:rPr>
                <w:color w:val="222222"/>
                <w:szCs w:val="20"/>
              </w:rPr>
              <w:t>these</w:t>
            </w:r>
            <w:r w:rsidRPr="00F759CF">
              <w:rPr>
                <w:color w:val="222222"/>
                <w:spacing w:val="-8"/>
                <w:szCs w:val="20"/>
              </w:rPr>
              <w:t> </w:t>
            </w:r>
            <w:r w:rsidRPr="00F759CF">
              <w:rPr>
                <w:color w:val="222222"/>
                <w:szCs w:val="20"/>
              </w:rPr>
              <w:t>products</w:t>
            </w:r>
            <w:r w:rsidRPr="00F759CF">
              <w:rPr>
                <w:color w:val="222222"/>
                <w:spacing w:val="-10"/>
                <w:szCs w:val="20"/>
              </w:rPr>
              <w:t> </w:t>
            </w:r>
            <w:r w:rsidRPr="00F759CF">
              <w:rPr>
                <w:color w:val="222222"/>
                <w:szCs w:val="20"/>
              </w:rPr>
              <w:t>(see</w:t>
            </w:r>
            <w:r w:rsidRPr="00F759CF">
              <w:rPr>
                <w:color w:val="222222"/>
                <w:spacing w:val="-10"/>
                <w:szCs w:val="20"/>
              </w:rPr>
              <w:t> </w:t>
            </w:r>
            <w:r w:rsidRPr="00F759CF">
              <w:rPr>
                <w:color w:val="222222"/>
                <w:szCs w:val="20"/>
              </w:rPr>
              <w:t>Federal Register, September 9, 2008 [Volume 73, Number 175] [Final Rule – pages</w:t>
            </w:r>
            <w:r w:rsidRPr="00F759CF">
              <w:rPr>
                <w:color w:val="222222"/>
                <w:spacing w:val="-6"/>
                <w:szCs w:val="20"/>
              </w:rPr>
              <w:t> </w:t>
            </w:r>
            <w:r w:rsidRPr="00F759CF">
              <w:rPr>
                <w:color w:val="222222"/>
                <w:szCs w:val="20"/>
              </w:rPr>
              <w:t>52189-52193]).</w:t>
            </w:r>
          </w:p>
        </w:tc>
      </w:tr>
      <w:tr w:rsidR="00071240" w:rsidRPr="00F759CF" w14:paraId="56FFE01E" w14:textId="77777777" w:rsidTr="00716D1B">
        <w:trPr>
          <w:jc w:val="center"/>
        </w:trPr>
        <w:tc>
          <w:tcPr>
            <w:tcW w:w="2700" w:type="dxa"/>
            <w:tcBorders>
              <w:top w:val="nil"/>
              <w:left w:val="nil"/>
              <w:bottom w:val="double" w:sz="2" w:space="0" w:color="000000"/>
              <w:right w:val="nil"/>
            </w:tcBorders>
            <w:shd w:val="clear" w:color="auto" w:fill="FFFFFF"/>
            <w:vAlign w:val="center"/>
            <w:hideMark/>
          </w:tcPr>
          <w:p w14:paraId="0EE44499" w14:textId="77777777" w:rsidR="00071240" w:rsidRPr="00F759CF" w:rsidRDefault="00071240" w:rsidP="00716D1B">
            <w:pPr>
              <w:rPr>
                <w:color w:val="222222"/>
                <w:szCs w:val="20"/>
              </w:rPr>
            </w:pPr>
          </w:p>
        </w:tc>
        <w:tc>
          <w:tcPr>
            <w:tcW w:w="135" w:type="dxa"/>
            <w:tcBorders>
              <w:top w:val="nil"/>
              <w:left w:val="nil"/>
              <w:bottom w:val="double" w:sz="2" w:space="0" w:color="000000"/>
              <w:right w:val="nil"/>
            </w:tcBorders>
            <w:shd w:val="clear" w:color="auto" w:fill="FFFFFF"/>
            <w:vAlign w:val="center"/>
            <w:hideMark/>
          </w:tcPr>
          <w:p w14:paraId="66285056" w14:textId="77777777" w:rsidR="00071240" w:rsidRPr="00F759CF" w:rsidRDefault="00071240" w:rsidP="00716D1B">
            <w:pPr>
              <w:rPr>
                <w:szCs w:val="20"/>
              </w:rPr>
            </w:pPr>
          </w:p>
        </w:tc>
        <w:tc>
          <w:tcPr>
            <w:tcW w:w="1491" w:type="dxa"/>
            <w:tcBorders>
              <w:top w:val="nil"/>
              <w:left w:val="nil"/>
              <w:bottom w:val="double" w:sz="2" w:space="0" w:color="000000"/>
              <w:right w:val="nil"/>
            </w:tcBorders>
            <w:shd w:val="clear" w:color="auto" w:fill="FFFFFF"/>
            <w:vAlign w:val="center"/>
            <w:hideMark/>
          </w:tcPr>
          <w:p w14:paraId="339EDA45" w14:textId="77777777" w:rsidR="00071240" w:rsidRPr="00F759CF" w:rsidRDefault="00071240" w:rsidP="00716D1B">
            <w:pPr>
              <w:rPr>
                <w:szCs w:val="20"/>
              </w:rPr>
            </w:pPr>
          </w:p>
        </w:tc>
        <w:tc>
          <w:tcPr>
            <w:tcW w:w="5490" w:type="dxa"/>
            <w:tcBorders>
              <w:top w:val="nil"/>
              <w:left w:val="nil"/>
              <w:bottom w:val="double" w:sz="2" w:space="0" w:color="000000"/>
              <w:right w:val="nil"/>
            </w:tcBorders>
            <w:shd w:val="clear" w:color="auto" w:fill="FFFFFF"/>
            <w:vAlign w:val="center"/>
            <w:hideMark/>
          </w:tcPr>
          <w:p w14:paraId="70285989" w14:textId="77777777" w:rsidR="00071240" w:rsidRPr="00F759CF" w:rsidRDefault="00071240" w:rsidP="00716D1B">
            <w:pPr>
              <w:rPr>
                <w:szCs w:val="20"/>
              </w:rPr>
            </w:pPr>
          </w:p>
        </w:tc>
      </w:tr>
    </w:tbl>
    <w:p w14:paraId="3145C8C6" w14:textId="77777777" w:rsidR="00071240" w:rsidRDefault="00071240" w:rsidP="00746905">
      <w:pPr>
        <w:keepNext/>
        <w:spacing w:before="240" w:after="0"/>
        <w:rPr>
          <w:b/>
          <w:szCs w:val="20"/>
        </w:rPr>
      </w:pPr>
      <w:r w:rsidRPr="00F759CF">
        <w:rPr>
          <w:b/>
          <w:szCs w:val="20"/>
        </w:rPr>
        <w:t>Previous Action:</w:t>
      </w:r>
    </w:p>
    <w:p w14:paraId="5D3420A8" w14:textId="77777777" w:rsidR="00071240" w:rsidRPr="00307D56" w:rsidRDefault="00071240" w:rsidP="00071240">
      <w:pPr>
        <w:keepNext/>
        <w:rPr>
          <w:bCs/>
          <w:szCs w:val="20"/>
        </w:rPr>
      </w:pPr>
      <w:r>
        <w:rPr>
          <w:b/>
          <w:szCs w:val="20"/>
        </w:rPr>
        <w:tab/>
      </w:r>
      <w:r w:rsidRPr="00307D56">
        <w:rPr>
          <w:bCs/>
          <w:szCs w:val="20"/>
        </w:rPr>
        <w:t>2022: Assigned</w:t>
      </w:r>
      <w:r>
        <w:rPr>
          <w:bCs/>
          <w:szCs w:val="20"/>
        </w:rPr>
        <w:t xml:space="preserve"> - </w:t>
      </w:r>
      <w:r w:rsidRPr="00307D56">
        <w:rPr>
          <w:bCs/>
          <w:szCs w:val="20"/>
        </w:rPr>
        <w:t>Cannabis Task Group</w:t>
      </w:r>
    </w:p>
    <w:p w14:paraId="33D5A6DF" w14:textId="77777777" w:rsidR="00071240" w:rsidRPr="00F759CF" w:rsidRDefault="00071240" w:rsidP="00746905">
      <w:pPr>
        <w:keepNext/>
        <w:spacing w:before="240" w:after="0"/>
        <w:rPr>
          <w:b/>
          <w:szCs w:val="20"/>
        </w:rPr>
      </w:pPr>
      <w:r w:rsidRPr="00F759CF">
        <w:rPr>
          <w:b/>
          <w:szCs w:val="20"/>
        </w:rPr>
        <w:t>Original Justification:</w:t>
      </w:r>
    </w:p>
    <w:p w14:paraId="202834F7" w14:textId="6F34730C" w:rsidR="00071240" w:rsidRPr="00F759CF" w:rsidRDefault="00071240" w:rsidP="00071240">
      <w:pPr>
        <w:rPr>
          <w:szCs w:val="20"/>
        </w:rPr>
      </w:pPr>
      <w:r w:rsidRPr="00F759CF">
        <w:rPr>
          <w:szCs w:val="20"/>
        </w:rPr>
        <w:t xml:space="preserve">Since </w:t>
      </w:r>
      <w:r w:rsidRPr="00F759CF">
        <w:rPr>
          <w:i/>
          <w:iCs/>
          <w:szCs w:val="20"/>
        </w:rPr>
        <w:t>Cannabis</w:t>
      </w:r>
      <w:r w:rsidRPr="00F759CF">
        <w:rPr>
          <w:szCs w:val="20"/>
        </w:rPr>
        <w:t xml:space="preserve"> and </w:t>
      </w:r>
      <w:r w:rsidRPr="00F759CF">
        <w:rPr>
          <w:i/>
          <w:iCs/>
          <w:szCs w:val="20"/>
        </w:rPr>
        <w:t>Cannabis-</w:t>
      </w:r>
      <w:r w:rsidRPr="00F759CF">
        <w:rPr>
          <w:szCs w:val="20"/>
        </w:rPr>
        <w:t xml:space="preserve">containing products were first legalized by various states, the industry has undergone an unprecedented expansion. Even though these products haven’t received Federal approval </w:t>
      </w:r>
      <w:proofErr w:type="gramStart"/>
      <w:r w:rsidRPr="00F759CF">
        <w:rPr>
          <w:szCs w:val="20"/>
        </w:rPr>
        <w:t>at this time</w:t>
      </w:r>
      <w:proofErr w:type="gramEnd"/>
      <w:r w:rsidRPr="00F759CF">
        <w:rPr>
          <w:szCs w:val="20"/>
        </w:rPr>
        <w:t xml:space="preserve">, more and more states have supported </w:t>
      </w:r>
      <w:r w:rsidRPr="00F759CF">
        <w:rPr>
          <w:i/>
          <w:iCs/>
          <w:szCs w:val="20"/>
        </w:rPr>
        <w:t>Cannabis</w:t>
      </w:r>
      <w:r w:rsidRPr="00F759CF">
        <w:rPr>
          <w:szCs w:val="20"/>
        </w:rPr>
        <w:t xml:space="preserve"> and </w:t>
      </w:r>
      <w:r w:rsidRPr="00F759CF">
        <w:rPr>
          <w:i/>
          <w:iCs/>
          <w:szCs w:val="20"/>
        </w:rPr>
        <w:t>Cannabis-</w:t>
      </w:r>
      <w:r w:rsidRPr="00F759CF">
        <w:rPr>
          <w:szCs w:val="20"/>
        </w:rPr>
        <w:t xml:space="preserve"> containing products for medicinal or adult use under their own laws. This has resulted in boutique markets developing across the country with restrictive state boundaries for lack of clarity and uniformity in commercialization of these products.</w:t>
      </w:r>
    </w:p>
    <w:p w14:paraId="1B4543C2" w14:textId="068531D2" w:rsidR="00071240" w:rsidRPr="00F759CF" w:rsidRDefault="00071240" w:rsidP="00071240">
      <w:pPr>
        <w:rPr>
          <w:szCs w:val="20"/>
        </w:rPr>
      </w:pPr>
      <w:r w:rsidRPr="00F759CF">
        <w:rPr>
          <w:i/>
          <w:iCs/>
          <w:szCs w:val="20"/>
        </w:rPr>
        <w:t>Cannabis</w:t>
      </w:r>
      <w:r w:rsidRPr="00F759CF">
        <w:rPr>
          <w:szCs w:val="20"/>
        </w:rPr>
        <w:t xml:space="preserve"> and </w:t>
      </w:r>
      <w:r w:rsidRPr="00F759CF">
        <w:rPr>
          <w:i/>
          <w:iCs/>
          <w:szCs w:val="20"/>
        </w:rPr>
        <w:t>Cannabis-</w:t>
      </w:r>
      <w:r w:rsidRPr="00F759CF">
        <w:rPr>
          <w:szCs w:val="20"/>
        </w:rPr>
        <w:t xml:space="preserve"> containing products are unique in many aspects; they have a niche as medicine, have resulted in the development of adult use markets, and have an incredible array of different manufacturing and industrial applications.  Some of these products contain controlled substances which </w:t>
      </w:r>
      <w:proofErr w:type="gramStart"/>
      <w:r w:rsidRPr="00F759CF">
        <w:rPr>
          <w:szCs w:val="20"/>
        </w:rPr>
        <w:t>presents</w:t>
      </w:r>
      <w:proofErr w:type="gramEnd"/>
      <w:r w:rsidRPr="00F759CF">
        <w:rPr>
          <w:szCs w:val="20"/>
        </w:rPr>
        <w:t xml:space="preserve"> a special concern for the safety and welfare of consumers if misused or mishandled.  Further, they are subject to strict regulations by multiple government agencies.  </w:t>
      </w:r>
      <w:r w:rsidRPr="00F759CF">
        <w:rPr>
          <w:i/>
          <w:iCs/>
          <w:szCs w:val="20"/>
        </w:rPr>
        <w:t>Cannabis</w:t>
      </w:r>
      <w:r w:rsidRPr="00F759CF">
        <w:rPr>
          <w:szCs w:val="20"/>
        </w:rPr>
        <w:t xml:space="preserve"> and </w:t>
      </w:r>
      <w:r w:rsidRPr="00F759CF">
        <w:rPr>
          <w:i/>
          <w:iCs/>
          <w:szCs w:val="20"/>
        </w:rPr>
        <w:t>Cannabis</w:t>
      </w:r>
      <w:r w:rsidRPr="00F759CF">
        <w:rPr>
          <w:szCs w:val="20"/>
        </w:rPr>
        <w:t>- containing products and applications range from non-food to food products for human and animal consumption through inhalation, ingestion, and/or topical or dermal application.  They can be used as ingredients in other commodities, changing in most cases the product identity to C</w:t>
      </w:r>
      <w:r w:rsidRPr="00F759CF">
        <w:rPr>
          <w:i/>
          <w:iCs/>
          <w:szCs w:val="20"/>
        </w:rPr>
        <w:t>annabis</w:t>
      </w:r>
      <w:r w:rsidRPr="00F759CF">
        <w:rPr>
          <w:szCs w:val="20"/>
        </w:rPr>
        <w:t xml:space="preserve"> products. Some </w:t>
      </w:r>
      <w:r w:rsidRPr="00F759CF">
        <w:rPr>
          <w:i/>
          <w:iCs/>
          <w:szCs w:val="20"/>
        </w:rPr>
        <w:t>Cannabis</w:t>
      </w:r>
      <w:r w:rsidRPr="00F759CF">
        <w:rPr>
          <w:szCs w:val="20"/>
        </w:rPr>
        <w:t xml:space="preserve"> is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moisture allowance of </w:t>
      </w:r>
      <w:r w:rsidRPr="00F759CF">
        <w:rPr>
          <w:i/>
          <w:iCs/>
          <w:szCs w:val="20"/>
        </w:rPr>
        <w:t>Cannabis</w:t>
      </w:r>
      <w:r w:rsidRPr="00F759CF">
        <w:rPr>
          <w:szCs w:val="20"/>
        </w:rPr>
        <w:t>.</w:t>
      </w:r>
    </w:p>
    <w:p w14:paraId="39208406" w14:textId="7CD5C650" w:rsidR="00071240" w:rsidRPr="00F759CF" w:rsidRDefault="00071240" w:rsidP="00071240">
      <w:pPr>
        <w:rPr>
          <w:szCs w:val="20"/>
        </w:rPr>
      </w:pPr>
      <w:r w:rsidRPr="00F759CF">
        <w:rPr>
          <w:szCs w:val="20"/>
        </w:rPr>
        <w:t xml:space="preserve">In the retail </w:t>
      </w:r>
      <w:r w:rsidRPr="00F759CF">
        <w:rPr>
          <w:i/>
          <w:iCs/>
          <w:szCs w:val="20"/>
        </w:rPr>
        <w:t>Cannabis</w:t>
      </w:r>
      <w:r w:rsidRPr="00F759CF">
        <w:rPr>
          <w:szCs w:val="20"/>
        </w:rPr>
        <w:t xml:space="preserve"> trade, insufficient attention and guidance is given to moisture migration in or out of some </w:t>
      </w:r>
      <w:r w:rsidRPr="00F759CF">
        <w:rPr>
          <w:i/>
          <w:iCs/>
          <w:szCs w:val="20"/>
        </w:rPr>
        <w:t>Cannabis</w:t>
      </w:r>
      <w:r w:rsidRPr="00F759CF">
        <w:rPr>
          <w:szCs w:val="20"/>
        </w:rPr>
        <w:t xml:space="preserve"> packaging and as a result, the contents of some </w:t>
      </w:r>
      <w:r w:rsidRPr="00F759CF">
        <w:rPr>
          <w:i/>
          <w:iCs/>
          <w:szCs w:val="20"/>
        </w:rPr>
        <w:t>Cannabis</w:t>
      </w:r>
      <w:r w:rsidRPr="00F759CF">
        <w:rPr>
          <w:szCs w:val="20"/>
        </w:rPr>
        <w:t xml:space="preserve"> flower packaging have been found to be underweight, resulting in the patient/consumer paying for weight that they are not receiving. For instance, underweight complaints are the #1 consumer complaint in Oregon. See attached table for data from multiple stores of four brands and the incidence of underweight contents. </w:t>
      </w:r>
    </w:p>
    <w:p w14:paraId="50BBDEAB" w14:textId="495E4DC0" w:rsidR="00071240" w:rsidRPr="00746905" w:rsidRDefault="00071240" w:rsidP="00CA54F9">
      <w:pPr>
        <w:keepNext/>
        <w:keepLines/>
        <w:rPr>
          <w:b/>
          <w:bCs/>
          <w:szCs w:val="20"/>
        </w:rPr>
      </w:pPr>
      <w:r w:rsidRPr="00F759CF">
        <w:rPr>
          <w:b/>
          <w:bCs/>
          <w:szCs w:val="20"/>
        </w:rPr>
        <w:lastRenderedPageBreak/>
        <w:t xml:space="preserve">Preview: If you were </w:t>
      </w:r>
      <w:proofErr w:type="gramStart"/>
      <w:r w:rsidRPr="00F759CF">
        <w:rPr>
          <w:b/>
          <w:bCs/>
          <w:szCs w:val="20"/>
        </w:rPr>
        <w:t>shopping</w:t>
      </w:r>
      <w:proofErr w:type="gramEnd"/>
      <w:r w:rsidRPr="00F759CF">
        <w:rPr>
          <w:b/>
          <w:bCs/>
          <w:szCs w:val="20"/>
        </w:rPr>
        <w:t xml:space="preserve"> any one of 3 stores of a popular </w:t>
      </w:r>
      <w:proofErr w:type="gramStart"/>
      <w:r w:rsidRPr="00F759CF">
        <w:rPr>
          <w:b/>
          <w:bCs/>
          <w:szCs w:val="20"/>
        </w:rPr>
        <w:t>brand</w:t>
      </w:r>
      <w:proofErr w:type="gramEnd"/>
      <w:r w:rsidRPr="00F759CF">
        <w:rPr>
          <w:b/>
          <w:bCs/>
          <w:szCs w:val="20"/>
        </w:rPr>
        <w:t xml:space="preserve"> you’d have a 71% chance of buying a supposedly 1.75g package that is 21.6% underweight, meaning you have a 71% chance of being ripped off by $5 (assuming a $10/g price). The lowest incidence of underweight? 54%. The lowest percent underweight? 2.75%</w:t>
      </w:r>
    </w:p>
    <w:p w14:paraId="525A3790" w14:textId="77777777" w:rsidR="00071240" w:rsidRPr="00F759CF" w:rsidRDefault="00071240" w:rsidP="00071240">
      <w:pPr>
        <w:rPr>
          <w:szCs w:val="20"/>
        </w:rPr>
      </w:pPr>
      <w:r w:rsidRPr="00F759CF">
        <w:rPr>
          <w:szCs w:val="20"/>
        </w:rPr>
        <w:t xml:space="preserve">For the fairness and safety of </w:t>
      </w:r>
      <w:r w:rsidRPr="00F759CF">
        <w:rPr>
          <w:i/>
          <w:iCs/>
          <w:szCs w:val="20"/>
        </w:rPr>
        <w:t>Cannabis</w:t>
      </w:r>
      <w:r w:rsidRPr="00F759CF">
        <w:rPr>
          <w:szCs w:val="20"/>
        </w:rPr>
        <w:t xml:space="preserve"> consumers, a 3% +/- weight variance based on enforcement of acceptable moisture range needs to be established. A 3% allowance aligns with other known commodities and with California regulations that outline +/- 3%.</w:t>
      </w:r>
    </w:p>
    <w:p w14:paraId="5F5E8E94" w14:textId="6C85A73D" w:rsidR="00071240" w:rsidRPr="00F759CF" w:rsidRDefault="00071240" w:rsidP="00071240">
      <w:pPr>
        <w:rPr>
          <w:szCs w:val="20"/>
        </w:rPr>
      </w:pPr>
      <w:r w:rsidRPr="00F759CF">
        <w:rPr>
          <w:b/>
          <w:szCs w:val="20"/>
        </w:rPr>
        <w:t>Why 3%?</w:t>
      </w:r>
      <w:r w:rsidRPr="00F759CF">
        <w:rPr>
          <w:szCs w:val="20"/>
        </w:rPr>
        <w:t xml:space="preserve"> Consistent with other items in NIST handbook, aligns with California. If the boundaries are too wide, it exposes the program to diversion.</w:t>
      </w:r>
    </w:p>
    <w:p w14:paraId="506D61C4" w14:textId="3E71175C" w:rsidR="00071240" w:rsidRPr="00F759CF" w:rsidRDefault="00071240" w:rsidP="00071240">
      <w:pPr>
        <w:keepNext/>
        <w:rPr>
          <w:szCs w:val="20"/>
        </w:rPr>
      </w:pPr>
      <w:r w:rsidRPr="00F759CF">
        <w:rPr>
          <w:b/>
          <w:bCs/>
          <w:szCs w:val="20"/>
        </w:rPr>
        <w:t xml:space="preserve">Is </w:t>
      </w:r>
      <w:proofErr w:type="gramStart"/>
      <w:r w:rsidRPr="00F759CF">
        <w:rPr>
          <w:b/>
          <w:bCs/>
          <w:szCs w:val="20"/>
        </w:rPr>
        <w:t>underweight</w:t>
      </w:r>
      <w:proofErr w:type="gramEnd"/>
      <w:r w:rsidRPr="00F759CF">
        <w:rPr>
          <w:b/>
          <w:bCs/>
          <w:szCs w:val="20"/>
        </w:rPr>
        <w:t xml:space="preserve"> really an issue? </w:t>
      </w:r>
      <w:r w:rsidRPr="00F759CF">
        <w:rPr>
          <w:szCs w:val="20"/>
        </w:rPr>
        <w:t xml:space="preserve">I filed Public Records requests with every state that allows </w:t>
      </w:r>
      <w:r w:rsidRPr="00F759CF">
        <w:rPr>
          <w:i/>
          <w:iCs/>
          <w:szCs w:val="20"/>
        </w:rPr>
        <w:t xml:space="preserve">Cannabis </w:t>
      </w:r>
      <w:r w:rsidRPr="00F759CF">
        <w:rPr>
          <w:szCs w:val="20"/>
        </w:rPr>
        <w:t xml:space="preserve">flower commerce. Each of them told me they keep no official records on underweight complaints.  However, Oregon went on record telling me </w:t>
      </w:r>
      <w:proofErr w:type="gramStart"/>
      <w:r w:rsidRPr="00F759CF">
        <w:rPr>
          <w:szCs w:val="20"/>
        </w:rPr>
        <w:t>underweight</w:t>
      </w:r>
      <w:proofErr w:type="gramEnd"/>
      <w:r w:rsidRPr="00F759CF">
        <w:rPr>
          <w:szCs w:val="20"/>
        </w:rPr>
        <w:t xml:space="preserve"> is one of their largest complaints (attached). As for one other state, see attached data from Colorado that recorded 69 separate container purchases from 18 separate stores within 4 brands.</w:t>
      </w:r>
    </w:p>
    <w:p w14:paraId="05EE77ED" w14:textId="7A283A52" w:rsidR="00071240" w:rsidRPr="00F759CF" w:rsidRDefault="00071240" w:rsidP="00071240">
      <w:pPr>
        <w:keepNext/>
        <w:rPr>
          <w:szCs w:val="20"/>
        </w:rPr>
      </w:pPr>
      <w:r w:rsidRPr="00F759CF">
        <w:rPr>
          <w:szCs w:val="20"/>
        </w:rPr>
        <w:t>The submitter asked that this be a Voting Item in 2022.</w:t>
      </w:r>
    </w:p>
    <w:p w14:paraId="287B7D5D" w14:textId="77777777" w:rsidR="00071240" w:rsidRPr="00F759CF" w:rsidRDefault="00071240" w:rsidP="00071240">
      <w:pPr>
        <w:keepNext/>
        <w:rPr>
          <w:b/>
          <w:szCs w:val="20"/>
        </w:rPr>
      </w:pPr>
      <w:r w:rsidRPr="00F759CF">
        <w:rPr>
          <w:b/>
          <w:szCs w:val="20"/>
        </w:rPr>
        <w:t>Comments in Favor:</w:t>
      </w:r>
    </w:p>
    <w:p w14:paraId="24A0998D" w14:textId="77777777" w:rsidR="00071240" w:rsidRPr="00F759CF" w:rsidRDefault="00071240" w:rsidP="00071240">
      <w:pPr>
        <w:keepNext/>
        <w:spacing w:after="0"/>
        <w:ind w:left="720"/>
        <w:rPr>
          <w:b/>
          <w:szCs w:val="20"/>
        </w:rPr>
      </w:pPr>
      <w:r w:rsidRPr="00F759CF">
        <w:rPr>
          <w:b/>
          <w:szCs w:val="20"/>
        </w:rPr>
        <w:t>Regulatory:</w:t>
      </w:r>
    </w:p>
    <w:p w14:paraId="402F6DAB" w14:textId="74019B3D" w:rsidR="00071240" w:rsidRPr="00FE0A63" w:rsidRDefault="00E87E17" w:rsidP="00FE0A63">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71610F" w:rsidRPr="0071610F">
        <w:rPr>
          <w:rFonts w:eastAsiaTheme="minorHAnsi"/>
          <w:szCs w:val="20"/>
        </w:rPr>
        <w:t>Craig Van</w:t>
      </w:r>
      <w:r w:rsidR="00E82A6E">
        <w:rPr>
          <w:rFonts w:eastAsiaTheme="minorHAnsi"/>
          <w:szCs w:val="20"/>
        </w:rPr>
        <w:t xml:space="preserve"> </w:t>
      </w:r>
      <w:r w:rsidR="0071610F" w:rsidRPr="0071610F">
        <w:rPr>
          <w:rFonts w:eastAsiaTheme="minorHAnsi"/>
          <w:szCs w:val="20"/>
        </w:rPr>
        <w:t>Buren, Michigan</w:t>
      </w:r>
      <w:r w:rsidR="0071610F">
        <w:rPr>
          <w:rFonts w:eastAsiaTheme="minorHAnsi"/>
          <w:szCs w:val="20"/>
        </w:rPr>
        <w:t>, expressed support to</w:t>
      </w:r>
      <w:r w:rsidR="0071610F" w:rsidRPr="0071610F">
        <w:rPr>
          <w:rFonts w:eastAsiaTheme="minorHAnsi"/>
          <w:szCs w:val="20"/>
        </w:rPr>
        <w:t xml:space="preserve"> move forward </w:t>
      </w:r>
      <w:r w:rsidR="0071610F">
        <w:rPr>
          <w:rFonts w:eastAsiaTheme="minorHAnsi"/>
          <w:szCs w:val="20"/>
        </w:rPr>
        <w:t xml:space="preserve">as a </w:t>
      </w:r>
      <w:r w:rsidR="0071610F" w:rsidRPr="0071610F">
        <w:rPr>
          <w:rFonts w:eastAsiaTheme="minorHAnsi"/>
          <w:szCs w:val="20"/>
        </w:rPr>
        <w:t xml:space="preserve">voting </w:t>
      </w:r>
      <w:r w:rsidR="0071610F">
        <w:rPr>
          <w:rFonts w:eastAsiaTheme="minorHAnsi"/>
          <w:szCs w:val="20"/>
        </w:rPr>
        <w:t xml:space="preserve">item, </w:t>
      </w:r>
      <w:r w:rsidR="0071610F" w:rsidRPr="0071610F">
        <w:rPr>
          <w:rFonts w:eastAsiaTheme="minorHAnsi"/>
          <w:szCs w:val="20"/>
        </w:rPr>
        <w:t xml:space="preserve">but </w:t>
      </w:r>
      <w:r w:rsidR="0071610F">
        <w:rPr>
          <w:rFonts w:eastAsiaTheme="minorHAnsi"/>
          <w:szCs w:val="20"/>
        </w:rPr>
        <w:t xml:space="preserve">noted that </w:t>
      </w:r>
      <w:r w:rsidR="00870D09">
        <w:rPr>
          <w:rFonts w:eastAsiaTheme="minorHAnsi"/>
          <w:szCs w:val="20"/>
        </w:rPr>
        <w:t>they are</w:t>
      </w:r>
      <w:r w:rsidR="0071610F" w:rsidRPr="0071610F">
        <w:rPr>
          <w:rFonts w:eastAsiaTheme="minorHAnsi"/>
          <w:szCs w:val="20"/>
        </w:rPr>
        <w:t xml:space="preserve"> still missing the data and have had issues getting the testing done.  </w:t>
      </w:r>
      <w:r w:rsidR="00870D09">
        <w:rPr>
          <w:rFonts w:eastAsiaTheme="minorHAnsi"/>
          <w:szCs w:val="20"/>
        </w:rPr>
        <w:t>He recommended that i</w:t>
      </w:r>
      <w:r w:rsidR="0071610F" w:rsidRPr="0071610F">
        <w:rPr>
          <w:rFonts w:eastAsiaTheme="minorHAnsi"/>
          <w:szCs w:val="20"/>
        </w:rPr>
        <w:t xml:space="preserve">f the data doesn’t support </w:t>
      </w:r>
      <w:r w:rsidR="00870D09">
        <w:rPr>
          <w:rFonts w:eastAsiaTheme="minorHAnsi"/>
          <w:szCs w:val="20"/>
        </w:rPr>
        <w:t xml:space="preserve">the proposal that it be </w:t>
      </w:r>
      <w:r w:rsidR="0071610F" w:rsidRPr="0071610F">
        <w:rPr>
          <w:rFonts w:eastAsiaTheme="minorHAnsi"/>
          <w:szCs w:val="20"/>
        </w:rPr>
        <w:t xml:space="preserve">withdrawn. </w:t>
      </w:r>
    </w:p>
    <w:p w14:paraId="768F22D8" w14:textId="77777777" w:rsidR="00071240" w:rsidRPr="00F759CF" w:rsidRDefault="00071240" w:rsidP="00746905">
      <w:pPr>
        <w:spacing w:before="240" w:after="0"/>
        <w:ind w:left="720"/>
        <w:rPr>
          <w:b/>
          <w:szCs w:val="20"/>
        </w:rPr>
      </w:pPr>
      <w:r w:rsidRPr="00F759CF">
        <w:rPr>
          <w:b/>
          <w:szCs w:val="20"/>
        </w:rPr>
        <w:t>Industry:</w:t>
      </w:r>
    </w:p>
    <w:p w14:paraId="6C389D9F" w14:textId="77777777" w:rsidR="00071240" w:rsidRPr="00F759CF" w:rsidRDefault="00071240" w:rsidP="00DC2C80">
      <w:pPr>
        <w:pStyle w:val="ListParagraph"/>
        <w:numPr>
          <w:ilvl w:val="0"/>
          <w:numId w:val="27"/>
        </w:numPr>
        <w:spacing w:after="0" w:line="259" w:lineRule="auto"/>
        <w:contextualSpacing/>
        <w:rPr>
          <w:szCs w:val="20"/>
        </w:rPr>
      </w:pPr>
      <w:r w:rsidRPr="00F759CF">
        <w:rPr>
          <w:szCs w:val="20"/>
        </w:rPr>
        <w:t>None</w:t>
      </w:r>
    </w:p>
    <w:p w14:paraId="5303BEFE" w14:textId="77777777" w:rsidR="00071240" w:rsidRPr="00F759CF" w:rsidRDefault="00071240" w:rsidP="00746905">
      <w:pPr>
        <w:spacing w:before="240" w:after="0"/>
        <w:ind w:left="720"/>
        <w:rPr>
          <w:b/>
          <w:szCs w:val="20"/>
        </w:rPr>
      </w:pPr>
      <w:r w:rsidRPr="00F759CF">
        <w:rPr>
          <w:b/>
          <w:szCs w:val="20"/>
        </w:rPr>
        <w:t>Advisory:</w:t>
      </w:r>
    </w:p>
    <w:p w14:paraId="51C2F535" w14:textId="77777777" w:rsidR="00071240" w:rsidRPr="00F759CF" w:rsidRDefault="00071240" w:rsidP="00DC2C80">
      <w:pPr>
        <w:pStyle w:val="ListParagraph"/>
        <w:numPr>
          <w:ilvl w:val="0"/>
          <w:numId w:val="27"/>
        </w:numPr>
        <w:spacing w:after="0" w:line="259" w:lineRule="auto"/>
        <w:contextualSpacing/>
        <w:rPr>
          <w:szCs w:val="20"/>
        </w:rPr>
      </w:pPr>
      <w:r w:rsidRPr="00F759CF">
        <w:rPr>
          <w:szCs w:val="20"/>
        </w:rPr>
        <w:t>None</w:t>
      </w:r>
    </w:p>
    <w:p w14:paraId="3F45D16A" w14:textId="77777777" w:rsidR="00071240" w:rsidRPr="00F759CF" w:rsidRDefault="00071240" w:rsidP="00071240">
      <w:pPr>
        <w:spacing w:before="240"/>
        <w:rPr>
          <w:b/>
          <w:szCs w:val="20"/>
        </w:rPr>
      </w:pPr>
      <w:r w:rsidRPr="00F759CF">
        <w:rPr>
          <w:b/>
          <w:szCs w:val="20"/>
        </w:rPr>
        <w:t>Comments Against:</w:t>
      </w:r>
    </w:p>
    <w:p w14:paraId="5EBEE1F4" w14:textId="77777777" w:rsidR="00071240" w:rsidRPr="00F759CF" w:rsidRDefault="00071240" w:rsidP="00071240">
      <w:pPr>
        <w:spacing w:after="0"/>
        <w:ind w:left="720"/>
        <w:rPr>
          <w:b/>
          <w:szCs w:val="20"/>
        </w:rPr>
      </w:pPr>
      <w:r w:rsidRPr="00F759CF">
        <w:rPr>
          <w:b/>
          <w:szCs w:val="20"/>
        </w:rPr>
        <w:t>Regulatory:</w:t>
      </w:r>
    </w:p>
    <w:p w14:paraId="5BEF3677"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0309517F" w14:textId="77777777" w:rsidR="00071240" w:rsidRPr="00F759CF" w:rsidRDefault="00071240" w:rsidP="00071240">
      <w:pPr>
        <w:spacing w:before="240" w:after="0"/>
        <w:ind w:left="720"/>
        <w:rPr>
          <w:b/>
          <w:szCs w:val="20"/>
        </w:rPr>
      </w:pPr>
      <w:r w:rsidRPr="00F759CF">
        <w:rPr>
          <w:b/>
          <w:szCs w:val="20"/>
        </w:rPr>
        <w:t>Industry:</w:t>
      </w:r>
    </w:p>
    <w:p w14:paraId="17881595"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5AB0C18F" w14:textId="77777777" w:rsidR="00071240" w:rsidRPr="00F759CF" w:rsidRDefault="00071240" w:rsidP="00071240">
      <w:pPr>
        <w:spacing w:before="240" w:after="0"/>
        <w:ind w:left="720"/>
        <w:rPr>
          <w:b/>
          <w:szCs w:val="20"/>
        </w:rPr>
      </w:pPr>
      <w:r w:rsidRPr="00F759CF">
        <w:rPr>
          <w:b/>
          <w:szCs w:val="20"/>
        </w:rPr>
        <w:t>Advisory:</w:t>
      </w:r>
    </w:p>
    <w:p w14:paraId="49FE5FEB"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63CFEE95" w14:textId="3A023511" w:rsidR="00071240" w:rsidRPr="00F759CF" w:rsidRDefault="00071240" w:rsidP="00746905">
      <w:pPr>
        <w:spacing w:before="240"/>
        <w:rPr>
          <w:b/>
          <w:szCs w:val="20"/>
        </w:rPr>
      </w:pPr>
      <w:r w:rsidRPr="00F759CF">
        <w:rPr>
          <w:b/>
          <w:szCs w:val="20"/>
        </w:rPr>
        <w:t>Neutral Comments:</w:t>
      </w:r>
    </w:p>
    <w:p w14:paraId="3B00A65E" w14:textId="77777777" w:rsidR="00071240" w:rsidRPr="00F759CF" w:rsidRDefault="00071240" w:rsidP="00071240">
      <w:pPr>
        <w:spacing w:after="0"/>
        <w:ind w:left="720"/>
        <w:rPr>
          <w:b/>
          <w:szCs w:val="20"/>
        </w:rPr>
      </w:pPr>
      <w:r w:rsidRPr="00F759CF">
        <w:rPr>
          <w:b/>
          <w:szCs w:val="20"/>
        </w:rPr>
        <w:t>Regulatory:</w:t>
      </w:r>
    </w:p>
    <w:p w14:paraId="22FB2EA1" w14:textId="3EA55C64" w:rsidR="00071240" w:rsidRPr="00FE0A63" w:rsidRDefault="00E87E17" w:rsidP="00FE0A63">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B63724" w:rsidRPr="00B63724">
        <w:rPr>
          <w:rFonts w:eastAsiaTheme="minorHAnsi"/>
          <w:szCs w:val="20"/>
        </w:rPr>
        <w:t>Vince Wolpert, Arizon</w:t>
      </w:r>
      <w:r w:rsidR="00B63724">
        <w:rPr>
          <w:rFonts w:eastAsiaTheme="minorHAnsi"/>
          <w:szCs w:val="20"/>
        </w:rPr>
        <w:t xml:space="preserve">a stated that </w:t>
      </w:r>
      <w:r w:rsidR="00B63724" w:rsidRPr="00B63724">
        <w:rPr>
          <w:rFonts w:eastAsiaTheme="minorHAnsi"/>
          <w:szCs w:val="20"/>
        </w:rPr>
        <w:t xml:space="preserve">part of the study simulated environment. </w:t>
      </w:r>
      <w:r w:rsidR="00B63724">
        <w:rPr>
          <w:rFonts w:eastAsiaTheme="minorHAnsi"/>
          <w:szCs w:val="20"/>
        </w:rPr>
        <w:t xml:space="preserve">He pointed out that there </w:t>
      </w:r>
      <w:r w:rsidR="004933BD">
        <w:rPr>
          <w:rFonts w:eastAsiaTheme="minorHAnsi"/>
          <w:szCs w:val="20"/>
        </w:rPr>
        <w:t xml:space="preserve">are a wide </w:t>
      </w:r>
      <w:r w:rsidR="00B63724" w:rsidRPr="00B63724">
        <w:rPr>
          <w:rFonts w:eastAsiaTheme="minorHAnsi"/>
          <w:szCs w:val="20"/>
        </w:rPr>
        <w:t xml:space="preserve">range of packaging options glass, wood, paper, plastic, </w:t>
      </w:r>
      <w:r w:rsidR="00594652" w:rsidRPr="00B63724">
        <w:rPr>
          <w:rFonts w:eastAsiaTheme="minorHAnsi"/>
          <w:szCs w:val="20"/>
        </w:rPr>
        <w:t>foil,</w:t>
      </w:r>
      <w:r w:rsidR="00B63724">
        <w:rPr>
          <w:rFonts w:eastAsiaTheme="minorHAnsi"/>
          <w:szCs w:val="20"/>
        </w:rPr>
        <w:t xml:space="preserve"> and that b</w:t>
      </w:r>
      <w:r w:rsidR="00B63724" w:rsidRPr="00B63724">
        <w:rPr>
          <w:rFonts w:eastAsiaTheme="minorHAnsi"/>
          <w:szCs w:val="20"/>
        </w:rPr>
        <w:t xml:space="preserve">est practices </w:t>
      </w:r>
      <w:r w:rsidR="00062699" w:rsidRPr="00B63724">
        <w:rPr>
          <w:rFonts w:eastAsiaTheme="minorHAnsi"/>
          <w:szCs w:val="20"/>
        </w:rPr>
        <w:t>have not</w:t>
      </w:r>
      <w:r w:rsidR="00B63724" w:rsidRPr="00B63724">
        <w:rPr>
          <w:rFonts w:eastAsiaTheme="minorHAnsi"/>
          <w:szCs w:val="20"/>
        </w:rPr>
        <w:t xml:space="preserve"> been developed yet for the cannabis industry</w:t>
      </w:r>
      <w:r w:rsidR="00B63724">
        <w:rPr>
          <w:rFonts w:eastAsiaTheme="minorHAnsi"/>
          <w:szCs w:val="20"/>
        </w:rPr>
        <w:t>.</w:t>
      </w:r>
      <w:r w:rsidR="00B63724" w:rsidRPr="00B63724">
        <w:rPr>
          <w:rFonts w:eastAsiaTheme="minorHAnsi"/>
          <w:szCs w:val="20"/>
        </w:rPr>
        <w:t xml:space="preserve"> </w:t>
      </w:r>
    </w:p>
    <w:p w14:paraId="19389F19" w14:textId="77777777" w:rsidR="00071240" w:rsidRPr="00F759CF" w:rsidRDefault="00071240" w:rsidP="00071240">
      <w:pPr>
        <w:spacing w:before="240" w:after="0"/>
        <w:ind w:left="720"/>
        <w:rPr>
          <w:b/>
          <w:szCs w:val="20"/>
        </w:rPr>
      </w:pPr>
      <w:r w:rsidRPr="00F759CF">
        <w:rPr>
          <w:b/>
          <w:szCs w:val="20"/>
        </w:rPr>
        <w:t>Industry:</w:t>
      </w:r>
    </w:p>
    <w:p w14:paraId="2C3C35EF" w14:textId="77777777" w:rsidR="00071240" w:rsidRPr="00F759CF" w:rsidRDefault="00071240" w:rsidP="00DC2C80">
      <w:pPr>
        <w:pStyle w:val="ListParagraph"/>
        <w:numPr>
          <w:ilvl w:val="0"/>
          <w:numId w:val="28"/>
        </w:numPr>
        <w:spacing w:after="0" w:line="259" w:lineRule="auto"/>
        <w:contextualSpacing/>
        <w:rPr>
          <w:szCs w:val="20"/>
        </w:rPr>
      </w:pPr>
      <w:r w:rsidRPr="00F759CF">
        <w:rPr>
          <w:szCs w:val="20"/>
        </w:rPr>
        <w:t>None</w:t>
      </w:r>
    </w:p>
    <w:p w14:paraId="1CEDDFFA" w14:textId="77777777" w:rsidR="00071240" w:rsidRPr="00F759CF" w:rsidRDefault="00071240" w:rsidP="00CA54F9">
      <w:pPr>
        <w:keepNext/>
        <w:keepLines/>
        <w:spacing w:before="240" w:after="0"/>
        <w:ind w:left="720"/>
        <w:rPr>
          <w:b/>
          <w:szCs w:val="20"/>
        </w:rPr>
      </w:pPr>
      <w:r w:rsidRPr="00F759CF">
        <w:rPr>
          <w:b/>
          <w:szCs w:val="20"/>
        </w:rPr>
        <w:lastRenderedPageBreak/>
        <w:t>Advisory:</w:t>
      </w:r>
    </w:p>
    <w:p w14:paraId="268C9069" w14:textId="5C3100A3" w:rsidR="00071240" w:rsidRPr="00FE0A63" w:rsidRDefault="00083B65" w:rsidP="00FE0A63">
      <w:pPr>
        <w:pStyle w:val="ListParagraph"/>
        <w:numPr>
          <w:ilvl w:val="0"/>
          <w:numId w:val="28"/>
        </w:numPr>
        <w:spacing w:after="160" w:line="259" w:lineRule="auto"/>
        <w:jc w:val="left"/>
        <w:rPr>
          <w:rFonts w:eastAsiaTheme="minorHAnsi"/>
          <w:szCs w:val="20"/>
        </w:rPr>
      </w:pPr>
      <w:r>
        <w:rPr>
          <w:rFonts w:eastAsiaTheme="minorHAnsi"/>
          <w:szCs w:val="20"/>
        </w:rPr>
        <w:t xml:space="preserve">Mr. </w:t>
      </w:r>
      <w:r w:rsidR="00E66692" w:rsidRPr="00E66692">
        <w:rPr>
          <w:rFonts w:eastAsiaTheme="minorHAnsi"/>
          <w:szCs w:val="20"/>
        </w:rPr>
        <w:t>David Sefcik, NIST OWM</w:t>
      </w:r>
      <w:r w:rsidR="00E66692">
        <w:rPr>
          <w:rFonts w:eastAsiaTheme="minorHAnsi"/>
          <w:szCs w:val="20"/>
        </w:rPr>
        <w:t xml:space="preserve"> stated that </w:t>
      </w:r>
      <w:r w:rsidR="00E66692" w:rsidRPr="00E66692">
        <w:rPr>
          <w:rFonts w:eastAsiaTheme="minorHAnsi"/>
          <w:szCs w:val="20"/>
        </w:rPr>
        <w:t xml:space="preserve">Cannabis </w:t>
      </w:r>
      <w:r w:rsidR="00E66692">
        <w:rPr>
          <w:rFonts w:eastAsiaTheme="minorHAnsi"/>
          <w:szCs w:val="20"/>
        </w:rPr>
        <w:t xml:space="preserve">is a </w:t>
      </w:r>
      <w:r w:rsidR="00E66692" w:rsidRPr="00E66692">
        <w:rPr>
          <w:rFonts w:eastAsiaTheme="minorHAnsi"/>
          <w:szCs w:val="20"/>
        </w:rPr>
        <w:t xml:space="preserve">schedule 1 controlled substance.  OWM recognizes the importance of this item and this time </w:t>
      </w:r>
      <w:r w:rsidR="00E66692">
        <w:rPr>
          <w:rFonts w:eastAsiaTheme="minorHAnsi"/>
          <w:szCs w:val="20"/>
        </w:rPr>
        <w:t xml:space="preserve">recommended that the item </w:t>
      </w:r>
      <w:r w:rsidR="00E66692" w:rsidRPr="00E66692">
        <w:rPr>
          <w:rFonts w:eastAsiaTheme="minorHAnsi"/>
          <w:szCs w:val="20"/>
        </w:rPr>
        <w:t xml:space="preserve">remain assigned until </w:t>
      </w:r>
      <w:proofErr w:type="gramStart"/>
      <w:r w:rsidR="00E66692" w:rsidRPr="00E66692">
        <w:rPr>
          <w:rFonts w:eastAsiaTheme="minorHAnsi"/>
          <w:szCs w:val="20"/>
        </w:rPr>
        <w:t xml:space="preserve">a </w:t>
      </w:r>
      <w:r w:rsidR="001B7C4A">
        <w:rPr>
          <w:rFonts w:eastAsiaTheme="minorHAnsi"/>
          <w:szCs w:val="20"/>
        </w:rPr>
        <w:t>there</w:t>
      </w:r>
      <w:proofErr w:type="gramEnd"/>
      <w:r w:rsidR="001B7C4A">
        <w:rPr>
          <w:rFonts w:eastAsiaTheme="minorHAnsi"/>
          <w:szCs w:val="20"/>
        </w:rPr>
        <w:t xml:space="preserve"> is data to support it</w:t>
      </w:r>
      <w:r w:rsidR="00E66692" w:rsidRPr="00E66692">
        <w:rPr>
          <w:rFonts w:eastAsiaTheme="minorHAnsi"/>
          <w:szCs w:val="20"/>
        </w:rPr>
        <w:t xml:space="preserve">. </w:t>
      </w:r>
      <w:r w:rsidR="00A841B8">
        <w:rPr>
          <w:rFonts w:eastAsiaTheme="minorHAnsi"/>
          <w:szCs w:val="20"/>
        </w:rPr>
        <w:t xml:space="preserve">  </w:t>
      </w:r>
      <w:r w:rsidR="001B7C4A" w:rsidRPr="00FE0A63">
        <w:rPr>
          <w:rFonts w:eastAsiaTheme="minorHAnsi"/>
          <w:szCs w:val="20"/>
        </w:rPr>
        <w:t xml:space="preserve">He expressed concern with </w:t>
      </w:r>
      <w:r w:rsidR="00B364B7" w:rsidRPr="00FE0A63">
        <w:rPr>
          <w:rFonts w:eastAsiaTheme="minorHAnsi"/>
          <w:szCs w:val="20"/>
        </w:rPr>
        <w:t>the positive moisture gain allowance stating t</w:t>
      </w:r>
      <w:r w:rsidR="00E66692" w:rsidRPr="00FE0A63">
        <w:rPr>
          <w:rFonts w:eastAsiaTheme="minorHAnsi"/>
          <w:szCs w:val="20"/>
        </w:rPr>
        <w:t xml:space="preserve">his allows a moisture gain up to 3% and </w:t>
      </w:r>
      <w:proofErr w:type="gramStart"/>
      <w:r w:rsidR="00E66692" w:rsidRPr="00FE0A63">
        <w:rPr>
          <w:rFonts w:eastAsiaTheme="minorHAnsi"/>
          <w:szCs w:val="20"/>
        </w:rPr>
        <w:t>the HB</w:t>
      </w:r>
      <w:proofErr w:type="gramEnd"/>
      <w:r w:rsidR="00E66692" w:rsidRPr="00FE0A63">
        <w:rPr>
          <w:rFonts w:eastAsiaTheme="minorHAnsi"/>
          <w:szCs w:val="20"/>
        </w:rPr>
        <w:t xml:space="preserve"> 133 doesn’t allow for moisture gain.</w:t>
      </w:r>
      <w:r w:rsidR="00B364B7" w:rsidRPr="00FE0A63">
        <w:rPr>
          <w:rFonts w:eastAsiaTheme="minorHAnsi"/>
          <w:szCs w:val="20"/>
        </w:rPr>
        <w:t xml:space="preserve"> The proposal </w:t>
      </w:r>
      <w:r w:rsidR="00A841B8" w:rsidRPr="00A841B8">
        <w:rPr>
          <w:rFonts w:eastAsiaTheme="minorHAnsi"/>
          <w:szCs w:val="20"/>
        </w:rPr>
        <w:t>should only</w:t>
      </w:r>
      <w:r w:rsidR="00E66692" w:rsidRPr="00FE0A63">
        <w:rPr>
          <w:rFonts w:eastAsiaTheme="minorHAnsi"/>
          <w:szCs w:val="20"/>
        </w:rPr>
        <w:t xml:space="preserve"> address a negative error, not a positive error.   </w:t>
      </w:r>
    </w:p>
    <w:p w14:paraId="798CC65C" w14:textId="4DCF7193" w:rsidR="00071240" w:rsidRPr="005628C9" w:rsidRDefault="00071240" w:rsidP="00071240">
      <w:pPr>
        <w:rPr>
          <w:bCs/>
          <w:szCs w:val="20"/>
        </w:rPr>
      </w:pPr>
      <w:r w:rsidRPr="00F759CF">
        <w:rPr>
          <w:b/>
          <w:szCs w:val="20"/>
        </w:rPr>
        <w:t xml:space="preserve">Item </w:t>
      </w:r>
      <w:r w:rsidR="00A841B8" w:rsidRPr="00F759CF">
        <w:rPr>
          <w:b/>
          <w:szCs w:val="20"/>
        </w:rPr>
        <w:t>Development:</w:t>
      </w:r>
    </w:p>
    <w:p w14:paraId="06319DE1" w14:textId="5E3B9C40" w:rsidR="00071240" w:rsidRPr="00F759CF" w:rsidRDefault="00071240" w:rsidP="00071240">
      <w:pPr>
        <w:rPr>
          <w:bCs/>
          <w:szCs w:val="20"/>
        </w:rPr>
      </w:pPr>
      <w:r w:rsidRPr="00F759CF">
        <w:rPr>
          <w:bCs/>
          <w:szCs w:val="20"/>
          <w:u w:val="single"/>
        </w:rPr>
        <w:t xml:space="preserve">NCWM 2022 Interim Meeting: </w:t>
      </w:r>
      <w:r w:rsidRPr="00F759CF">
        <w:rPr>
          <w:bCs/>
          <w:szCs w:val="20"/>
        </w:rPr>
        <w:t>The Committee designated this item as Assigned at the 2022 NCWM Interim Meeting and removed it from Block 3 (B3).  The Committee referred it back to the NCWM Cannabis Task Group to conduct a study relative to moisture loss allowance for Cannabis.</w:t>
      </w:r>
    </w:p>
    <w:p w14:paraId="388263F5" w14:textId="77777777" w:rsidR="00071240" w:rsidRPr="00F759CF" w:rsidRDefault="00071240" w:rsidP="00071240">
      <w:pPr>
        <w:rPr>
          <w:bCs/>
          <w:szCs w:val="20"/>
        </w:rPr>
      </w:pPr>
      <w:r w:rsidRPr="00F759CF">
        <w:rPr>
          <w:bCs/>
          <w:szCs w:val="20"/>
        </w:rPr>
        <w:t xml:space="preserve">The Committee referred it back to the NCWM Cannabis Task Group to establish data supporting the moisture loss allowance the Task Group recommended. The Committee heard concerns that should the current moisture loss allowance be accepted without a study, the NCWM would be setting a precedence for future moisture loss allowance requests.  The Committee considered comments urging the Committee to move forward with the +/- 3 % moisture loss allowance but believes it would be imprudent to accept a moisture loss allowance without supporting data. </w:t>
      </w:r>
    </w:p>
    <w:p w14:paraId="5267A4C8" w14:textId="195283A2" w:rsidR="00071240" w:rsidRPr="00F759CF" w:rsidRDefault="00071240" w:rsidP="00071240">
      <w:pPr>
        <w:rPr>
          <w:bCs/>
          <w:szCs w:val="20"/>
        </w:rPr>
      </w:pPr>
      <w:r w:rsidRPr="00F759CF">
        <w:rPr>
          <w:bCs/>
          <w:szCs w:val="20"/>
        </w:rPr>
        <w:t>The Committee is recommending the NCWM Cannabis Task Group to follow NIST Handbook 130, NCWM, Interpretations and Guidelines section 2.5.6 Guidelines for NCWM Resolution of Requests for Recognition of Moisture Loss in Other Packaged Products to establish the moisture allowances (loss and gain).</w:t>
      </w:r>
    </w:p>
    <w:p w14:paraId="6D297CAC" w14:textId="77777777" w:rsidR="00071240" w:rsidRPr="00F759CF" w:rsidRDefault="00071240" w:rsidP="00071240">
      <w:pPr>
        <w:rPr>
          <w:bCs/>
          <w:szCs w:val="20"/>
        </w:rPr>
      </w:pPr>
      <w:r w:rsidRPr="00F759CF">
        <w:rPr>
          <w:bCs/>
          <w:szCs w:val="20"/>
        </w:rPr>
        <w:t xml:space="preserve">A request was made to the Cannabis Task Group for information and data supporting their proposed moisture loss allowance, but as of the time of this writing it was not received.  </w:t>
      </w:r>
    </w:p>
    <w:p w14:paraId="6BA0C187" w14:textId="77777777" w:rsidR="00071240" w:rsidRPr="00F759CF" w:rsidRDefault="00071240" w:rsidP="00071240">
      <w:pPr>
        <w:rPr>
          <w:bCs/>
          <w:szCs w:val="20"/>
        </w:rPr>
      </w:pPr>
      <w:r w:rsidRPr="00F759CF">
        <w:rPr>
          <w:bCs/>
          <w:szCs w:val="20"/>
        </w:rPr>
        <w:t>The Committee assigned Voting status to items B3: PAL-22.1, B3: PAL 22.2 and B3: MOS-22-2 because they heard support for these items and believe they are fully developed.</w:t>
      </w:r>
    </w:p>
    <w:p w14:paraId="112D3961" w14:textId="77777777" w:rsidR="00071240" w:rsidRPr="00F759CF" w:rsidRDefault="00071240" w:rsidP="00071240">
      <w:pPr>
        <w:keepNext/>
        <w:spacing w:before="240"/>
        <w:rPr>
          <w:bCs/>
          <w:szCs w:val="20"/>
        </w:rPr>
      </w:pPr>
      <w:r w:rsidRPr="00F759CF">
        <w:rPr>
          <w:bCs/>
          <w:szCs w:val="20"/>
          <w:u w:val="single"/>
        </w:rPr>
        <w:t>NCWM 2022 Annual Meeting:</w:t>
      </w:r>
      <w:r w:rsidRPr="00F759CF">
        <w:rPr>
          <w:bCs/>
          <w:szCs w:val="20"/>
        </w:rPr>
        <w:t xml:space="preserve"> This item was originally included in Item Block 3 (B3) but was removed by the Committee at the 2022 Annual meeting. Its status remains “Assigned”.  The other items were “Voting” items.</w:t>
      </w:r>
    </w:p>
    <w:p w14:paraId="0EFEEFEB" w14:textId="77777777" w:rsidR="00071240" w:rsidRPr="00F759CF" w:rsidRDefault="00071240" w:rsidP="00071240">
      <w:pPr>
        <w:keepNext/>
        <w:spacing w:before="240"/>
        <w:rPr>
          <w:bCs/>
          <w:szCs w:val="20"/>
        </w:rPr>
      </w:pPr>
      <w:r w:rsidRPr="00F759CF">
        <w:rPr>
          <w:bCs/>
          <w:szCs w:val="20"/>
        </w:rPr>
        <w:t>The Committee heard from the Cannabis Task Group that work on studying moisture loss has begun.  Cannabis Task Group Co-Chair Charlie Rutherford informed the Committee that the Task Group is working with the State of Michigan, a packaging company, and a cannabis provider to study moisture loss.</w:t>
      </w:r>
    </w:p>
    <w:p w14:paraId="6863832E" w14:textId="53837317" w:rsidR="00071240" w:rsidRPr="00F759CF" w:rsidRDefault="00071240" w:rsidP="00071240">
      <w:pPr>
        <w:keepNext/>
        <w:spacing w:before="240"/>
        <w:rPr>
          <w:i/>
          <w:iCs/>
          <w:color w:val="222222"/>
          <w:szCs w:val="20"/>
        </w:rPr>
      </w:pPr>
      <w:r w:rsidRPr="00F759CF">
        <w:rPr>
          <w:bCs/>
          <w:szCs w:val="20"/>
        </w:rPr>
        <w:t>The Committee heard from Dave Sefcik, NIST, OWM during the open hearings.  Mr. Sefcik shared the following with the Committee: “</w:t>
      </w:r>
      <w:r w:rsidRPr="00F759CF">
        <w:rPr>
          <w:color w:val="222222"/>
          <w:szCs w:val="20"/>
        </w:rPr>
        <w:t>In contrast to hemp, marijuana remains a Schedule I substance under the Controlled Substances Act.  NIST does not have a regulatory or policy role related to the production, sale, distribution, or use of cannabis (including hemp and marijuana).  NIST participates in the National Conference of Weights and Measures as part of NIST’s statutory mission to promote uniformity in state laws, regulations, and testing procedures</w:t>
      </w:r>
      <w:r w:rsidRPr="00F759CF">
        <w:rPr>
          <w:i/>
          <w:iCs/>
          <w:color w:val="222222"/>
          <w:szCs w:val="20"/>
        </w:rPr>
        <w:t>.”</w:t>
      </w:r>
    </w:p>
    <w:p w14:paraId="0D04153F" w14:textId="32C2EE7D" w:rsidR="00071240" w:rsidRPr="00F42DF6" w:rsidRDefault="00071240" w:rsidP="00071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u w:val="single"/>
        </w:rPr>
      </w:pPr>
      <w:r w:rsidRPr="00F759CF">
        <w:rPr>
          <w:color w:val="000000"/>
          <w:szCs w:val="20"/>
        </w:rPr>
        <w:t>The Committee considered the written NIST, OWM analysis published on the NCWM website prior to the NCWM 2022 Annual Meeting.</w:t>
      </w:r>
    </w:p>
    <w:p w14:paraId="4507922E" w14:textId="798FDED7" w:rsidR="00EC7EA5" w:rsidRDefault="00F42DF6" w:rsidP="000712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rPr>
      </w:pPr>
      <w:r w:rsidRPr="00F42DF6">
        <w:rPr>
          <w:color w:val="000000"/>
          <w:szCs w:val="20"/>
          <w:u w:val="single"/>
        </w:rPr>
        <w:t xml:space="preserve">NCWM 2023 Interim Meeting: </w:t>
      </w:r>
      <w:r>
        <w:rPr>
          <w:color w:val="000000"/>
          <w:szCs w:val="20"/>
        </w:rPr>
        <w:t xml:space="preserve"> </w:t>
      </w:r>
      <w:r w:rsidR="00607E06">
        <w:rPr>
          <w:color w:val="000000"/>
          <w:szCs w:val="20"/>
        </w:rPr>
        <w:t>The Committee</w:t>
      </w:r>
      <w:r w:rsidR="004F152B">
        <w:rPr>
          <w:color w:val="000000"/>
          <w:szCs w:val="20"/>
        </w:rPr>
        <w:t xml:space="preserve"> designated this item as Assigned and kept it assigned to the Cannabis Task Group.  The</w:t>
      </w:r>
      <w:r w:rsidR="0053655D">
        <w:rPr>
          <w:color w:val="000000"/>
          <w:szCs w:val="20"/>
        </w:rPr>
        <w:t xml:space="preserve"> Committee</w:t>
      </w:r>
      <w:r w:rsidR="00607E06">
        <w:rPr>
          <w:color w:val="000000"/>
          <w:szCs w:val="20"/>
        </w:rPr>
        <w:t xml:space="preserve"> encourages the</w:t>
      </w:r>
      <w:r w:rsidR="0053655D">
        <w:rPr>
          <w:color w:val="000000"/>
          <w:szCs w:val="20"/>
        </w:rPr>
        <w:t xml:space="preserve"> conduct </w:t>
      </w:r>
      <w:r w:rsidR="00D474A6">
        <w:rPr>
          <w:color w:val="000000"/>
          <w:szCs w:val="20"/>
        </w:rPr>
        <w:t>and comp</w:t>
      </w:r>
      <w:r w:rsidR="00E572CC">
        <w:rPr>
          <w:color w:val="000000"/>
          <w:szCs w:val="20"/>
        </w:rPr>
        <w:t>l</w:t>
      </w:r>
      <w:r w:rsidR="00D474A6">
        <w:rPr>
          <w:color w:val="000000"/>
          <w:szCs w:val="20"/>
        </w:rPr>
        <w:t xml:space="preserve">etion </w:t>
      </w:r>
      <w:r w:rsidR="0053655D">
        <w:rPr>
          <w:color w:val="000000"/>
          <w:szCs w:val="20"/>
        </w:rPr>
        <w:t xml:space="preserve">of </w:t>
      </w:r>
      <w:r w:rsidR="006F761E">
        <w:rPr>
          <w:color w:val="000000"/>
          <w:szCs w:val="20"/>
        </w:rPr>
        <w:t>a study</w:t>
      </w:r>
      <w:r w:rsidR="00607E06">
        <w:rPr>
          <w:color w:val="000000"/>
          <w:szCs w:val="20"/>
        </w:rPr>
        <w:t xml:space="preserve"> to determine the moisture allowance and the information</w:t>
      </w:r>
      <w:r w:rsidR="000A4EA2">
        <w:rPr>
          <w:color w:val="000000"/>
          <w:szCs w:val="20"/>
        </w:rPr>
        <w:t xml:space="preserve"> to be</w:t>
      </w:r>
      <w:r w:rsidR="00607E06">
        <w:rPr>
          <w:color w:val="000000"/>
          <w:szCs w:val="20"/>
        </w:rPr>
        <w:t xml:space="preserve"> provided to the Committee</w:t>
      </w:r>
      <w:r w:rsidR="00911E68">
        <w:rPr>
          <w:color w:val="000000"/>
          <w:szCs w:val="20"/>
        </w:rPr>
        <w:t xml:space="preserve">.  This information is necessary before the </w:t>
      </w:r>
      <w:r w:rsidR="00A05AC6">
        <w:rPr>
          <w:color w:val="000000"/>
          <w:szCs w:val="20"/>
        </w:rPr>
        <w:t>Committee can consider the item as fully developed</w:t>
      </w:r>
      <w:r w:rsidR="00607E06">
        <w:rPr>
          <w:color w:val="000000"/>
          <w:szCs w:val="20"/>
        </w:rPr>
        <w:t xml:space="preserve"> and move it forward as a Voting item.</w:t>
      </w:r>
    </w:p>
    <w:p w14:paraId="31DC46DC" w14:textId="77777777" w:rsidR="00C262D1" w:rsidRPr="00C46736" w:rsidRDefault="00C262D1" w:rsidP="00C262D1">
      <w:pPr>
        <w:keepNext/>
        <w:keepLines/>
        <w:rPr>
          <w:szCs w:val="20"/>
        </w:rPr>
      </w:pPr>
      <w:r w:rsidRPr="00C46736">
        <w:rPr>
          <w:b/>
          <w:szCs w:val="20"/>
        </w:rPr>
        <w:t>Regional Associations’ Comments:</w:t>
      </w:r>
    </w:p>
    <w:p w14:paraId="6A973592" w14:textId="607823C2" w:rsidR="00C262D1" w:rsidRPr="00C46736" w:rsidRDefault="00C262D1" w:rsidP="00C262D1">
      <w:pPr>
        <w:rPr>
          <w:szCs w:val="20"/>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did not solicit comments on this item, and recommends this item continues as assigned to the NCWM Cannabis Task Group.</w:t>
      </w:r>
    </w:p>
    <w:p w14:paraId="7D5E1534" w14:textId="77777777" w:rsidR="00242DF0" w:rsidRDefault="00C262D1" w:rsidP="00242DF0">
      <w:r w:rsidRPr="00C46736">
        <w:rPr>
          <w:szCs w:val="20"/>
          <w:u w:val="single"/>
        </w:rPr>
        <w:lastRenderedPageBreak/>
        <w:t>SWMA 202</w:t>
      </w:r>
      <w:r>
        <w:rPr>
          <w:szCs w:val="20"/>
          <w:u w:val="single"/>
        </w:rPr>
        <w:t>2</w:t>
      </w:r>
      <w:r w:rsidRPr="00C46736">
        <w:rPr>
          <w:szCs w:val="20"/>
          <w:u w:val="single"/>
        </w:rPr>
        <w:t xml:space="preserve"> Annual Meeting</w:t>
      </w:r>
      <w:r w:rsidRPr="00C46736">
        <w:rPr>
          <w:szCs w:val="20"/>
        </w:rPr>
        <w:t xml:space="preserve">:  </w:t>
      </w:r>
      <w:r w:rsidR="00242DF0">
        <w:t>Mr. Charlie Rutherford (Co-chair of NCWM Cannabis Task Group and ASTM) provided a quick update.  A cannabis company is willing to give flower for free and Michigan will begin the testing soon and anticipates an update to report at the January Annual meeting.</w:t>
      </w:r>
    </w:p>
    <w:p w14:paraId="45EEFF1A" w14:textId="72C5CCD7" w:rsidR="00C262D1" w:rsidRDefault="00242DF0" w:rsidP="00242DF0">
      <w:pPr>
        <w:spacing w:after="0"/>
        <w:rPr>
          <w:rFonts w:eastAsia="Times New Roman"/>
          <w:szCs w:val="24"/>
        </w:rPr>
      </w:pPr>
      <w:r>
        <w:rPr>
          <w:rFonts w:eastAsia="Times New Roman"/>
          <w:szCs w:val="24"/>
        </w:rPr>
        <w:t xml:space="preserve">The Committee recommends this item to remain Assigned. </w:t>
      </w:r>
    </w:p>
    <w:p w14:paraId="29503D88" w14:textId="77777777" w:rsidR="00242DF0" w:rsidRPr="00242DF0" w:rsidRDefault="00242DF0" w:rsidP="00242DF0">
      <w:pPr>
        <w:spacing w:after="0"/>
        <w:rPr>
          <w:rFonts w:eastAsia="Times New Roman"/>
          <w:szCs w:val="24"/>
        </w:rPr>
      </w:pPr>
    </w:p>
    <w:p w14:paraId="7CBD52D9" w14:textId="1A3C74B7" w:rsidR="00C262D1" w:rsidRDefault="00C262D1" w:rsidP="00CA54F9">
      <w:pPr>
        <w:pStyle w:val="TableParagraph"/>
        <w:keepNext/>
        <w:keepLines/>
        <w:ind w:left="0" w:right="101"/>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C27FDF">
        <w:rPr>
          <w:sz w:val="20"/>
        </w:rPr>
        <w:t>Craig</w:t>
      </w:r>
      <w:r w:rsidR="00C27FDF">
        <w:rPr>
          <w:spacing w:val="-12"/>
          <w:sz w:val="20"/>
        </w:rPr>
        <w:t xml:space="preserve"> </w:t>
      </w:r>
      <w:r w:rsidR="00C27FDF">
        <w:rPr>
          <w:sz w:val="20"/>
        </w:rPr>
        <w:t>Van</w:t>
      </w:r>
      <w:r w:rsidR="00E82A6E">
        <w:rPr>
          <w:sz w:val="20"/>
        </w:rPr>
        <w:t xml:space="preserve"> </w:t>
      </w:r>
      <w:r w:rsidR="00C27FDF">
        <w:rPr>
          <w:sz w:val="20"/>
        </w:rPr>
        <w:t>Buren,</w:t>
      </w:r>
      <w:r w:rsidR="00C27FDF">
        <w:rPr>
          <w:spacing w:val="-12"/>
          <w:sz w:val="20"/>
        </w:rPr>
        <w:t xml:space="preserve"> </w:t>
      </w:r>
      <w:proofErr w:type="gramStart"/>
      <w:r w:rsidR="00C27FDF">
        <w:rPr>
          <w:sz w:val="20"/>
        </w:rPr>
        <w:t>Michigan</w:t>
      </w:r>
      <w:proofErr w:type="gramEnd"/>
      <w:r w:rsidR="00C27FDF">
        <w:rPr>
          <w:spacing w:val="-11"/>
          <w:sz w:val="20"/>
        </w:rPr>
        <w:t xml:space="preserve"> </w:t>
      </w:r>
      <w:r w:rsidR="00C27FDF">
        <w:rPr>
          <w:sz w:val="20"/>
        </w:rPr>
        <w:t>and</w:t>
      </w:r>
      <w:r w:rsidR="00C27FDF">
        <w:rPr>
          <w:spacing w:val="-12"/>
          <w:sz w:val="20"/>
        </w:rPr>
        <w:t xml:space="preserve"> </w:t>
      </w:r>
      <w:r w:rsidR="00C27FDF">
        <w:rPr>
          <w:sz w:val="20"/>
        </w:rPr>
        <w:t>member</w:t>
      </w:r>
      <w:r w:rsidR="00C27FDF">
        <w:rPr>
          <w:spacing w:val="-13"/>
          <w:sz w:val="20"/>
        </w:rPr>
        <w:t xml:space="preserve"> </w:t>
      </w:r>
      <w:r w:rsidR="00C27FDF">
        <w:rPr>
          <w:sz w:val="20"/>
        </w:rPr>
        <w:t>of</w:t>
      </w:r>
      <w:r w:rsidR="00C27FDF">
        <w:rPr>
          <w:spacing w:val="-12"/>
          <w:sz w:val="20"/>
        </w:rPr>
        <w:t xml:space="preserve"> </w:t>
      </w:r>
      <w:r w:rsidR="00C27FDF">
        <w:rPr>
          <w:sz w:val="20"/>
        </w:rPr>
        <w:t>the</w:t>
      </w:r>
      <w:r w:rsidR="00C27FDF">
        <w:rPr>
          <w:spacing w:val="-8"/>
          <w:sz w:val="20"/>
        </w:rPr>
        <w:t xml:space="preserve"> </w:t>
      </w:r>
      <w:r w:rsidR="00C27FDF">
        <w:rPr>
          <w:sz w:val="20"/>
        </w:rPr>
        <w:t>NCWM</w:t>
      </w:r>
      <w:r w:rsidR="00C27FDF">
        <w:rPr>
          <w:spacing w:val="-12"/>
          <w:sz w:val="20"/>
        </w:rPr>
        <w:t xml:space="preserve"> </w:t>
      </w:r>
      <w:r w:rsidR="00C27FDF">
        <w:rPr>
          <w:sz w:val="20"/>
        </w:rPr>
        <w:t>Cannabis</w:t>
      </w:r>
      <w:r w:rsidR="00C27FDF">
        <w:rPr>
          <w:spacing w:val="-13"/>
          <w:sz w:val="20"/>
        </w:rPr>
        <w:t xml:space="preserve"> </w:t>
      </w:r>
      <w:r w:rsidR="00C27FDF">
        <w:rPr>
          <w:sz w:val="20"/>
        </w:rPr>
        <w:t>Task</w:t>
      </w:r>
      <w:r w:rsidR="00C27FDF">
        <w:rPr>
          <w:spacing w:val="-12"/>
          <w:sz w:val="20"/>
        </w:rPr>
        <w:t xml:space="preserve"> </w:t>
      </w:r>
      <w:r w:rsidR="00C27FDF">
        <w:rPr>
          <w:sz w:val="20"/>
        </w:rPr>
        <w:t>Group</w:t>
      </w:r>
      <w:r w:rsidR="00C27FDF">
        <w:rPr>
          <w:spacing w:val="-12"/>
          <w:sz w:val="20"/>
        </w:rPr>
        <w:t xml:space="preserve"> </w:t>
      </w:r>
      <w:r w:rsidR="00C27FDF">
        <w:rPr>
          <w:sz w:val="20"/>
        </w:rPr>
        <w:t>commented</w:t>
      </w:r>
      <w:r w:rsidR="00C27FDF">
        <w:rPr>
          <w:spacing w:val="-11"/>
          <w:sz w:val="20"/>
        </w:rPr>
        <w:t xml:space="preserve"> </w:t>
      </w:r>
      <w:r w:rsidR="00C27FDF">
        <w:rPr>
          <w:sz w:val="20"/>
        </w:rPr>
        <w:t>that</w:t>
      </w:r>
      <w:r w:rsidR="00C27FDF">
        <w:rPr>
          <w:spacing w:val="-12"/>
          <w:sz w:val="20"/>
        </w:rPr>
        <w:t xml:space="preserve"> </w:t>
      </w:r>
      <w:r w:rsidR="00C27FDF">
        <w:rPr>
          <w:sz w:val="20"/>
        </w:rPr>
        <w:t>his</w:t>
      </w:r>
      <w:r w:rsidR="00C27FDF">
        <w:rPr>
          <w:spacing w:val="-13"/>
          <w:sz w:val="20"/>
        </w:rPr>
        <w:t xml:space="preserve"> </w:t>
      </w:r>
      <w:r w:rsidR="00C27FDF">
        <w:rPr>
          <w:sz w:val="20"/>
        </w:rPr>
        <w:t>state</w:t>
      </w:r>
      <w:r w:rsidR="00C27FDF">
        <w:rPr>
          <w:spacing w:val="-12"/>
          <w:sz w:val="20"/>
        </w:rPr>
        <w:t xml:space="preserve"> </w:t>
      </w:r>
      <w:r w:rsidR="00C27FDF">
        <w:rPr>
          <w:sz w:val="20"/>
        </w:rPr>
        <w:t>is</w:t>
      </w:r>
      <w:r w:rsidR="00C27FDF">
        <w:rPr>
          <w:spacing w:val="-13"/>
          <w:sz w:val="20"/>
        </w:rPr>
        <w:t xml:space="preserve"> </w:t>
      </w:r>
      <w:r w:rsidR="00C27FDF">
        <w:rPr>
          <w:sz w:val="20"/>
        </w:rPr>
        <w:t>collecting data</w:t>
      </w:r>
      <w:r w:rsidR="00C27FDF">
        <w:rPr>
          <w:spacing w:val="16"/>
          <w:sz w:val="20"/>
        </w:rPr>
        <w:t xml:space="preserve"> </w:t>
      </w:r>
      <w:r w:rsidR="00C27FDF">
        <w:rPr>
          <w:sz w:val="20"/>
        </w:rPr>
        <w:t>and</w:t>
      </w:r>
      <w:r w:rsidR="00C27FDF">
        <w:rPr>
          <w:spacing w:val="15"/>
          <w:sz w:val="20"/>
        </w:rPr>
        <w:t xml:space="preserve"> </w:t>
      </w:r>
      <w:r w:rsidR="00C27FDF">
        <w:rPr>
          <w:sz w:val="20"/>
        </w:rPr>
        <w:t>is</w:t>
      </w:r>
      <w:r w:rsidR="00C27FDF">
        <w:rPr>
          <w:spacing w:val="15"/>
          <w:sz w:val="20"/>
        </w:rPr>
        <w:t xml:space="preserve"> </w:t>
      </w:r>
      <w:r w:rsidR="00C27FDF">
        <w:rPr>
          <w:sz w:val="20"/>
        </w:rPr>
        <w:t>hopeful</w:t>
      </w:r>
      <w:r w:rsidR="00C27FDF">
        <w:rPr>
          <w:spacing w:val="15"/>
          <w:sz w:val="20"/>
        </w:rPr>
        <w:t xml:space="preserve"> </w:t>
      </w:r>
      <w:r w:rsidR="00C27FDF">
        <w:rPr>
          <w:sz w:val="20"/>
        </w:rPr>
        <w:t>it</w:t>
      </w:r>
      <w:r w:rsidR="00C27FDF">
        <w:rPr>
          <w:spacing w:val="16"/>
          <w:sz w:val="20"/>
        </w:rPr>
        <w:t xml:space="preserve"> </w:t>
      </w:r>
      <w:r w:rsidR="00C27FDF">
        <w:rPr>
          <w:sz w:val="20"/>
        </w:rPr>
        <w:t>will</w:t>
      </w:r>
      <w:r w:rsidR="00C27FDF">
        <w:rPr>
          <w:spacing w:val="15"/>
          <w:sz w:val="20"/>
        </w:rPr>
        <w:t xml:space="preserve"> </w:t>
      </w:r>
      <w:r w:rsidR="00C27FDF">
        <w:rPr>
          <w:sz w:val="20"/>
        </w:rPr>
        <w:t>be</w:t>
      </w:r>
      <w:r w:rsidR="00C27FDF">
        <w:rPr>
          <w:spacing w:val="14"/>
          <w:sz w:val="20"/>
        </w:rPr>
        <w:t xml:space="preserve"> </w:t>
      </w:r>
      <w:r w:rsidR="00C27FDF">
        <w:rPr>
          <w:sz w:val="20"/>
        </w:rPr>
        <w:t>ready</w:t>
      </w:r>
      <w:r w:rsidR="00C27FDF">
        <w:rPr>
          <w:spacing w:val="16"/>
          <w:sz w:val="20"/>
        </w:rPr>
        <w:t xml:space="preserve"> </w:t>
      </w:r>
      <w:r w:rsidR="00C27FDF">
        <w:rPr>
          <w:sz w:val="20"/>
        </w:rPr>
        <w:t>for</w:t>
      </w:r>
      <w:r w:rsidR="00C27FDF">
        <w:rPr>
          <w:spacing w:val="14"/>
          <w:sz w:val="20"/>
        </w:rPr>
        <w:t xml:space="preserve"> </w:t>
      </w:r>
      <w:r w:rsidR="00C27FDF">
        <w:rPr>
          <w:sz w:val="20"/>
        </w:rPr>
        <w:t>review</w:t>
      </w:r>
      <w:r w:rsidR="00C27FDF">
        <w:rPr>
          <w:spacing w:val="14"/>
          <w:sz w:val="20"/>
        </w:rPr>
        <w:t xml:space="preserve"> </w:t>
      </w:r>
      <w:r w:rsidR="00C27FDF">
        <w:rPr>
          <w:sz w:val="20"/>
        </w:rPr>
        <w:t>by</w:t>
      </w:r>
      <w:r w:rsidR="00C27FDF">
        <w:rPr>
          <w:spacing w:val="17"/>
          <w:sz w:val="20"/>
        </w:rPr>
        <w:t xml:space="preserve"> </w:t>
      </w:r>
      <w:r w:rsidR="00C27FDF">
        <w:rPr>
          <w:sz w:val="20"/>
        </w:rPr>
        <w:t>the</w:t>
      </w:r>
      <w:r w:rsidR="00C27FDF">
        <w:rPr>
          <w:spacing w:val="14"/>
          <w:sz w:val="20"/>
        </w:rPr>
        <w:t xml:space="preserve"> </w:t>
      </w:r>
      <w:r w:rsidR="00C27FDF">
        <w:rPr>
          <w:sz w:val="20"/>
        </w:rPr>
        <w:t>2023</w:t>
      </w:r>
      <w:r w:rsidR="00C27FDF">
        <w:rPr>
          <w:spacing w:val="14"/>
          <w:sz w:val="20"/>
        </w:rPr>
        <w:t xml:space="preserve"> </w:t>
      </w:r>
      <w:r w:rsidR="00C27FDF">
        <w:rPr>
          <w:sz w:val="20"/>
        </w:rPr>
        <w:t>NCWM</w:t>
      </w:r>
      <w:r w:rsidR="00C27FDF">
        <w:rPr>
          <w:spacing w:val="18"/>
          <w:sz w:val="20"/>
        </w:rPr>
        <w:t xml:space="preserve"> </w:t>
      </w:r>
      <w:r w:rsidR="00C27FDF">
        <w:rPr>
          <w:sz w:val="20"/>
        </w:rPr>
        <w:t>Interim</w:t>
      </w:r>
      <w:r w:rsidR="00C27FDF">
        <w:rPr>
          <w:spacing w:val="16"/>
          <w:sz w:val="20"/>
        </w:rPr>
        <w:t xml:space="preserve"> </w:t>
      </w:r>
      <w:r w:rsidR="00C27FDF">
        <w:rPr>
          <w:sz w:val="20"/>
        </w:rPr>
        <w:t>meeting,</w:t>
      </w:r>
      <w:r w:rsidR="00C27FDF">
        <w:rPr>
          <w:spacing w:val="14"/>
          <w:sz w:val="20"/>
        </w:rPr>
        <w:t xml:space="preserve"> </w:t>
      </w:r>
      <w:r w:rsidR="00C27FDF">
        <w:rPr>
          <w:sz w:val="20"/>
        </w:rPr>
        <w:t>but</w:t>
      </w:r>
      <w:r w:rsidR="00C27FDF">
        <w:rPr>
          <w:spacing w:val="12"/>
          <w:sz w:val="20"/>
        </w:rPr>
        <w:t xml:space="preserve"> </w:t>
      </w:r>
      <w:r w:rsidR="00C27FDF">
        <w:rPr>
          <w:sz w:val="20"/>
        </w:rPr>
        <w:t>certainly</w:t>
      </w:r>
      <w:r w:rsidR="00C27FDF">
        <w:rPr>
          <w:spacing w:val="14"/>
          <w:sz w:val="20"/>
        </w:rPr>
        <w:t xml:space="preserve"> </w:t>
      </w:r>
      <w:r w:rsidR="00C27FDF">
        <w:rPr>
          <w:sz w:val="20"/>
        </w:rPr>
        <w:t>by</w:t>
      </w:r>
      <w:r w:rsidR="00C27FDF">
        <w:rPr>
          <w:spacing w:val="15"/>
          <w:sz w:val="20"/>
        </w:rPr>
        <w:t xml:space="preserve"> </w:t>
      </w:r>
      <w:r w:rsidR="00C27FDF">
        <w:rPr>
          <w:sz w:val="20"/>
        </w:rPr>
        <w:t>the</w:t>
      </w:r>
      <w:r w:rsidR="00C27FDF">
        <w:rPr>
          <w:spacing w:val="14"/>
          <w:sz w:val="20"/>
        </w:rPr>
        <w:t xml:space="preserve"> </w:t>
      </w:r>
      <w:r w:rsidR="00C27FDF">
        <w:rPr>
          <w:spacing w:val="-4"/>
          <w:sz w:val="20"/>
        </w:rPr>
        <w:t>2023</w:t>
      </w:r>
      <w:r w:rsidR="00C27FDF">
        <w:rPr>
          <w:spacing w:val="-4"/>
        </w:rPr>
        <w:t xml:space="preserve"> </w:t>
      </w:r>
      <w:r w:rsidR="00C27FDF">
        <w:rPr>
          <w:sz w:val="20"/>
        </w:rPr>
        <w:t>Annual Meeting. He believes it is ready for voting status pending results of the data. Charlie Rutherford, ASTM and</w:t>
      </w:r>
      <w:r w:rsidR="00C27FDF">
        <w:rPr>
          <w:spacing w:val="-2"/>
          <w:sz w:val="20"/>
        </w:rPr>
        <w:t xml:space="preserve"> </w:t>
      </w:r>
      <w:r w:rsidR="00C27FDF">
        <w:rPr>
          <w:sz w:val="20"/>
        </w:rPr>
        <w:t>NCWM</w:t>
      </w:r>
      <w:r w:rsidR="00C27FDF">
        <w:rPr>
          <w:spacing w:val="-2"/>
          <w:sz w:val="20"/>
        </w:rPr>
        <w:t xml:space="preserve"> </w:t>
      </w:r>
      <w:r w:rsidR="00C27FDF">
        <w:rPr>
          <w:sz w:val="20"/>
        </w:rPr>
        <w:t>Cannabis</w:t>
      </w:r>
      <w:r w:rsidR="00C27FDF">
        <w:rPr>
          <w:spacing w:val="-4"/>
          <w:sz w:val="20"/>
        </w:rPr>
        <w:t xml:space="preserve"> </w:t>
      </w:r>
      <w:r w:rsidR="00C27FDF">
        <w:rPr>
          <w:sz w:val="20"/>
        </w:rPr>
        <w:t>Task</w:t>
      </w:r>
      <w:r w:rsidR="00C27FDF">
        <w:rPr>
          <w:spacing w:val="-1"/>
          <w:sz w:val="20"/>
        </w:rPr>
        <w:t xml:space="preserve"> </w:t>
      </w:r>
      <w:r w:rsidR="00C27FDF">
        <w:rPr>
          <w:sz w:val="20"/>
        </w:rPr>
        <w:t>Group commented</w:t>
      </w:r>
      <w:r w:rsidR="00C27FDF">
        <w:rPr>
          <w:spacing w:val="-2"/>
          <w:sz w:val="20"/>
        </w:rPr>
        <w:t xml:space="preserve"> </w:t>
      </w:r>
      <w:r w:rsidR="00C27FDF">
        <w:rPr>
          <w:sz w:val="20"/>
        </w:rPr>
        <w:t>he</w:t>
      </w:r>
      <w:r w:rsidR="00C27FDF">
        <w:rPr>
          <w:spacing w:val="-3"/>
          <w:sz w:val="20"/>
        </w:rPr>
        <w:t xml:space="preserve"> </w:t>
      </w:r>
      <w:r w:rsidR="00C27FDF">
        <w:rPr>
          <w:sz w:val="20"/>
        </w:rPr>
        <w:t>appreciates</w:t>
      </w:r>
      <w:r w:rsidR="00C27FDF">
        <w:rPr>
          <w:spacing w:val="-4"/>
          <w:sz w:val="20"/>
        </w:rPr>
        <w:t xml:space="preserve"> </w:t>
      </w:r>
      <w:r w:rsidR="00C27FDF">
        <w:rPr>
          <w:sz w:val="20"/>
        </w:rPr>
        <w:t>the nearly</w:t>
      </w:r>
      <w:r w:rsidR="00C27FDF">
        <w:rPr>
          <w:spacing w:val="-1"/>
          <w:sz w:val="20"/>
        </w:rPr>
        <w:t xml:space="preserve"> </w:t>
      </w:r>
      <w:r w:rsidR="00C27FDF">
        <w:rPr>
          <w:sz w:val="20"/>
        </w:rPr>
        <w:t>unanimous</w:t>
      </w:r>
      <w:r w:rsidR="00C27FDF">
        <w:rPr>
          <w:spacing w:val="-4"/>
          <w:sz w:val="20"/>
        </w:rPr>
        <w:t xml:space="preserve"> </w:t>
      </w:r>
      <w:r w:rsidR="00C27FDF">
        <w:rPr>
          <w:sz w:val="20"/>
        </w:rPr>
        <w:t>support</w:t>
      </w:r>
      <w:r w:rsidR="00C27FDF">
        <w:rPr>
          <w:spacing w:val="-1"/>
          <w:sz w:val="20"/>
        </w:rPr>
        <w:t xml:space="preserve"> </w:t>
      </w:r>
      <w:r w:rsidR="00C27FDF">
        <w:rPr>
          <w:sz w:val="20"/>
        </w:rPr>
        <w:t>for</w:t>
      </w:r>
      <w:r w:rsidR="00C27FDF">
        <w:rPr>
          <w:spacing w:val="-2"/>
          <w:sz w:val="20"/>
        </w:rPr>
        <w:t xml:space="preserve"> </w:t>
      </w:r>
      <w:r w:rsidR="00C27FDF">
        <w:rPr>
          <w:sz w:val="20"/>
        </w:rPr>
        <w:t>this</w:t>
      </w:r>
      <w:r w:rsidR="00C27FDF">
        <w:rPr>
          <w:spacing w:val="-4"/>
          <w:sz w:val="20"/>
        </w:rPr>
        <w:t xml:space="preserve"> </w:t>
      </w:r>
      <w:r w:rsidR="00C27FDF">
        <w:rPr>
          <w:sz w:val="20"/>
        </w:rPr>
        <w:t>item</w:t>
      </w:r>
      <w:r w:rsidR="00C27FDF">
        <w:rPr>
          <w:spacing w:val="-1"/>
          <w:sz w:val="20"/>
        </w:rPr>
        <w:t xml:space="preserve"> </w:t>
      </w:r>
      <w:r w:rsidR="00C27FDF">
        <w:rPr>
          <w:sz w:val="20"/>
        </w:rPr>
        <w:t>from</w:t>
      </w:r>
      <w:r w:rsidR="00C27FDF">
        <w:rPr>
          <w:spacing w:val="-2"/>
          <w:sz w:val="20"/>
        </w:rPr>
        <w:t xml:space="preserve"> </w:t>
      </w:r>
      <w:r w:rsidR="00C27FDF">
        <w:rPr>
          <w:sz w:val="20"/>
        </w:rPr>
        <w:t>the CWMA.</w:t>
      </w:r>
      <w:r w:rsidR="00C27FDF">
        <w:rPr>
          <w:spacing w:val="-2"/>
          <w:sz w:val="20"/>
        </w:rPr>
        <w:t xml:space="preserve"> </w:t>
      </w:r>
      <w:r w:rsidR="00C27FDF">
        <w:rPr>
          <w:sz w:val="20"/>
        </w:rPr>
        <w:t>Doug</w:t>
      </w:r>
      <w:r w:rsidR="00C27FDF">
        <w:rPr>
          <w:spacing w:val="-1"/>
          <w:sz w:val="20"/>
        </w:rPr>
        <w:t xml:space="preserve"> </w:t>
      </w:r>
      <w:r w:rsidR="00C27FDF">
        <w:rPr>
          <w:sz w:val="20"/>
        </w:rPr>
        <w:t>Musick and</w:t>
      </w:r>
      <w:r w:rsidR="00C27FDF">
        <w:rPr>
          <w:spacing w:val="-1"/>
          <w:sz w:val="20"/>
        </w:rPr>
        <w:t xml:space="preserve"> </w:t>
      </w:r>
      <w:r w:rsidR="00C27FDF">
        <w:rPr>
          <w:sz w:val="20"/>
        </w:rPr>
        <w:t>Loren</w:t>
      </w:r>
      <w:r w:rsidR="00C27FDF">
        <w:rPr>
          <w:spacing w:val="-1"/>
          <w:sz w:val="20"/>
        </w:rPr>
        <w:t xml:space="preserve"> </w:t>
      </w:r>
      <w:r w:rsidR="00C27FDF">
        <w:rPr>
          <w:sz w:val="20"/>
        </w:rPr>
        <w:t>Minnich,</w:t>
      </w:r>
      <w:r w:rsidR="00C27FDF">
        <w:rPr>
          <w:spacing w:val="-2"/>
          <w:sz w:val="20"/>
        </w:rPr>
        <w:t xml:space="preserve"> </w:t>
      </w:r>
      <w:r w:rsidR="00C27FDF">
        <w:rPr>
          <w:sz w:val="20"/>
        </w:rPr>
        <w:t>Kansas,</w:t>
      </w:r>
      <w:r w:rsidR="00C27FDF">
        <w:rPr>
          <w:spacing w:val="-2"/>
          <w:sz w:val="20"/>
        </w:rPr>
        <w:t xml:space="preserve"> </w:t>
      </w:r>
      <w:r w:rsidR="00C27FDF">
        <w:rPr>
          <w:sz w:val="20"/>
        </w:rPr>
        <w:t>support</w:t>
      </w:r>
      <w:r w:rsidR="00C27FDF">
        <w:rPr>
          <w:spacing w:val="-5"/>
          <w:sz w:val="20"/>
        </w:rPr>
        <w:t xml:space="preserve"> </w:t>
      </w:r>
      <w:r w:rsidR="00C27FDF">
        <w:rPr>
          <w:sz w:val="20"/>
        </w:rPr>
        <w:t>the</w:t>
      </w:r>
      <w:r w:rsidR="00C27FDF">
        <w:rPr>
          <w:spacing w:val="-2"/>
          <w:sz w:val="20"/>
        </w:rPr>
        <w:t xml:space="preserve"> </w:t>
      </w:r>
      <w:r w:rsidR="00C27FDF">
        <w:rPr>
          <w:sz w:val="20"/>
        </w:rPr>
        <w:t>item</w:t>
      </w:r>
      <w:r w:rsidR="00C27FDF">
        <w:rPr>
          <w:spacing w:val="-1"/>
          <w:sz w:val="20"/>
        </w:rPr>
        <w:t xml:space="preserve"> </w:t>
      </w:r>
      <w:r w:rsidR="00C27FDF">
        <w:rPr>
          <w:sz w:val="20"/>
        </w:rPr>
        <w:t>and</w:t>
      </w:r>
      <w:r w:rsidR="00C27FDF">
        <w:rPr>
          <w:spacing w:val="-1"/>
          <w:sz w:val="20"/>
        </w:rPr>
        <w:t xml:space="preserve"> </w:t>
      </w:r>
      <w:r w:rsidR="00C27FDF">
        <w:rPr>
          <w:sz w:val="20"/>
        </w:rPr>
        <w:t>believe</w:t>
      </w:r>
      <w:r w:rsidR="00C27FDF">
        <w:rPr>
          <w:spacing w:val="-2"/>
          <w:sz w:val="20"/>
        </w:rPr>
        <w:t xml:space="preserve"> </w:t>
      </w:r>
      <w:r w:rsidR="00C27FDF">
        <w:rPr>
          <w:sz w:val="20"/>
        </w:rPr>
        <w:t>it</w:t>
      </w:r>
      <w:r w:rsidR="00C27FDF">
        <w:rPr>
          <w:spacing w:val="-3"/>
          <w:sz w:val="20"/>
        </w:rPr>
        <w:t xml:space="preserve"> </w:t>
      </w:r>
      <w:r w:rsidR="00C27FDF">
        <w:rPr>
          <w:sz w:val="20"/>
        </w:rPr>
        <w:t>is</w:t>
      </w:r>
      <w:r w:rsidR="00C27FDF">
        <w:rPr>
          <w:spacing w:val="-3"/>
          <w:sz w:val="20"/>
        </w:rPr>
        <w:t xml:space="preserve"> </w:t>
      </w:r>
      <w:r w:rsidR="00C27FDF">
        <w:rPr>
          <w:sz w:val="20"/>
        </w:rPr>
        <w:t>ready</w:t>
      </w:r>
      <w:r w:rsidR="00C27FDF">
        <w:rPr>
          <w:spacing w:val="-1"/>
          <w:sz w:val="20"/>
        </w:rPr>
        <w:t xml:space="preserve"> </w:t>
      </w:r>
      <w:r w:rsidR="00C27FDF">
        <w:rPr>
          <w:sz w:val="20"/>
        </w:rPr>
        <w:t>for</w:t>
      </w:r>
      <w:r w:rsidR="00C27FDF">
        <w:rPr>
          <w:spacing w:val="-2"/>
          <w:sz w:val="20"/>
        </w:rPr>
        <w:t xml:space="preserve"> </w:t>
      </w:r>
      <w:r w:rsidR="00C27FDF">
        <w:rPr>
          <w:sz w:val="20"/>
        </w:rPr>
        <w:t>voting</w:t>
      </w:r>
      <w:r w:rsidR="00C27FDF">
        <w:rPr>
          <w:spacing w:val="-1"/>
          <w:sz w:val="20"/>
        </w:rPr>
        <w:t xml:space="preserve"> </w:t>
      </w:r>
      <w:r w:rsidR="00C27FDF">
        <w:rPr>
          <w:sz w:val="20"/>
        </w:rPr>
        <w:t>status.</w:t>
      </w:r>
      <w:r w:rsidR="00C27FDF">
        <w:rPr>
          <w:spacing w:val="-2"/>
          <w:sz w:val="20"/>
        </w:rPr>
        <w:t xml:space="preserve"> </w:t>
      </w:r>
      <w:r w:rsidR="00C27FDF">
        <w:rPr>
          <w:sz w:val="20"/>
        </w:rPr>
        <w:t xml:space="preserve">Ivan </w:t>
      </w:r>
      <w:r w:rsidR="00C27FDF">
        <w:rPr>
          <w:w w:val="95"/>
          <w:sz w:val="20"/>
        </w:rPr>
        <w:t>Hankins,</w:t>
      </w:r>
      <w:r w:rsidR="00C27FDF">
        <w:rPr>
          <w:spacing w:val="7"/>
          <w:sz w:val="20"/>
        </w:rPr>
        <w:t xml:space="preserve"> </w:t>
      </w:r>
      <w:r w:rsidR="00C27FDF">
        <w:rPr>
          <w:w w:val="95"/>
          <w:sz w:val="20"/>
        </w:rPr>
        <w:t>Iowa</w:t>
      </w:r>
      <w:r w:rsidR="00C27FDF">
        <w:rPr>
          <w:spacing w:val="9"/>
          <w:sz w:val="20"/>
        </w:rPr>
        <w:t xml:space="preserve"> </w:t>
      </w:r>
      <w:r w:rsidR="00C27FDF">
        <w:rPr>
          <w:w w:val="95"/>
          <w:sz w:val="20"/>
        </w:rPr>
        <w:t>concurs.</w:t>
      </w:r>
      <w:r w:rsidR="00C27FDF">
        <w:rPr>
          <w:spacing w:val="9"/>
          <w:sz w:val="20"/>
        </w:rPr>
        <w:t xml:space="preserve"> </w:t>
      </w:r>
      <w:r w:rsidR="00C27FDF">
        <w:rPr>
          <w:w w:val="95"/>
          <w:sz w:val="20"/>
        </w:rPr>
        <w:t>Based</w:t>
      </w:r>
      <w:r w:rsidR="00C27FDF">
        <w:rPr>
          <w:spacing w:val="6"/>
          <w:sz w:val="20"/>
        </w:rPr>
        <w:t xml:space="preserve"> </w:t>
      </w:r>
      <w:r w:rsidR="00C27FDF">
        <w:rPr>
          <w:w w:val="95"/>
          <w:sz w:val="20"/>
        </w:rPr>
        <w:t>on</w:t>
      </w:r>
      <w:r w:rsidR="00C27FDF">
        <w:rPr>
          <w:spacing w:val="11"/>
          <w:sz w:val="20"/>
        </w:rPr>
        <w:t xml:space="preserve"> </w:t>
      </w:r>
      <w:r w:rsidR="00C27FDF">
        <w:rPr>
          <w:w w:val="95"/>
          <w:sz w:val="20"/>
        </w:rPr>
        <w:t>comments</w:t>
      </w:r>
      <w:r w:rsidR="00C27FDF">
        <w:rPr>
          <w:spacing w:val="6"/>
          <w:sz w:val="20"/>
        </w:rPr>
        <w:t xml:space="preserve"> </w:t>
      </w:r>
      <w:r w:rsidR="00C27FDF">
        <w:rPr>
          <w:w w:val="95"/>
          <w:sz w:val="20"/>
        </w:rPr>
        <w:t>from</w:t>
      </w:r>
      <w:r w:rsidR="00C27FDF">
        <w:rPr>
          <w:spacing w:val="6"/>
          <w:sz w:val="20"/>
        </w:rPr>
        <w:t xml:space="preserve"> </w:t>
      </w:r>
      <w:r w:rsidR="00C27FDF">
        <w:rPr>
          <w:w w:val="95"/>
          <w:sz w:val="20"/>
        </w:rPr>
        <w:t>open</w:t>
      </w:r>
      <w:r w:rsidR="00C27FDF">
        <w:rPr>
          <w:spacing w:val="9"/>
          <w:sz w:val="20"/>
        </w:rPr>
        <w:t xml:space="preserve"> </w:t>
      </w:r>
      <w:r w:rsidR="00C27FDF">
        <w:rPr>
          <w:w w:val="95"/>
          <w:sz w:val="20"/>
        </w:rPr>
        <w:t>hearings,</w:t>
      </w:r>
      <w:r w:rsidR="00C27FDF">
        <w:rPr>
          <w:spacing w:val="7"/>
          <w:sz w:val="20"/>
        </w:rPr>
        <w:t xml:space="preserve"> </w:t>
      </w:r>
      <w:r w:rsidR="00C27FDF">
        <w:rPr>
          <w:w w:val="95"/>
          <w:sz w:val="20"/>
        </w:rPr>
        <w:t>the</w:t>
      </w:r>
      <w:r w:rsidR="00C27FDF">
        <w:rPr>
          <w:spacing w:val="8"/>
          <w:sz w:val="20"/>
        </w:rPr>
        <w:t xml:space="preserve"> </w:t>
      </w:r>
      <w:r w:rsidR="00C27FDF">
        <w:rPr>
          <w:w w:val="95"/>
          <w:sz w:val="20"/>
        </w:rPr>
        <w:t>Committee</w:t>
      </w:r>
      <w:r w:rsidR="00C27FDF">
        <w:rPr>
          <w:spacing w:val="7"/>
          <w:sz w:val="20"/>
        </w:rPr>
        <w:t xml:space="preserve"> </w:t>
      </w:r>
      <w:r w:rsidR="00C27FDF">
        <w:rPr>
          <w:w w:val="95"/>
          <w:sz w:val="20"/>
        </w:rPr>
        <w:t>believes</w:t>
      </w:r>
      <w:r w:rsidR="00C27FDF">
        <w:rPr>
          <w:spacing w:val="8"/>
          <w:sz w:val="20"/>
        </w:rPr>
        <w:t xml:space="preserve"> </w:t>
      </w:r>
      <w:r w:rsidR="00C27FDF">
        <w:rPr>
          <w:w w:val="95"/>
          <w:sz w:val="20"/>
        </w:rPr>
        <w:t>the</w:t>
      </w:r>
      <w:r w:rsidR="00C27FDF">
        <w:rPr>
          <w:spacing w:val="5"/>
          <w:sz w:val="20"/>
        </w:rPr>
        <w:t xml:space="preserve"> </w:t>
      </w:r>
      <w:r w:rsidR="00C27FDF">
        <w:rPr>
          <w:w w:val="95"/>
          <w:sz w:val="20"/>
        </w:rPr>
        <w:t>item</w:t>
      </w:r>
      <w:r w:rsidR="00C27FDF">
        <w:rPr>
          <w:spacing w:val="9"/>
          <w:sz w:val="20"/>
        </w:rPr>
        <w:t xml:space="preserve"> </w:t>
      </w:r>
      <w:r w:rsidR="00C27FDF">
        <w:rPr>
          <w:w w:val="95"/>
          <w:sz w:val="20"/>
        </w:rPr>
        <w:t>is</w:t>
      </w:r>
      <w:r w:rsidR="00C27FDF">
        <w:rPr>
          <w:spacing w:val="6"/>
          <w:sz w:val="20"/>
        </w:rPr>
        <w:t xml:space="preserve"> </w:t>
      </w:r>
      <w:r w:rsidR="00C27FDF">
        <w:rPr>
          <w:w w:val="95"/>
          <w:sz w:val="20"/>
        </w:rPr>
        <w:t>fully</w:t>
      </w:r>
      <w:r w:rsidR="00C27FDF">
        <w:rPr>
          <w:spacing w:val="9"/>
          <w:sz w:val="20"/>
        </w:rPr>
        <w:t xml:space="preserve"> </w:t>
      </w:r>
      <w:r w:rsidR="00C27FDF">
        <w:rPr>
          <w:spacing w:val="-2"/>
          <w:w w:val="95"/>
          <w:sz w:val="20"/>
        </w:rPr>
        <w:t>developed</w:t>
      </w:r>
      <w:r w:rsidR="002F2C9A">
        <w:rPr>
          <w:spacing w:val="-2"/>
          <w:w w:val="95"/>
          <w:sz w:val="20"/>
        </w:rPr>
        <w:t xml:space="preserve"> </w:t>
      </w:r>
      <w:r w:rsidR="00C27FDF">
        <w:rPr>
          <w:sz w:val="20"/>
        </w:rPr>
        <w:t>and ready for voting status. The Committee is aware once the data is collected, changes</w:t>
      </w:r>
      <w:r w:rsidR="00C27FDF">
        <w:rPr>
          <w:spacing w:val="-1"/>
          <w:sz w:val="20"/>
        </w:rPr>
        <w:t xml:space="preserve"> </w:t>
      </w:r>
      <w:r w:rsidR="00C27FDF">
        <w:rPr>
          <w:sz w:val="20"/>
        </w:rPr>
        <w:t>may occur to the original item, or the item may be deescalated if necessary.</w:t>
      </w:r>
    </w:p>
    <w:p w14:paraId="4EF328EE" w14:textId="77777777" w:rsidR="002F2C9A" w:rsidRPr="002F2C9A" w:rsidRDefault="002F2C9A" w:rsidP="002F2C9A">
      <w:pPr>
        <w:pStyle w:val="TableParagraph"/>
        <w:ind w:left="0" w:right="94"/>
        <w:jc w:val="both"/>
        <w:rPr>
          <w:sz w:val="20"/>
        </w:rPr>
      </w:pPr>
    </w:p>
    <w:p w14:paraId="613498C5" w14:textId="02EEA5E7" w:rsidR="00A67C77" w:rsidRDefault="00C262D1" w:rsidP="00C262D1">
      <w:r w:rsidRPr="00C46736">
        <w:rPr>
          <w:szCs w:val="20"/>
          <w:u w:val="single"/>
        </w:rPr>
        <w:t xml:space="preserve">NEWMA 2022 </w:t>
      </w:r>
      <w:r>
        <w:rPr>
          <w:szCs w:val="20"/>
          <w:u w:val="single"/>
        </w:rPr>
        <w:t>Interim</w:t>
      </w:r>
      <w:r w:rsidRPr="00C46736">
        <w:rPr>
          <w:szCs w:val="20"/>
          <w:u w:val="single"/>
        </w:rPr>
        <w:t xml:space="preserve"> Meeting:</w:t>
      </w:r>
      <w:r w:rsidR="00447FE4">
        <w:rPr>
          <w:szCs w:val="20"/>
          <w:u w:val="single"/>
        </w:rPr>
        <w:t xml:space="preserve"> </w:t>
      </w:r>
      <w:r w:rsidR="00447FE4" w:rsidRPr="008743D2">
        <w:rPr>
          <w:szCs w:val="20"/>
        </w:rPr>
        <w:t xml:space="preserve">Charlie Rutherford, </w:t>
      </w:r>
      <w:proofErr w:type="gramStart"/>
      <w:r w:rsidR="00447FE4" w:rsidRPr="008743D2">
        <w:rPr>
          <w:szCs w:val="20"/>
        </w:rPr>
        <w:t>ASTM</w:t>
      </w:r>
      <w:proofErr w:type="gramEnd"/>
      <w:r w:rsidR="00447FE4" w:rsidRPr="008743D2">
        <w:rPr>
          <w:szCs w:val="20"/>
        </w:rPr>
        <w:t xml:space="preserve"> and Co-chair of the NCWM cannabis task force reported that Craig Van</w:t>
      </w:r>
      <w:r w:rsidR="00E82A6E">
        <w:rPr>
          <w:szCs w:val="20"/>
        </w:rPr>
        <w:t xml:space="preserve"> </w:t>
      </w:r>
      <w:r w:rsidR="00447FE4" w:rsidRPr="008743D2">
        <w:rPr>
          <w:szCs w:val="20"/>
        </w:rPr>
        <w:t>Buren is waiting on some implementation details to be clarified before work can begin in his lab. The Committee recommends this remain as an Assigned item.</w:t>
      </w:r>
    </w:p>
    <w:p w14:paraId="04E21897" w14:textId="38461444" w:rsidR="00CA4532" w:rsidRDefault="00CA4532" w:rsidP="00071240">
      <w:r>
        <w:t xml:space="preserve">Additional letters, presentation and data may have been submitted for consideration with this item.  Please refer to </w:t>
      </w:r>
      <w:r>
        <w:rPr>
          <w:u w:val="single"/>
        </w:rPr>
        <w:t>https://www.ncwm.com/publication-15</w:t>
      </w:r>
      <w:r>
        <w:t xml:space="preserve"> to review these documents.</w:t>
      </w:r>
    </w:p>
    <w:p w14:paraId="5F744EE3" w14:textId="4B612B90" w:rsidR="006C1459" w:rsidRPr="009934C4" w:rsidRDefault="006C1459" w:rsidP="009934C4">
      <w:pPr>
        <w:pStyle w:val="ItemHeading"/>
        <w:tabs>
          <w:tab w:val="clear" w:pos="900"/>
          <w:tab w:val="left" w:pos="1710"/>
        </w:tabs>
        <w:ind w:left="2160" w:hanging="2160"/>
      </w:pPr>
      <w:bookmarkStart w:id="47" w:name="_Toc129414006"/>
      <w:r w:rsidRPr="009934C4">
        <w:t>NET-22.2</w:t>
      </w:r>
      <w:r w:rsidRPr="009934C4">
        <w:tab/>
      </w:r>
      <w:r w:rsidR="006863C8">
        <w:t>W</w:t>
      </w:r>
      <w:r w:rsidRPr="009934C4">
        <w:tab/>
      </w:r>
      <w:r w:rsidR="009934C4" w:rsidRPr="009934C4">
        <w:t>Section 3.1.1 Test Methods and 3.X.  Gravimetric Test Procedure for Viscous and Non-Viscous Liquids by Portable Digital Density Meter</w:t>
      </w:r>
      <w:r w:rsidRPr="009934C4">
        <w:t>.</w:t>
      </w:r>
      <w:bookmarkEnd w:id="47"/>
    </w:p>
    <w:p w14:paraId="7DD2157D" w14:textId="45FC6C29" w:rsidR="009934C4" w:rsidRPr="009934C4" w:rsidRDefault="009934C4" w:rsidP="006C1459">
      <w:pPr>
        <w:keepNext/>
        <w:keepLines/>
        <w:spacing w:after="0"/>
        <w:rPr>
          <w:bCs/>
          <w:i/>
          <w:iCs/>
          <w:szCs w:val="20"/>
        </w:rPr>
      </w:pPr>
      <w:r w:rsidRPr="009934C4">
        <w:rPr>
          <w:bCs/>
          <w:i/>
          <w:iCs/>
          <w:szCs w:val="20"/>
        </w:rPr>
        <w:t>NOTE: The submitter updated this item following the fall 2022 Regional Meetings.</w:t>
      </w:r>
    </w:p>
    <w:p w14:paraId="3A6D9E5F" w14:textId="77777777" w:rsidR="009934C4" w:rsidRDefault="009934C4" w:rsidP="006C1459">
      <w:pPr>
        <w:keepNext/>
        <w:keepLines/>
        <w:spacing w:after="0"/>
        <w:rPr>
          <w:b/>
          <w:szCs w:val="20"/>
        </w:rPr>
      </w:pPr>
    </w:p>
    <w:p w14:paraId="0C0345B1" w14:textId="77777777" w:rsidR="006C1459" w:rsidRPr="00281428" w:rsidRDefault="006C1459" w:rsidP="006C1459">
      <w:pPr>
        <w:keepNext/>
        <w:keepLines/>
        <w:spacing w:after="0"/>
        <w:rPr>
          <w:b/>
          <w:szCs w:val="20"/>
        </w:rPr>
      </w:pPr>
      <w:r w:rsidRPr="00281428">
        <w:rPr>
          <w:b/>
          <w:szCs w:val="20"/>
        </w:rPr>
        <w:t>Source:</w:t>
      </w:r>
    </w:p>
    <w:p w14:paraId="74954800" w14:textId="6F76D4E5" w:rsidR="006C1459" w:rsidRPr="00281428" w:rsidRDefault="00FB5E46" w:rsidP="006C1459">
      <w:pPr>
        <w:keepNext/>
        <w:keepLines/>
        <w:rPr>
          <w:bCs/>
          <w:szCs w:val="20"/>
        </w:rPr>
      </w:pPr>
      <w:r>
        <w:rPr>
          <w:bCs/>
          <w:szCs w:val="20"/>
        </w:rPr>
        <w:t xml:space="preserve">Mr. </w:t>
      </w:r>
      <w:r w:rsidR="006C1459">
        <w:rPr>
          <w:bCs/>
          <w:szCs w:val="20"/>
        </w:rPr>
        <w:t>Ronald Hayes</w:t>
      </w:r>
      <w:r w:rsidR="00017BB3">
        <w:rPr>
          <w:bCs/>
          <w:szCs w:val="20"/>
        </w:rPr>
        <w:t xml:space="preserve"> (retired)</w:t>
      </w:r>
    </w:p>
    <w:p w14:paraId="1DF82AC1" w14:textId="77777777" w:rsidR="006C1459" w:rsidRPr="00281428" w:rsidRDefault="006C1459" w:rsidP="006C1459">
      <w:pPr>
        <w:keepNext/>
        <w:keepLines/>
        <w:spacing w:after="0"/>
        <w:rPr>
          <w:b/>
        </w:rPr>
      </w:pPr>
      <w:r w:rsidRPr="00281428">
        <w:rPr>
          <w:b/>
          <w:szCs w:val="20"/>
        </w:rPr>
        <w:t>Purpose:</w:t>
      </w:r>
    </w:p>
    <w:p w14:paraId="548CE03D" w14:textId="6955217F" w:rsidR="006C1459" w:rsidRPr="00281428" w:rsidRDefault="00E67B34" w:rsidP="00326E27">
      <w:pPr>
        <w:rPr>
          <w:szCs w:val="20"/>
        </w:rPr>
      </w:pPr>
      <w:r w:rsidRPr="008B0A81">
        <w:rPr>
          <w:szCs w:val="20"/>
        </w:rPr>
        <w:t>Allow the use of digital density meters for package checking testing of viscous and non-viscous liquids.</w:t>
      </w:r>
    </w:p>
    <w:p w14:paraId="3B8371DB" w14:textId="77777777" w:rsidR="006C1459" w:rsidRPr="00281428" w:rsidRDefault="006C1459" w:rsidP="006C1459">
      <w:pPr>
        <w:keepNext/>
        <w:keepLines/>
        <w:spacing w:after="0"/>
        <w:rPr>
          <w:b/>
          <w:bCs/>
        </w:rPr>
      </w:pPr>
      <w:r w:rsidRPr="00281428">
        <w:rPr>
          <w:b/>
          <w:bCs/>
        </w:rPr>
        <w:t>Item Under Consideration:</w:t>
      </w:r>
    </w:p>
    <w:p w14:paraId="7A3BEA85" w14:textId="1E5C10BB" w:rsidR="00746905" w:rsidRPr="009934C4" w:rsidRDefault="009934C4" w:rsidP="00746905">
      <w:pPr>
        <w:rPr>
          <w:bCs/>
        </w:rPr>
      </w:pPr>
      <w:r w:rsidRPr="00C33824">
        <w:t xml:space="preserve">Amend </w:t>
      </w:r>
      <w:r w:rsidRPr="009934C4">
        <w:rPr>
          <w:rFonts w:eastAsia="Times New Roman"/>
          <w:bCs/>
          <w:szCs w:val="20"/>
        </w:rPr>
        <w:t xml:space="preserve">NIST </w:t>
      </w:r>
      <w:r w:rsidRPr="00C33824">
        <w:t>Handbook 13</w:t>
      </w:r>
      <w:r>
        <w:t>3</w:t>
      </w:r>
      <w:r w:rsidRPr="00C33824">
        <w:t xml:space="preserve">, </w:t>
      </w:r>
      <w:r>
        <w:t>Checking the Net Contents of Packaged Goods</w:t>
      </w:r>
      <w:r w:rsidRPr="00C33824">
        <w:t xml:space="preserve">, </w:t>
      </w:r>
      <w:r w:rsidRPr="009934C4">
        <w:rPr>
          <w:rFonts w:eastAsia="Times New Roman"/>
          <w:bCs/>
          <w:szCs w:val="20"/>
        </w:rPr>
        <w:t xml:space="preserve">to modify Note 2 in Section 3.1.1. Test Methods and Section 3.X. Gravimetric Test Procedure for Viscous and Non-Viscous Liquids by Portable Digital Density Meter.  Add a compliance test procedure for 3.X. Gravimetric Test Procedure for Viscous and Non-Viscous Liquids by Portable Density Meter </w:t>
      </w:r>
      <w:r w:rsidRPr="00C33824">
        <w:t>as follows</w:t>
      </w:r>
      <w:r>
        <w:t>:</w:t>
      </w:r>
    </w:p>
    <w:p w14:paraId="3E873AF9" w14:textId="77777777" w:rsidR="009934C4" w:rsidRPr="0040649D" w:rsidRDefault="009934C4" w:rsidP="009934C4">
      <w:pPr>
        <w:tabs>
          <w:tab w:val="left" w:pos="900"/>
        </w:tabs>
        <w:spacing w:before="240"/>
        <w:ind w:left="360"/>
        <w:rPr>
          <w:rFonts w:eastAsia="Times New Roman"/>
          <w:b/>
          <w:bCs/>
          <w:szCs w:val="20"/>
        </w:rPr>
      </w:pPr>
      <w:r w:rsidRPr="0040649D">
        <w:rPr>
          <w:rFonts w:eastAsia="Times New Roman"/>
          <w:b/>
          <w:bCs/>
          <w:szCs w:val="20"/>
        </w:rPr>
        <w:t>3.1.</w:t>
      </w:r>
      <w:r w:rsidRPr="0040649D">
        <w:rPr>
          <w:rFonts w:eastAsia="Times New Roman"/>
          <w:b/>
          <w:bCs/>
          <w:szCs w:val="20"/>
        </w:rPr>
        <w:tab/>
        <w:t>Scope</w:t>
      </w:r>
    </w:p>
    <w:p w14:paraId="64EE45CF" w14:textId="77777777" w:rsidR="009934C4" w:rsidRPr="0040649D" w:rsidRDefault="009934C4" w:rsidP="009934C4">
      <w:pPr>
        <w:tabs>
          <w:tab w:val="left" w:pos="1440"/>
        </w:tabs>
        <w:ind w:left="1080" w:hanging="360"/>
        <w:rPr>
          <w:rFonts w:eastAsia="Times New Roman"/>
          <w:b/>
          <w:bCs/>
          <w:szCs w:val="20"/>
        </w:rPr>
      </w:pPr>
      <w:r w:rsidRPr="0040649D">
        <w:rPr>
          <w:rFonts w:eastAsia="Times New Roman"/>
          <w:b/>
          <w:bCs/>
          <w:szCs w:val="20"/>
        </w:rPr>
        <w:t>3.1.1. Test Methods</w:t>
      </w:r>
    </w:p>
    <w:p w14:paraId="23F910DC" w14:textId="77777777" w:rsidR="009934C4" w:rsidRPr="0040649D" w:rsidRDefault="009934C4" w:rsidP="009934C4">
      <w:pPr>
        <w:ind w:left="720"/>
        <w:rPr>
          <w:rFonts w:eastAsia="Times New Roman"/>
          <w:b/>
          <w:bCs/>
          <w:szCs w:val="20"/>
        </w:rPr>
      </w:pPr>
      <w:r w:rsidRPr="0040649D">
        <w:rPr>
          <w:rFonts w:eastAsia="Times New Roman"/>
          <w:b/>
          <w:bCs/>
          <w:szCs w:val="20"/>
        </w:rPr>
        <w:t>Notes:</w:t>
      </w:r>
    </w:p>
    <w:p w14:paraId="250888A9" w14:textId="77777777" w:rsidR="009934C4" w:rsidRPr="0040649D" w:rsidRDefault="009934C4" w:rsidP="00DC2C80">
      <w:pPr>
        <w:numPr>
          <w:ilvl w:val="0"/>
          <w:numId w:val="88"/>
        </w:numPr>
        <w:ind w:left="1440"/>
        <w:rPr>
          <w:rFonts w:eastAsia="Times New Roman"/>
          <w:b/>
          <w:bCs/>
          <w:szCs w:val="20"/>
          <w:u w:val="single"/>
        </w:rPr>
      </w:pPr>
      <w:r w:rsidRPr="0040649D">
        <w:rPr>
          <w:rFonts w:eastAsia="Times New Roman"/>
          <w:szCs w:val="20"/>
        </w:rPr>
        <w:t xml:space="preserve">When checking liquid products using a volumetric or gravimetric procedure for </w:t>
      </w:r>
      <w:r w:rsidRPr="0040649D">
        <w:rPr>
          <w:rFonts w:eastAsia="Times New Roman"/>
          <w:b/>
          <w:bCs/>
          <w:szCs w:val="20"/>
          <w:u w:val="single"/>
        </w:rPr>
        <w:t>density determination</w:t>
      </w:r>
      <w:r w:rsidRPr="0040649D">
        <w:rPr>
          <w:rFonts w:eastAsia="Times New Roman"/>
          <w:szCs w:val="20"/>
        </w:rPr>
        <w:t xml:space="preserve">, the temperature of the samples must be maintained at the reference temperature </w:t>
      </w:r>
      <w:r w:rsidRPr="0040649D">
        <w:rPr>
          <w:rFonts w:eastAsia="Symbol"/>
          <w:szCs w:val="20"/>
        </w:rPr>
        <w:t>±</w:t>
      </w:r>
      <w:r w:rsidRPr="0040649D">
        <w:rPr>
          <w:rFonts w:eastAsia="Times New Roman"/>
          <w:szCs w:val="20"/>
        </w:rPr>
        <w:t xml:space="preserve"> 2 °C (</w:t>
      </w:r>
      <w:r w:rsidRPr="0040649D">
        <w:rPr>
          <w:rFonts w:eastAsia="Symbol"/>
          <w:szCs w:val="20"/>
        </w:rPr>
        <w:t>±</w:t>
      </w:r>
      <w:r w:rsidRPr="0040649D">
        <w:rPr>
          <w:rFonts w:eastAsia="Times New Roman"/>
          <w:szCs w:val="20"/>
        </w:rPr>
        <w:t xml:space="preserve"> 5 °F), </w:t>
      </w:r>
      <w:r w:rsidRPr="0040649D">
        <w:rPr>
          <w:rFonts w:eastAsia="Times New Roman"/>
          <w:b/>
          <w:bCs/>
          <w:szCs w:val="20"/>
          <w:u w:val="single"/>
        </w:rPr>
        <w:t xml:space="preserve">except when using Section 3.X. Gravimetric Test Procedure for Viscous and Non-Viscous Liquids by Portable Digital Density Meter, where a correction factor is used to correct the density to the reference temperature. </w:t>
      </w:r>
    </w:p>
    <w:p w14:paraId="536F92D6"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3.X.  Gravimetric Test Procedure for Viscous and Non-Viscous Liquids by Portable Digital Density Meter </w:t>
      </w:r>
    </w:p>
    <w:p w14:paraId="7A60F49B"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Use the following procedure for packages labeled in fluid volume.  </w:t>
      </w:r>
    </w:p>
    <w:p w14:paraId="7494C87B" w14:textId="2F34E50D" w:rsidR="009934C4" w:rsidRPr="0040649D" w:rsidRDefault="009934C4" w:rsidP="009934C4">
      <w:pPr>
        <w:spacing w:before="240"/>
        <w:rPr>
          <w:rFonts w:eastAsia="Times New Roman"/>
          <w:b/>
          <w:bCs/>
          <w:szCs w:val="20"/>
          <w:u w:val="single"/>
        </w:rPr>
      </w:pPr>
      <w:r w:rsidRPr="0040649D">
        <w:rPr>
          <w:rFonts w:eastAsia="Times New Roman"/>
          <w:b/>
          <w:bCs/>
          <w:szCs w:val="20"/>
          <w:u w:val="single"/>
        </w:rPr>
        <w:lastRenderedPageBreak/>
        <w:t xml:space="preserve">Most portable digital density meters are suitable for measuring the density of homogenous liquids free of suspended gas, air, sediment, and suspended matter.  Portable digital </w:t>
      </w:r>
      <w:r w:rsidR="00867622" w:rsidRPr="0040649D">
        <w:rPr>
          <w:rFonts w:eastAsia="Times New Roman"/>
          <w:b/>
          <w:bCs/>
          <w:szCs w:val="20"/>
          <w:u w:val="single"/>
        </w:rPr>
        <w:t>density</w:t>
      </w:r>
      <w:r w:rsidRPr="0040649D">
        <w:rPr>
          <w:rFonts w:eastAsia="Times New Roman"/>
          <w:b/>
          <w:bCs/>
          <w:szCs w:val="20"/>
          <w:u w:val="single"/>
        </w:rPr>
        <w:t xml:space="preserve"> meters should not be used for products such as orange juice with pulp, buttermilk, liquids requiring “shake before use”, paint, carbonated products such as soda and beer, or substances not approved by the digital density meter manufacturer.   </w:t>
      </w:r>
    </w:p>
    <w:p w14:paraId="0ADBFF5D"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The suitability of a given meter for use with specific product types is determined based upon the specifications of the manufacturer, the intended application, and verification by a recognized laboratory. </w:t>
      </w:r>
    </w:p>
    <w:p w14:paraId="34E03CD2"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A portable digital density meter must meet the following criteria unless otherwise noted:</w:t>
      </w:r>
    </w:p>
    <w:p w14:paraId="198A1A4F"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Influence of viscosity on density result is automatically corrected for highly viscous samples. </w:t>
      </w:r>
    </w:p>
    <w:p w14:paraId="62201041"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RFID function for reading RFID tags for a quicker assignment of methods and for expanding the number of methods available to the inspector.   </w:t>
      </w:r>
    </w:p>
    <w:p w14:paraId="031C795D"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Built-in data storage for storing test results.</w:t>
      </w:r>
    </w:p>
    <w:p w14:paraId="76689FE7"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Printing capabilities to print test results is desirable but not required.  </w:t>
      </w:r>
    </w:p>
    <w:p w14:paraId="26CB46D3" w14:textId="77777777" w:rsidR="009934C4" w:rsidRPr="00C3327D" w:rsidRDefault="009934C4" w:rsidP="00DC2C80">
      <w:pPr>
        <w:pStyle w:val="ListParagraph"/>
        <w:numPr>
          <w:ilvl w:val="0"/>
          <w:numId w:val="95"/>
        </w:numPr>
        <w:spacing w:before="240"/>
        <w:contextualSpacing/>
        <w:rPr>
          <w:rFonts w:eastAsia="Times New Roman"/>
          <w:b/>
          <w:bCs/>
          <w:color w:val="000000" w:themeColor="text1"/>
          <w:szCs w:val="20"/>
          <w:u w:val="single"/>
        </w:rPr>
      </w:pPr>
      <w:r w:rsidRPr="00C3327D">
        <w:rPr>
          <w:rFonts w:eastAsia="Times New Roman"/>
          <w:b/>
          <w:bCs/>
          <w:color w:val="000000" w:themeColor="text1"/>
          <w:szCs w:val="20"/>
          <w:u w:val="single"/>
        </w:rPr>
        <w:t xml:space="preserve">Resolution of 4 decimal places with an accuracy </w:t>
      </w:r>
      <w:proofErr w:type="gramStart"/>
      <w:r w:rsidRPr="00C3327D">
        <w:rPr>
          <w:rFonts w:eastAsia="Times New Roman"/>
          <w:b/>
          <w:bCs/>
          <w:color w:val="000000" w:themeColor="text1"/>
          <w:szCs w:val="20"/>
          <w:u w:val="single"/>
        </w:rPr>
        <w:t>to</w:t>
      </w:r>
      <w:proofErr w:type="gramEnd"/>
      <w:r w:rsidRPr="00C3327D">
        <w:rPr>
          <w:rFonts w:eastAsia="Times New Roman"/>
          <w:b/>
          <w:bCs/>
          <w:color w:val="000000" w:themeColor="text1"/>
          <w:szCs w:val="20"/>
          <w:u w:val="single"/>
        </w:rPr>
        <w:t xml:space="preserve"> 0.001 g/cm</w:t>
      </w:r>
      <w:r w:rsidRPr="00C3327D">
        <w:rPr>
          <w:rFonts w:eastAsia="Times New Roman"/>
          <w:b/>
          <w:bCs/>
          <w:color w:val="000000" w:themeColor="text1"/>
          <w:szCs w:val="20"/>
          <w:u w:val="single"/>
          <w:vertAlign w:val="superscript"/>
        </w:rPr>
        <w:t>3</w:t>
      </w:r>
      <w:r w:rsidRPr="00C3327D">
        <w:rPr>
          <w:rFonts w:eastAsia="Times New Roman"/>
          <w:b/>
          <w:bCs/>
          <w:color w:val="000000" w:themeColor="text1"/>
          <w:szCs w:val="20"/>
          <w:u w:val="single"/>
        </w:rPr>
        <w:t>. Instrument has a measurement mode setting set to the most “accurate” mode (e.g., precise mode) as defined by the manufacturer.</w:t>
      </w:r>
    </w:p>
    <w:p w14:paraId="5442D9C2" w14:textId="2A1BEE59" w:rsidR="009934C4" w:rsidRPr="009934C4" w:rsidRDefault="009934C4" w:rsidP="009934C4">
      <w:pPr>
        <w:spacing w:before="240"/>
        <w:rPr>
          <w:rFonts w:eastAsia="Times New Roman"/>
          <w:b/>
          <w:bCs/>
          <w:szCs w:val="20"/>
          <w:u w:val="single"/>
        </w:rPr>
      </w:pPr>
      <w:r w:rsidRPr="0040649D">
        <w:rPr>
          <w:rFonts w:eastAsia="Times New Roman"/>
          <w:b/>
          <w:bCs/>
          <w:szCs w:val="20"/>
          <w:u w:val="single"/>
        </w:rPr>
        <w:t xml:space="preserve">Note:  Typically, portable digital density meters manufactured after 2??? meet </w:t>
      </w:r>
      <w:proofErr w:type="gramStart"/>
      <w:r w:rsidRPr="0040649D">
        <w:rPr>
          <w:rFonts w:eastAsia="Times New Roman"/>
          <w:b/>
          <w:bCs/>
          <w:szCs w:val="20"/>
          <w:u w:val="single"/>
        </w:rPr>
        <w:t>this criteria</w:t>
      </w:r>
      <w:proofErr w:type="gramEnd"/>
      <w:r w:rsidRPr="0040649D">
        <w:rPr>
          <w:rFonts w:eastAsia="Times New Roman"/>
          <w:b/>
          <w:bCs/>
          <w:szCs w:val="20"/>
          <w:u w:val="single"/>
        </w:rPr>
        <w:t xml:space="preserve">, but </w:t>
      </w:r>
      <w:proofErr w:type="gramStart"/>
      <w:r w:rsidRPr="0040649D">
        <w:rPr>
          <w:rFonts w:eastAsia="Times New Roman"/>
          <w:b/>
          <w:bCs/>
          <w:szCs w:val="20"/>
          <w:u w:val="single"/>
        </w:rPr>
        <w:t>user</w:t>
      </w:r>
      <w:proofErr w:type="gramEnd"/>
      <w:r w:rsidRPr="0040649D">
        <w:rPr>
          <w:rFonts w:eastAsia="Times New Roman"/>
          <w:b/>
          <w:bCs/>
          <w:szCs w:val="20"/>
          <w:u w:val="single"/>
        </w:rPr>
        <w:t xml:space="preserve"> of the instruments should verify with the manufacturer. </w:t>
      </w:r>
    </w:p>
    <w:p w14:paraId="23A8C85C"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The portable digital density meter shall be verified and approved in accordance with the manufacturers and other recognized calibration procedures before being put into service.  The portable digital density meter must only be used in a manner for which it was designed and calibrated.  This device must be routinely recertified according to your agency’s measurement assurance policies.  Refer to NIST HB 130 Section 11 (h) of Weights and Measures Law and NIST HB 133 Chapter 1, Section 1.7. Good Measurement Practices for additional guidance. </w:t>
      </w:r>
    </w:p>
    <w:p w14:paraId="3A570432" w14:textId="35ADAA37" w:rsidR="009934C4" w:rsidRPr="00DE4B68" w:rsidRDefault="009934C4" w:rsidP="009934C4">
      <w:pPr>
        <w:spacing w:before="240"/>
        <w:rPr>
          <w:rFonts w:eastAsiaTheme="minorEastAsia"/>
          <w:b/>
          <w:bCs/>
          <w:szCs w:val="20"/>
          <w:u w:val="single"/>
        </w:rPr>
      </w:pPr>
      <w:r w:rsidRPr="0040649D">
        <w:rPr>
          <w:b/>
          <w:bCs/>
          <w:szCs w:val="20"/>
        </w:rPr>
        <w:t>Verify the accuracy (calibration) of the PDDM before each initial daily use, before each use at new location, or when there is any indication of abnormal equipment performance (e.g., erratic indications).  Recheck the PDDM accuracy (calibration) if it is found that the sample does not pass, to confirm that the test equipment is not at fault”.</w:t>
      </w:r>
      <w:r w:rsidRPr="0040649D">
        <w:rPr>
          <w:szCs w:val="20"/>
        </w:rPr>
        <w:t xml:space="preserve">  </w:t>
      </w:r>
    </w:p>
    <w:p w14:paraId="3748BD3E" w14:textId="77777777" w:rsidR="009934C4" w:rsidRPr="0040649D" w:rsidRDefault="009934C4" w:rsidP="009934C4">
      <w:pPr>
        <w:spacing w:before="240"/>
        <w:rPr>
          <w:rFonts w:eastAsiaTheme="minorEastAsia"/>
          <w:b/>
          <w:bCs/>
          <w:szCs w:val="20"/>
          <w:u w:val="single"/>
        </w:rPr>
      </w:pPr>
      <w:r w:rsidRPr="0040649D">
        <w:rPr>
          <w:rFonts w:eastAsia="Times New Roman"/>
          <w:b/>
          <w:bCs/>
          <w:szCs w:val="20"/>
          <w:u w:val="single"/>
        </w:rPr>
        <w:t>Users must consult with the manufacturers to ensure the brand and model automatically correct for viscosity for viscosities greater than 100</w:t>
      </w:r>
      <w:r w:rsidRPr="0040649D">
        <w:rPr>
          <w:rFonts w:eastAsia="Times New Roman"/>
          <w:b/>
          <w:bCs/>
          <w:color w:val="000000" w:themeColor="text1"/>
          <w:szCs w:val="20"/>
          <w:u w:val="single"/>
        </w:rPr>
        <w:t xml:space="preserve"> mPa·s</w:t>
      </w:r>
      <w:r w:rsidRPr="0040649D">
        <w:rPr>
          <w:rFonts w:eastAsia="Times New Roman"/>
          <w:b/>
          <w:bCs/>
          <w:szCs w:val="20"/>
          <w:u w:val="single"/>
        </w:rPr>
        <w:t xml:space="preserve">.  Viscosities less than </w:t>
      </w:r>
      <w:r w:rsidRPr="0040649D">
        <w:rPr>
          <w:rFonts w:eastAsia="Times New Roman"/>
          <w:b/>
          <w:bCs/>
          <w:color w:val="000000" w:themeColor="text1"/>
          <w:szCs w:val="20"/>
          <w:u w:val="single"/>
        </w:rPr>
        <w:t>100 mPa·s</w:t>
      </w:r>
      <w:r w:rsidRPr="0040649D">
        <w:rPr>
          <w:rFonts w:eastAsia="Times New Roman"/>
          <w:b/>
          <w:bCs/>
          <w:szCs w:val="20"/>
          <w:u w:val="single"/>
        </w:rPr>
        <w:t xml:space="preserve"> do not require a viscosity correction.    </w:t>
      </w:r>
    </w:p>
    <w:p w14:paraId="7C90CD82" w14:textId="77777777" w:rsidR="009934C4" w:rsidRPr="0040649D" w:rsidRDefault="009934C4" w:rsidP="009934C4">
      <w:pPr>
        <w:spacing w:before="240"/>
        <w:rPr>
          <w:rFonts w:eastAsia="Times New Roman"/>
          <w:b/>
          <w:bCs/>
          <w:szCs w:val="20"/>
          <w:u w:val="single"/>
        </w:rPr>
      </w:pPr>
      <w:proofErr w:type="gramStart"/>
      <w:r w:rsidRPr="0040649D">
        <w:rPr>
          <w:rFonts w:eastAsia="Times New Roman"/>
          <w:b/>
          <w:bCs/>
          <w:szCs w:val="20"/>
          <w:u w:val="single"/>
        </w:rPr>
        <w:t>This  test</w:t>
      </w:r>
      <w:proofErr w:type="gramEnd"/>
      <w:r w:rsidRPr="0040649D">
        <w:rPr>
          <w:rFonts w:eastAsia="Times New Roman"/>
          <w:b/>
          <w:bCs/>
          <w:szCs w:val="20"/>
          <w:u w:val="single"/>
        </w:rPr>
        <w:t xml:space="preserve"> procedure may be used as an alternative test procedure for the following Sections:</w:t>
      </w:r>
    </w:p>
    <w:p w14:paraId="5A28FA32"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Section 3.2. Gravimetric Test Procedure for Non-Viscous Liquids.</w:t>
      </w:r>
    </w:p>
    <w:p w14:paraId="711347AC"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 xml:space="preserve">Section 3.3. Volumetric Test Procedure for Non-Viscous Liquids. </w:t>
      </w:r>
    </w:p>
    <w:p w14:paraId="0BB186D3" w14:textId="77777777" w:rsidR="009934C4" w:rsidRPr="0040649D" w:rsidRDefault="009934C4" w:rsidP="00DC2C80">
      <w:pPr>
        <w:numPr>
          <w:ilvl w:val="0"/>
          <w:numId w:val="87"/>
        </w:numPr>
        <w:spacing w:before="240"/>
        <w:rPr>
          <w:rFonts w:eastAsiaTheme="minorEastAsia"/>
          <w:b/>
          <w:bCs/>
          <w:szCs w:val="20"/>
          <w:u w:val="single"/>
        </w:rPr>
      </w:pPr>
      <w:r w:rsidRPr="0040649D">
        <w:rPr>
          <w:rFonts w:eastAsia="Times New Roman"/>
          <w:b/>
          <w:bCs/>
          <w:szCs w:val="20"/>
          <w:u w:val="single"/>
        </w:rPr>
        <w:t>Section 3.4. Volumetric Test Procedures for Viscous Fluids – Headspace.</w:t>
      </w:r>
    </w:p>
    <w:p w14:paraId="348E1183" w14:textId="77777777" w:rsidR="009934C4" w:rsidRPr="0040649D" w:rsidRDefault="009934C4" w:rsidP="009934C4">
      <w:pPr>
        <w:spacing w:before="240"/>
        <w:rPr>
          <w:rFonts w:eastAsia="Times New Roman"/>
          <w:b/>
          <w:bCs/>
          <w:szCs w:val="20"/>
          <w:u w:val="single"/>
        </w:rPr>
      </w:pPr>
      <w:r w:rsidRPr="0040649D">
        <w:rPr>
          <w:rFonts w:eastAsia="Times New Roman"/>
          <w:b/>
          <w:bCs/>
          <w:szCs w:val="20"/>
          <w:u w:val="single"/>
        </w:rPr>
        <w:t xml:space="preserve">Note: Portable Digital Density Meters can also be used as a timesaver for screening products for product quality and product </w:t>
      </w:r>
      <w:proofErr w:type="gramStart"/>
      <w:r w:rsidRPr="0040649D">
        <w:rPr>
          <w:rFonts w:eastAsia="Times New Roman"/>
          <w:b/>
          <w:bCs/>
          <w:szCs w:val="20"/>
          <w:u w:val="single"/>
        </w:rPr>
        <w:t>identification .</w:t>
      </w:r>
      <w:proofErr w:type="gramEnd"/>
    </w:p>
    <w:p w14:paraId="4942A5A8" w14:textId="77777777" w:rsidR="009934C4" w:rsidRPr="0040649D" w:rsidRDefault="009934C4" w:rsidP="009934C4">
      <w:pPr>
        <w:tabs>
          <w:tab w:val="left" w:pos="1080"/>
        </w:tabs>
        <w:spacing w:before="240"/>
        <w:ind w:left="360"/>
        <w:rPr>
          <w:rFonts w:eastAsia="Times New Roman"/>
          <w:b/>
          <w:bCs/>
          <w:szCs w:val="20"/>
          <w:u w:val="single"/>
        </w:rPr>
      </w:pPr>
      <w:r w:rsidRPr="0040649D">
        <w:rPr>
          <w:rFonts w:eastAsia="Times New Roman"/>
          <w:b/>
          <w:bCs/>
          <w:szCs w:val="20"/>
          <w:u w:val="single"/>
        </w:rPr>
        <w:t>3.X.1.</w:t>
      </w:r>
      <w:r w:rsidRPr="0040649D">
        <w:rPr>
          <w:rFonts w:eastAsia="Times New Roman"/>
          <w:b/>
          <w:bCs/>
          <w:szCs w:val="20"/>
          <w:u w:val="single"/>
        </w:rPr>
        <w:tab/>
        <w:t>Test Equipment</w:t>
      </w:r>
    </w:p>
    <w:p w14:paraId="1CD9FA6C" w14:textId="77777777" w:rsidR="009934C4" w:rsidRPr="0040649D" w:rsidRDefault="009934C4" w:rsidP="00DC2C80">
      <w:pPr>
        <w:pStyle w:val="ListParagraph"/>
        <w:numPr>
          <w:ilvl w:val="0"/>
          <w:numId w:val="94"/>
        </w:numPr>
        <w:tabs>
          <w:tab w:val="left" w:pos="0"/>
          <w:tab w:val="left" w:pos="1080"/>
        </w:tabs>
        <w:spacing w:before="240"/>
        <w:rPr>
          <w:rFonts w:eastAsia="Times New Roman"/>
          <w:b/>
          <w:bCs/>
          <w:color w:val="000000" w:themeColor="text1"/>
          <w:szCs w:val="20"/>
          <w:u w:val="single"/>
        </w:rPr>
      </w:pPr>
      <w:r w:rsidRPr="0040649D">
        <w:rPr>
          <w:rFonts w:eastAsia="Times New Roman"/>
          <w:b/>
          <w:bCs/>
          <w:color w:val="000000" w:themeColor="text1"/>
          <w:szCs w:val="20"/>
          <w:u w:val="single"/>
        </w:rPr>
        <w:t xml:space="preserve">A scale that meets the requirements in Chapter 2, Section 2.2. “Measurement Standards and Test Equipment.”  </w:t>
      </w:r>
    </w:p>
    <w:p w14:paraId="7168B349" w14:textId="77777777" w:rsidR="009934C4" w:rsidRPr="0040649D" w:rsidRDefault="009934C4" w:rsidP="00DC2C80">
      <w:pPr>
        <w:pStyle w:val="ListParagraph"/>
        <w:numPr>
          <w:ilvl w:val="0"/>
          <w:numId w:val="94"/>
        </w:numPr>
        <w:tabs>
          <w:tab w:val="left" w:pos="1080"/>
        </w:tabs>
        <w:spacing w:before="240"/>
        <w:contextualSpacing/>
        <w:rPr>
          <w:b/>
          <w:bCs/>
          <w:color w:val="000000"/>
          <w:szCs w:val="20"/>
          <w:u w:val="single"/>
        </w:rPr>
      </w:pPr>
      <w:r w:rsidRPr="0040649D">
        <w:rPr>
          <w:b/>
          <w:bCs/>
          <w:color w:val="000000"/>
          <w:szCs w:val="20"/>
          <w:u w:val="single"/>
        </w:rPr>
        <w:lastRenderedPageBreak/>
        <w:t>Note: To verify that the scale has adequate resolution for use, it is first necessary to determine the density of the liquid; next verify that the scale division is no larger than MAV/6 for the package size under test. The smallest graduation on the scale must not exceed the weight value for MAV/6.</w:t>
      </w:r>
    </w:p>
    <w:p w14:paraId="58B2DE3F" w14:textId="77777777" w:rsidR="009934C4" w:rsidRPr="0040649D" w:rsidRDefault="009934C4" w:rsidP="009934C4">
      <w:pPr>
        <w:tabs>
          <w:tab w:val="left" w:pos="1080"/>
        </w:tabs>
        <w:spacing w:before="240"/>
        <w:ind w:left="1080"/>
        <w:rPr>
          <w:rFonts w:eastAsia="Times New Roman"/>
          <w:b/>
          <w:bCs/>
          <w:szCs w:val="20"/>
          <w:u w:val="single"/>
        </w:rPr>
      </w:pPr>
    </w:p>
    <w:p w14:paraId="37A23C46" w14:textId="2B0A4AAC" w:rsidR="009934C4" w:rsidRPr="00FD5E65" w:rsidRDefault="009934C4" w:rsidP="009934C4">
      <w:pPr>
        <w:spacing w:before="240"/>
        <w:ind w:left="1800"/>
        <w:rPr>
          <w:b/>
          <w:szCs w:val="20"/>
          <w:u w:val="single"/>
        </w:rPr>
      </w:pPr>
      <w:r w:rsidRPr="00FD5E65">
        <w:rPr>
          <w:b/>
          <w:szCs w:val="20"/>
          <w:u w:val="single"/>
        </w:rPr>
        <w:t>Example:</w:t>
      </w:r>
    </w:p>
    <w:p w14:paraId="15C1DF2D" w14:textId="77777777" w:rsidR="009934C4" w:rsidRPr="0040649D" w:rsidRDefault="009934C4" w:rsidP="009934C4">
      <w:pPr>
        <w:spacing w:before="240"/>
        <w:ind w:left="2160"/>
        <w:rPr>
          <w:rFonts w:eastAsia="Times New Roman"/>
          <w:b/>
          <w:bCs/>
          <w:i/>
          <w:iCs/>
          <w:szCs w:val="20"/>
          <w:u w:val="single"/>
        </w:rPr>
      </w:pPr>
      <w:r w:rsidRPr="0040649D">
        <w:rPr>
          <w:rFonts w:eastAsia="Times New Roman"/>
          <w:b/>
          <w:bCs/>
          <w:i/>
          <w:iCs/>
          <w:szCs w:val="20"/>
          <w:u w:val="single"/>
        </w:rPr>
        <w:t xml:space="preserve">Assume the inspector is using a scale with 1 g (0.002 lb) increments to test packages labeled 1 L (33.8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that have an MAV of 29 mL (1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Also, assume the inspector finds that the weight of 1 L of the liquid is 943 g (2.078 lb).</w:t>
      </w:r>
    </w:p>
    <w:p w14:paraId="529FAA9F" w14:textId="4DB8FA8E" w:rsidR="009934C4" w:rsidRPr="00FD5E65" w:rsidRDefault="009934C4" w:rsidP="009934C4">
      <w:pPr>
        <w:spacing w:before="240"/>
        <w:ind w:left="2160"/>
        <w:rPr>
          <w:b/>
          <w:i/>
          <w:szCs w:val="20"/>
          <w:u w:val="single"/>
        </w:rPr>
      </w:pPr>
      <w:r w:rsidRPr="0040649D">
        <w:rPr>
          <w:rFonts w:eastAsia="Times New Roman"/>
          <w:b/>
          <w:szCs w:val="20"/>
          <w:u w:val="single"/>
        </w:rPr>
        <w:t>Density:</w:t>
      </w:r>
      <w:r w:rsidRPr="00FD5E65">
        <w:rPr>
          <w:b/>
          <w:i/>
          <w:szCs w:val="20"/>
          <w:u w:val="single"/>
        </w:rPr>
        <w:t xml:space="preserve">  1 L = 943 g (2.078 lb)</w:t>
      </w:r>
    </w:p>
    <w:p w14:paraId="6D6A427A" w14:textId="77777777" w:rsidR="009934C4" w:rsidRPr="0040649D" w:rsidRDefault="009934C4" w:rsidP="009934C4">
      <w:pPr>
        <w:tabs>
          <w:tab w:val="center" w:pos="2880"/>
        </w:tabs>
        <w:spacing w:before="240"/>
        <w:ind w:left="2160"/>
        <w:rPr>
          <w:rFonts w:eastAsia="Times New Roman"/>
          <w:b/>
          <w:bCs/>
          <w:i/>
          <w:iCs/>
          <w:szCs w:val="20"/>
          <w:u w:val="single"/>
        </w:rPr>
      </w:pPr>
      <w:r w:rsidRPr="0040649D">
        <w:rPr>
          <w:rFonts w:eastAsia="Times New Roman"/>
          <w:b/>
          <w:bCs/>
          <w:szCs w:val="20"/>
          <w:u w:val="single"/>
        </w:rPr>
        <w:t>MAV:</w:t>
      </w:r>
      <w:r w:rsidRPr="0040649D">
        <w:rPr>
          <w:rFonts w:eastAsia="Times New Roman"/>
          <w:b/>
          <w:bCs/>
          <w:i/>
          <w:iCs/>
          <w:szCs w:val="20"/>
          <w:u w:val="single"/>
        </w:rPr>
        <w:t xml:space="preserve"> </w:t>
      </w:r>
      <w:r w:rsidRPr="0040649D">
        <w:rPr>
          <w:rFonts w:eastAsia="Times New Roman"/>
          <w:b/>
          <w:bCs/>
          <w:i/>
          <w:iCs/>
          <w:szCs w:val="20"/>
          <w:u w:val="single"/>
        </w:rPr>
        <w:tab/>
        <w:t xml:space="preserve">29 mL (1 </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w:t>
      </w:r>
    </w:p>
    <w:p w14:paraId="20852275" w14:textId="77777777" w:rsidR="009934C4" w:rsidRPr="0040649D" w:rsidRDefault="009934C4" w:rsidP="00DC2C80">
      <w:pPr>
        <w:numPr>
          <w:ilvl w:val="0"/>
          <w:numId w:val="92"/>
        </w:numPr>
        <w:spacing w:before="240"/>
        <w:ind w:left="2880"/>
        <w:rPr>
          <w:rFonts w:eastAsia="Times New Roman"/>
          <w:b/>
          <w:bCs/>
          <w:i/>
          <w:iCs/>
          <w:szCs w:val="20"/>
          <w:u w:val="single"/>
        </w:rPr>
      </w:pPr>
      <w:r w:rsidRPr="0040649D">
        <w:rPr>
          <w:rFonts w:eastAsia="Times New Roman"/>
          <w:b/>
          <w:bCs/>
          <w:i/>
          <w:iCs/>
          <w:szCs w:val="20"/>
          <w:u w:val="single"/>
        </w:rPr>
        <w:t>Convert the Density into mL and Fl oz:</w:t>
      </w:r>
    </w:p>
    <w:p w14:paraId="2E8797C8" w14:textId="77777777" w:rsidR="009934C4" w:rsidRPr="0040649D" w:rsidRDefault="009934C4" w:rsidP="009934C4">
      <w:pPr>
        <w:tabs>
          <w:tab w:val="center" w:pos="5400"/>
        </w:tabs>
        <w:spacing w:before="240" w:after="0"/>
        <w:ind w:left="2880"/>
        <w:jc w:val="center"/>
        <w:rPr>
          <w:rFonts w:eastAsia="Times New Roman"/>
          <w:b/>
          <w:bCs/>
          <w:i/>
          <w:iCs/>
          <w:szCs w:val="20"/>
          <w:u w:val="single"/>
        </w:rPr>
      </w:pPr>
      <w:r w:rsidRPr="0040649D">
        <w:rPr>
          <w:rFonts w:eastAsia="Times New Roman"/>
          <w:b/>
          <w:bCs/>
          <w:i/>
          <w:iCs/>
          <w:szCs w:val="20"/>
          <w:u w:val="single"/>
        </w:rPr>
        <w:t xml:space="preserve">943 g ÷ 1000 mL= 0.943 g/mL </w:t>
      </w:r>
      <w:r w:rsidRPr="0040649D">
        <w:rPr>
          <w:rFonts w:eastAsia="Times New Roman"/>
          <w:b/>
          <w:bCs/>
          <w:i/>
          <w:iCs/>
          <w:szCs w:val="20"/>
          <w:u w:val="single"/>
        </w:rPr>
        <w:tab/>
        <w:t xml:space="preserve">(digital density meter measurement can be used for this step </w:t>
      </w:r>
      <w:proofErr w:type="gramStart"/>
      <w:r w:rsidRPr="0040649D">
        <w:rPr>
          <w:rFonts w:eastAsia="Times New Roman"/>
          <w:b/>
          <w:bCs/>
          <w:i/>
          <w:iCs/>
          <w:szCs w:val="20"/>
          <w:u w:val="single"/>
        </w:rPr>
        <w:t>i.e.</w:t>
      </w:r>
      <w:proofErr w:type="gramEnd"/>
      <w:r w:rsidRPr="0040649D">
        <w:rPr>
          <w:rFonts w:eastAsia="Times New Roman"/>
          <w:b/>
          <w:bCs/>
          <w:i/>
          <w:iCs/>
          <w:szCs w:val="20"/>
          <w:u w:val="single"/>
        </w:rPr>
        <w:t xml:space="preserve"> 0.943 g/cm</w:t>
      </w:r>
      <w:r w:rsidRPr="0040649D">
        <w:rPr>
          <w:rFonts w:eastAsia="Times New Roman"/>
          <w:b/>
          <w:bCs/>
          <w:i/>
          <w:iCs/>
          <w:szCs w:val="20"/>
          <w:u w:val="single"/>
          <w:vertAlign w:val="superscript"/>
        </w:rPr>
        <w:t>3</w:t>
      </w:r>
      <w:r w:rsidRPr="0040649D">
        <w:rPr>
          <w:rFonts w:eastAsia="Times New Roman"/>
          <w:b/>
          <w:bCs/>
          <w:i/>
          <w:iCs/>
          <w:szCs w:val="20"/>
          <w:u w:val="single"/>
        </w:rPr>
        <w:t>)</w:t>
      </w:r>
    </w:p>
    <w:p w14:paraId="22D68CC1" w14:textId="77777777" w:rsidR="009934C4" w:rsidRPr="0040649D" w:rsidRDefault="009934C4" w:rsidP="009934C4">
      <w:pPr>
        <w:tabs>
          <w:tab w:val="center" w:pos="5400"/>
        </w:tabs>
        <w:spacing w:before="240" w:after="0"/>
        <w:ind w:left="2880"/>
        <w:jc w:val="center"/>
        <w:rPr>
          <w:rFonts w:eastAsia="Times New Roman"/>
          <w:b/>
          <w:bCs/>
          <w:i/>
          <w:iCs/>
          <w:szCs w:val="20"/>
          <w:u w:val="single"/>
        </w:rPr>
      </w:pPr>
    </w:p>
    <w:p w14:paraId="1BE28B54" w14:textId="77777777" w:rsidR="009934C4" w:rsidRPr="0040649D" w:rsidRDefault="009934C4" w:rsidP="009934C4">
      <w:pPr>
        <w:tabs>
          <w:tab w:val="center" w:pos="5400"/>
        </w:tabs>
        <w:ind w:left="2880"/>
        <w:jc w:val="center"/>
        <w:rPr>
          <w:rFonts w:eastAsia="Times New Roman"/>
          <w:b/>
          <w:bCs/>
          <w:i/>
          <w:iCs/>
          <w:szCs w:val="20"/>
          <w:u w:val="single"/>
        </w:rPr>
      </w:pPr>
      <w:r w:rsidRPr="0040649D">
        <w:rPr>
          <w:rFonts w:eastAsia="Times New Roman"/>
          <w:b/>
          <w:bCs/>
          <w:i/>
          <w:iCs/>
          <w:szCs w:val="20"/>
          <w:u w:val="single"/>
        </w:rPr>
        <w:t>(2.07 8 lb ÷ 33.8 Fl oz = 0.061 4 lb/</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w:t>
      </w:r>
    </w:p>
    <w:p w14:paraId="5D07C65E" w14:textId="77777777" w:rsidR="009934C4" w:rsidRPr="0040649D" w:rsidRDefault="009934C4" w:rsidP="00DC2C80">
      <w:pPr>
        <w:numPr>
          <w:ilvl w:val="0"/>
          <w:numId w:val="92"/>
        </w:numPr>
        <w:spacing w:before="240"/>
        <w:ind w:left="2880"/>
        <w:rPr>
          <w:rFonts w:eastAsia="Times New Roman"/>
          <w:b/>
          <w:i/>
          <w:szCs w:val="20"/>
          <w:u w:val="single"/>
        </w:rPr>
      </w:pPr>
      <w:r w:rsidRPr="0040649D">
        <w:rPr>
          <w:rFonts w:eastAsia="Times New Roman"/>
          <w:b/>
          <w:i/>
          <w:szCs w:val="20"/>
          <w:u w:val="single"/>
        </w:rPr>
        <w:t>Convert MAV from Volume (mL/</w:t>
      </w:r>
      <w:proofErr w:type="spellStart"/>
      <w:r w:rsidRPr="0040649D">
        <w:rPr>
          <w:rFonts w:eastAsia="Times New Roman"/>
          <w:b/>
          <w:i/>
          <w:szCs w:val="20"/>
          <w:u w:val="single"/>
        </w:rPr>
        <w:t>fl</w:t>
      </w:r>
      <w:proofErr w:type="spellEnd"/>
      <w:r w:rsidRPr="0040649D">
        <w:rPr>
          <w:rFonts w:eastAsia="Times New Roman"/>
          <w:b/>
          <w:i/>
          <w:szCs w:val="20"/>
          <w:u w:val="single"/>
        </w:rPr>
        <w:t xml:space="preserve"> oz) to Weight:</w:t>
      </w:r>
    </w:p>
    <w:p w14:paraId="0E51EE7A" w14:textId="77777777" w:rsidR="009934C4" w:rsidRPr="0040649D" w:rsidRDefault="009934C4" w:rsidP="009934C4">
      <w:pPr>
        <w:tabs>
          <w:tab w:val="left" w:pos="3960"/>
        </w:tabs>
        <w:spacing w:before="240" w:after="0"/>
        <w:ind w:left="2880"/>
        <w:jc w:val="center"/>
        <w:rPr>
          <w:rFonts w:eastAsia="Times New Roman"/>
          <w:b/>
          <w:bCs/>
          <w:i/>
          <w:iCs/>
          <w:szCs w:val="20"/>
          <w:u w:val="single"/>
        </w:rPr>
      </w:pPr>
      <w:r w:rsidRPr="0040649D">
        <w:rPr>
          <w:rFonts w:eastAsia="Times New Roman"/>
          <w:b/>
          <w:bCs/>
          <w:i/>
          <w:iCs/>
          <w:szCs w:val="20"/>
          <w:u w:val="single"/>
        </w:rPr>
        <w:t xml:space="preserve">29 mL × 0.943 g/mL = 27.347 g </w:t>
      </w:r>
    </w:p>
    <w:p w14:paraId="78366821" w14:textId="77777777" w:rsidR="009934C4" w:rsidRPr="0040649D" w:rsidRDefault="009934C4" w:rsidP="009934C4">
      <w:pPr>
        <w:tabs>
          <w:tab w:val="left" w:pos="3960"/>
        </w:tabs>
        <w:ind w:left="2880"/>
        <w:jc w:val="center"/>
        <w:rPr>
          <w:rFonts w:eastAsia="Times New Roman"/>
          <w:b/>
          <w:bCs/>
          <w:i/>
          <w:iCs/>
          <w:szCs w:val="20"/>
          <w:u w:val="single"/>
        </w:rPr>
      </w:pPr>
      <w:r w:rsidRPr="0040649D">
        <w:rPr>
          <w:rFonts w:eastAsia="Times New Roman"/>
          <w:b/>
          <w:bCs/>
          <w:i/>
          <w:iCs/>
          <w:szCs w:val="20"/>
          <w:u w:val="single"/>
        </w:rPr>
        <w:t>(1 Fl oz × 0.061 4 lb/</w:t>
      </w:r>
      <w:proofErr w:type="spellStart"/>
      <w:r w:rsidRPr="0040649D">
        <w:rPr>
          <w:rFonts w:eastAsia="Times New Roman"/>
          <w:b/>
          <w:bCs/>
          <w:i/>
          <w:iCs/>
          <w:szCs w:val="20"/>
          <w:u w:val="single"/>
        </w:rPr>
        <w:t>fl</w:t>
      </w:r>
      <w:proofErr w:type="spellEnd"/>
      <w:r w:rsidRPr="0040649D">
        <w:rPr>
          <w:rFonts w:eastAsia="Times New Roman"/>
          <w:b/>
          <w:bCs/>
          <w:i/>
          <w:iCs/>
          <w:szCs w:val="20"/>
          <w:u w:val="single"/>
        </w:rPr>
        <w:t xml:space="preserve"> oz = 0.064 lb)</w:t>
      </w:r>
    </w:p>
    <w:p w14:paraId="5A45A177" w14:textId="77777777" w:rsidR="009934C4" w:rsidRPr="0040649D" w:rsidRDefault="009934C4" w:rsidP="009934C4">
      <w:pPr>
        <w:tabs>
          <w:tab w:val="center" w:pos="2160"/>
        </w:tabs>
        <w:spacing w:before="240"/>
        <w:ind w:left="2160"/>
        <w:rPr>
          <w:rFonts w:eastAsia="Times New Roman"/>
          <w:b/>
          <w:bCs/>
          <w:i/>
          <w:iCs/>
          <w:szCs w:val="20"/>
          <w:u w:val="single"/>
        </w:rPr>
      </w:pPr>
      <w:r w:rsidRPr="0040649D">
        <w:rPr>
          <w:rFonts w:eastAsia="Times New Roman"/>
          <w:b/>
          <w:bCs/>
          <w:szCs w:val="20"/>
          <w:u w:val="single"/>
        </w:rPr>
        <w:t>MAV in Weight/6:</w:t>
      </w:r>
      <w:r w:rsidRPr="0040649D">
        <w:rPr>
          <w:rFonts w:eastAsia="Times New Roman"/>
          <w:b/>
          <w:bCs/>
          <w:i/>
          <w:iCs/>
          <w:szCs w:val="20"/>
          <w:u w:val="single"/>
        </w:rPr>
        <w:t xml:space="preserve">   27.347 g ÷ 6 = 4.557 g </w:t>
      </w:r>
      <w:r w:rsidRPr="0040649D">
        <w:rPr>
          <w:szCs w:val="20"/>
        </w:rPr>
        <w:tab/>
      </w:r>
      <w:r w:rsidRPr="0040649D">
        <w:rPr>
          <w:rFonts w:eastAsia="Times New Roman"/>
          <w:b/>
          <w:bCs/>
          <w:i/>
          <w:iCs/>
          <w:szCs w:val="20"/>
          <w:u w:val="single"/>
        </w:rPr>
        <w:t>0.064 lb ÷ 6 = 0.010 lb</w:t>
      </w:r>
    </w:p>
    <w:p w14:paraId="3C50263A" w14:textId="77777777" w:rsidR="009934C4" w:rsidRPr="0040649D" w:rsidRDefault="009934C4" w:rsidP="009934C4">
      <w:pPr>
        <w:spacing w:before="240"/>
        <w:ind w:left="2160"/>
        <w:rPr>
          <w:rFonts w:eastAsia="Times New Roman"/>
          <w:b/>
          <w:bCs/>
          <w:i/>
          <w:iCs/>
          <w:szCs w:val="20"/>
          <w:u w:val="single"/>
        </w:rPr>
      </w:pPr>
      <w:r w:rsidRPr="0040649D">
        <w:rPr>
          <w:rFonts w:eastAsia="Times New Roman"/>
          <w:b/>
          <w:bCs/>
          <w:i/>
          <w:iCs/>
          <w:szCs w:val="20"/>
          <w:u w:val="single"/>
        </w:rPr>
        <w:t>In this example, the 1 g (0.002 lb) scale division is smaller than the MAV/6 value of 4.557 g (0.</w:t>
      </w:r>
      <w:r w:rsidRPr="0040649D" w:rsidDel="00680405">
        <w:rPr>
          <w:rFonts w:eastAsia="Times New Roman"/>
          <w:b/>
          <w:bCs/>
          <w:i/>
          <w:iCs/>
          <w:szCs w:val="20"/>
          <w:u w:val="single"/>
        </w:rPr>
        <w:t>010</w:t>
      </w:r>
      <w:r w:rsidRPr="0040649D">
        <w:rPr>
          <w:rFonts w:eastAsia="Times New Roman"/>
          <w:b/>
          <w:bCs/>
          <w:i/>
          <w:iCs/>
          <w:szCs w:val="20"/>
          <w:u w:val="single"/>
        </w:rPr>
        <w:t> lb</w:t>
      </w:r>
      <w:proofErr w:type="gramStart"/>
      <w:r w:rsidRPr="0040649D">
        <w:rPr>
          <w:rFonts w:eastAsia="Times New Roman"/>
          <w:b/>
          <w:bCs/>
          <w:i/>
          <w:iCs/>
          <w:szCs w:val="20"/>
          <w:u w:val="single"/>
        </w:rPr>
        <w:t>)</w:t>
      </w:r>
      <w:proofErr w:type="gramEnd"/>
      <w:r w:rsidRPr="0040649D">
        <w:rPr>
          <w:rFonts w:eastAsia="Times New Roman"/>
          <w:b/>
          <w:bCs/>
          <w:i/>
          <w:iCs/>
          <w:szCs w:val="20"/>
          <w:u w:val="single"/>
        </w:rPr>
        <w:t xml:space="preserve"> so the scale is suitable for making </w:t>
      </w:r>
      <w:proofErr w:type="gramStart"/>
      <w:r w:rsidRPr="0040649D">
        <w:rPr>
          <w:rFonts w:eastAsia="Times New Roman"/>
          <w:b/>
          <w:bCs/>
          <w:i/>
          <w:iCs/>
          <w:szCs w:val="20"/>
          <w:u w:val="single"/>
        </w:rPr>
        <w:t>a density</w:t>
      </w:r>
      <w:proofErr w:type="gramEnd"/>
      <w:r w:rsidRPr="0040649D">
        <w:rPr>
          <w:rFonts w:eastAsia="Times New Roman"/>
          <w:b/>
          <w:bCs/>
          <w:i/>
          <w:iCs/>
          <w:szCs w:val="20"/>
          <w:u w:val="single"/>
        </w:rPr>
        <w:t xml:space="preserve"> determination.</w:t>
      </w:r>
    </w:p>
    <w:p w14:paraId="69D74A4C" w14:textId="77777777" w:rsidR="009934C4" w:rsidRPr="0040649D" w:rsidRDefault="009934C4" w:rsidP="009934C4">
      <w:pPr>
        <w:spacing w:before="240"/>
        <w:ind w:left="2160"/>
        <w:rPr>
          <w:rFonts w:eastAsia="Times New Roman"/>
          <w:b/>
          <w:bCs/>
          <w:i/>
          <w:iCs/>
          <w:color w:val="FF0000"/>
          <w:szCs w:val="20"/>
          <w:u w:val="single"/>
        </w:rPr>
      </w:pPr>
      <w:r w:rsidRPr="0040649D">
        <w:rPr>
          <w:rFonts w:eastAsia="Times New Roman"/>
          <w:b/>
          <w:bCs/>
          <w:i/>
          <w:iCs/>
          <w:color w:val="FF0000"/>
          <w:szCs w:val="20"/>
          <w:u w:val="single"/>
        </w:rPr>
        <w:t>(Formatting issue, see current handbook)</w:t>
      </w:r>
    </w:p>
    <w:p w14:paraId="034A2D8A" w14:textId="77777777" w:rsidR="009934C4" w:rsidRPr="0040649D" w:rsidRDefault="009934C4" w:rsidP="00DC2C80">
      <w:pPr>
        <w:numPr>
          <w:ilvl w:val="0"/>
          <w:numId w:val="86"/>
        </w:numPr>
        <w:spacing w:before="240"/>
        <w:ind w:left="1080"/>
        <w:rPr>
          <w:rFonts w:eastAsiaTheme="minorEastAsia"/>
          <w:b/>
          <w:bCs/>
          <w:szCs w:val="20"/>
          <w:u w:val="single"/>
        </w:rPr>
      </w:pPr>
      <w:r w:rsidRPr="0040649D">
        <w:rPr>
          <w:rFonts w:eastAsia="Times New Roman"/>
          <w:b/>
          <w:bCs/>
          <w:szCs w:val="20"/>
          <w:u w:val="single"/>
        </w:rPr>
        <w:t xml:space="preserve">Low pressure air pump (small) – (e.g., an aquarium air pump) </w:t>
      </w:r>
    </w:p>
    <w:p w14:paraId="4FC1B823" w14:textId="77777777" w:rsidR="009934C4" w:rsidRPr="0040649D" w:rsidRDefault="009934C4" w:rsidP="00DC2C80">
      <w:pPr>
        <w:numPr>
          <w:ilvl w:val="0"/>
          <w:numId w:val="86"/>
        </w:numPr>
        <w:spacing w:before="240"/>
        <w:ind w:left="1080"/>
        <w:rPr>
          <w:rFonts w:eastAsia="Times New Roman"/>
          <w:b/>
          <w:szCs w:val="20"/>
          <w:u w:val="single"/>
        </w:rPr>
      </w:pPr>
      <w:r w:rsidRPr="0040649D">
        <w:rPr>
          <w:rFonts w:eastAsia="Times New Roman"/>
          <w:b/>
          <w:bCs/>
          <w:szCs w:val="20"/>
          <w:u w:val="single"/>
        </w:rPr>
        <w:t>Syringe (glass or plastic with a Luer fitting 5 mL or larger).  The syringe should be free of any lubricating substances)</w:t>
      </w:r>
    </w:p>
    <w:p w14:paraId="6AA724D6" w14:textId="21AD6BAE" w:rsidR="009934C4" w:rsidRPr="005B2800" w:rsidRDefault="009934C4" w:rsidP="00DC2C80">
      <w:pPr>
        <w:numPr>
          <w:ilvl w:val="0"/>
          <w:numId w:val="86"/>
        </w:numPr>
        <w:spacing w:before="240"/>
        <w:ind w:left="1080"/>
        <w:rPr>
          <w:b/>
          <w:szCs w:val="20"/>
          <w:u w:val="single"/>
        </w:rPr>
      </w:pPr>
      <w:r w:rsidRPr="00FD5E65">
        <w:rPr>
          <w:b/>
          <w:szCs w:val="20"/>
          <w:u w:val="single"/>
        </w:rPr>
        <w:t>Distilled or deionized water</w:t>
      </w:r>
    </w:p>
    <w:p w14:paraId="28C61385" w14:textId="3198F99C" w:rsidR="009934C4" w:rsidRPr="005B2800" w:rsidRDefault="009934C4" w:rsidP="00DC2C80">
      <w:pPr>
        <w:numPr>
          <w:ilvl w:val="0"/>
          <w:numId w:val="86"/>
        </w:numPr>
        <w:spacing w:before="240"/>
        <w:ind w:left="1080"/>
        <w:rPr>
          <w:b/>
          <w:szCs w:val="20"/>
          <w:u w:val="single"/>
        </w:rPr>
      </w:pPr>
      <w:r w:rsidRPr="00FD5E65">
        <w:rPr>
          <w:b/>
          <w:szCs w:val="20"/>
          <w:u w:val="single"/>
        </w:rPr>
        <w:t>Cleaning agents (See Table 3.</w:t>
      </w:r>
      <w:r w:rsidRPr="0040649D">
        <w:rPr>
          <w:rFonts w:eastAsia="Times New Roman"/>
          <w:b/>
          <w:bCs/>
          <w:szCs w:val="20"/>
          <w:u w:val="single"/>
        </w:rPr>
        <w:t>4.</w:t>
      </w:r>
      <w:r w:rsidRPr="00FD5E65">
        <w:rPr>
          <w:b/>
          <w:szCs w:val="20"/>
          <w:u w:val="single"/>
        </w:rPr>
        <w:t xml:space="preserve"> Cleaning Agents)</w:t>
      </w:r>
    </w:p>
    <w:p w14:paraId="3EAAB50D" w14:textId="63B291E2" w:rsidR="009934C4" w:rsidRPr="005B2800" w:rsidRDefault="009934C4" w:rsidP="00DC2C80">
      <w:pPr>
        <w:numPr>
          <w:ilvl w:val="0"/>
          <w:numId w:val="86"/>
        </w:numPr>
        <w:spacing w:before="240"/>
        <w:ind w:left="1080"/>
        <w:rPr>
          <w:b/>
          <w:szCs w:val="20"/>
          <w:u w:val="single"/>
        </w:rPr>
      </w:pPr>
      <w:r w:rsidRPr="00FD5E65">
        <w:rPr>
          <w:b/>
          <w:szCs w:val="20"/>
          <w:u w:val="single"/>
        </w:rPr>
        <w:t>Waste container</w:t>
      </w:r>
    </w:p>
    <w:p w14:paraId="675FAB66" w14:textId="54ACAFA9" w:rsidR="009934C4" w:rsidRPr="005B2800" w:rsidRDefault="009934C4" w:rsidP="00DC2C80">
      <w:pPr>
        <w:numPr>
          <w:ilvl w:val="0"/>
          <w:numId w:val="86"/>
        </w:numPr>
        <w:spacing w:before="240"/>
        <w:ind w:left="1080"/>
        <w:rPr>
          <w:b/>
          <w:szCs w:val="20"/>
          <w:u w:val="single"/>
        </w:rPr>
      </w:pPr>
      <w:r w:rsidRPr="00FD5E65">
        <w:rPr>
          <w:b/>
          <w:szCs w:val="20"/>
          <w:u w:val="single"/>
        </w:rPr>
        <w:t>Barometer for obtaining the prevailing barometric pressure, with an accuracy of ±</w:t>
      </w:r>
      <w:r w:rsidRPr="0040649D">
        <w:rPr>
          <w:rFonts w:eastAsia="Times New Roman"/>
          <w:b/>
          <w:bCs/>
          <w:szCs w:val="20"/>
          <w:u w:val="single"/>
        </w:rPr>
        <w:t> 3.0 </w:t>
      </w:r>
      <w:proofErr w:type="gramStart"/>
      <w:r w:rsidRPr="00FD5E65">
        <w:rPr>
          <w:b/>
          <w:szCs w:val="20"/>
          <w:u w:val="single"/>
        </w:rPr>
        <w:t>mmHg</w:t>
      </w:r>
      <w:proofErr w:type="gramEnd"/>
      <w:r w:rsidRPr="00FD5E65">
        <w:rPr>
          <w:b/>
          <w:szCs w:val="20"/>
          <w:u w:val="single"/>
        </w:rPr>
        <w:t xml:space="preserve"> </w:t>
      </w:r>
    </w:p>
    <w:p w14:paraId="0A1DD5D8" w14:textId="77777777" w:rsidR="009934C4" w:rsidRPr="0040649D" w:rsidRDefault="009934C4" w:rsidP="00DC2C80">
      <w:pPr>
        <w:numPr>
          <w:ilvl w:val="0"/>
          <w:numId w:val="86"/>
        </w:numPr>
        <w:spacing w:before="240"/>
        <w:ind w:left="1080"/>
        <w:rPr>
          <w:rFonts w:eastAsiaTheme="minorEastAsia"/>
          <w:b/>
          <w:bCs/>
          <w:szCs w:val="20"/>
          <w:u w:val="single"/>
        </w:rPr>
      </w:pPr>
      <w:r w:rsidRPr="0040649D">
        <w:rPr>
          <w:rFonts w:eastAsia="Times New Roman"/>
          <w:b/>
          <w:bCs/>
          <w:szCs w:val="20"/>
          <w:u w:val="single"/>
        </w:rPr>
        <w:t>Thermometer for measuring air temperature with a tolerance of ± 1 °C (2 °F)</w:t>
      </w:r>
    </w:p>
    <w:p w14:paraId="168BAC4D" w14:textId="24F39877" w:rsidR="009934C4" w:rsidRPr="005B2800" w:rsidRDefault="009934C4" w:rsidP="00DC2C80">
      <w:pPr>
        <w:numPr>
          <w:ilvl w:val="0"/>
          <w:numId w:val="86"/>
        </w:numPr>
        <w:spacing w:before="240"/>
        <w:ind w:left="1080"/>
        <w:rPr>
          <w:b/>
          <w:szCs w:val="20"/>
          <w:u w:val="single"/>
        </w:rPr>
      </w:pPr>
      <w:r w:rsidRPr="00FD5E65">
        <w:rPr>
          <w:b/>
          <w:szCs w:val="20"/>
          <w:u w:val="single"/>
        </w:rPr>
        <w:t>Portable digital density meter meeting a minimum requirement of:</w:t>
      </w:r>
    </w:p>
    <w:tbl>
      <w:tblPr>
        <w:tblW w:w="0" w:type="auto"/>
        <w:jc w:val="center"/>
        <w:tblLayout w:type="fixed"/>
        <w:tblCellMar>
          <w:top w:w="43" w:type="dxa"/>
          <w:bottom w:w="43" w:type="dxa"/>
        </w:tblCellMar>
        <w:tblLook w:val="04A0" w:firstRow="1" w:lastRow="0" w:firstColumn="1" w:lastColumn="0" w:noHBand="0" w:noVBand="1"/>
      </w:tblPr>
      <w:tblGrid>
        <w:gridCol w:w="2430"/>
        <w:gridCol w:w="2505"/>
      </w:tblGrid>
      <w:tr w:rsidR="009934C4" w:rsidRPr="0040649D" w14:paraId="49C5E0D3" w14:textId="77777777" w:rsidTr="00486637">
        <w:trPr>
          <w:trHeight w:val="288"/>
          <w:jc w:val="center"/>
        </w:trPr>
        <w:tc>
          <w:tcPr>
            <w:tcW w:w="4935" w:type="dxa"/>
            <w:gridSpan w:val="2"/>
            <w:tcBorders>
              <w:top w:val="double" w:sz="4" w:space="0" w:color="auto"/>
              <w:left w:val="double" w:sz="4" w:space="0" w:color="auto"/>
              <w:bottom w:val="double" w:sz="4" w:space="0" w:color="auto"/>
              <w:right w:val="double" w:sz="4" w:space="0" w:color="auto"/>
            </w:tcBorders>
            <w:vAlign w:val="center"/>
            <w:hideMark/>
          </w:tcPr>
          <w:p w14:paraId="0B4DFBE9"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lastRenderedPageBreak/>
              <w:t>Measuring Range</w:t>
            </w:r>
          </w:p>
        </w:tc>
      </w:tr>
      <w:tr w:rsidR="009934C4" w:rsidRPr="0040649D" w14:paraId="373DDA89" w14:textId="77777777" w:rsidTr="00486637">
        <w:trPr>
          <w:trHeight w:val="288"/>
          <w:jc w:val="center"/>
        </w:trPr>
        <w:tc>
          <w:tcPr>
            <w:tcW w:w="2430" w:type="dxa"/>
            <w:tcBorders>
              <w:top w:val="double" w:sz="4" w:space="0" w:color="auto"/>
              <w:left w:val="double" w:sz="4" w:space="0" w:color="auto"/>
              <w:bottom w:val="single" w:sz="8" w:space="0" w:color="000000" w:themeColor="text1"/>
              <w:right w:val="single" w:sz="8" w:space="0" w:color="000000" w:themeColor="text1"/>
            </w:tcBorders>
            <w:vAlign w:val="center"/>
            <w:hideMark/>
          </w:tcPr>
          <w:p w14:paraId="474EEDEC"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Density</w:t>
            </w:r>
          </w:p>
        </w:tc>
        <w:tc>
          <w:tcPr>
            <w:tcW w:w="2505" w:type="dxa"/>
            <w:tcBorders>
              <w:top w:val="double" w:sz="4" w:space="0" w:color="auto"/>
              <w:left w:val="single" w:sz="8" w:space="0" w:color="000000" w:themeColor="text1"/>
              <w:bottom w:val="single" w:sz="8" w:space="0" w:color="000000" w:themeColor="text1"/>
              <w:right w:val="double" w:sz="4" w:space="0" w:color="auto"/>
            </w:tcBorders>
            <w:vAlign w:val="center"/>
            <w:hideMark/>
          </w:tcPr>
          <w:p w14:paraId="3A0A4675"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 – 3 g/cm</w:t>
            </w:r>
            <w:r w:rsidRPr="0040649D">
              <w:rPr>
                <w:rFonts w:eastAsia="Times New Roman"/>
                <w:b/>
                <w:bCs/>
                <w:szCs w:val="20"/>
                <w:u w:val="single"/>
                <w:vertAlign w:val="superscript"/>
              </w:rPr>
              <w:t>3</w:t>
            </w:r>
          </w:p>
        </w:tc>
      </w:tr>
      <w:tr w:rsidR="009934C4" w:rsidRPr="0040649D" w14:paraId="4E39A8E5"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5AF5800D"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73E5B1A"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 – 40 °C (32 – 104 °</w:t>
            </w:r>
            <w:proofErr w:type="gramStart"/>
            <w:r w:rsidRPr="0040649D">
              <w:rPr>
                <w:rFonts w:eastAsia="Times New Roman"/>
                <w:b/>
                <w:bCs/>
                <w:szCs w:val="20"/>
                <w:u w:val="single"/>
              </w:rPr>
              <w:t>F)</w:t>
            </w:r>
            <w:r w:rsidRPr="0040649D">
              <w:rPr>
                <w:rFonts w:eastAsia="Times New Roman"/>
                <w:b/>
                <w:bCs/>
                <w:szCs w:val="20"/>
                <w:u w:val="single"/>
                <w:vertAlign w:val="superscript"/>
              </w:rPr>
              <w:t>a</w:t>
            </w:r>
            <w:proofErr w:type="gramEnd"/>
          </w:p>
        </w:tc>
      </w:tr>
      <w:tr w:rsidR="009934C4" w:rsidRPr="0040649D" w14:paraId="0AE1F5D9"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151138BA" w14:textId="77777777" w:rsidR="009934C4" w:rsidRPr="0040649D" w:rsidRDefault="009934C4" w:rsidP="00486637">
            <w:pPr>
              <w:tabs>
                <w:tab w:val="left" w:pos="160"/>
              </w:tabs>
              <w:spacing w:after="0"/>
              <w:rPr>
                <w:rFonts w:eastAsia="Times New Roman"/>
                <w:b/>
                <w:bCs/>
                <w:szCs w:val="20"/>
                <w:u w:val="single"/>
              </w:rPr>
            </w:pPr>
            <w:r w:rsidRPr="0040649D">
              <w:rPr>
                <w:rFonts w:eastAsia="Times New Roman"/>
                <w:b/>
                <w:bCs/>
                <w:szCs w:val="20"/>
                <w:u w:val="single"/>
              </w:rPr>
              <w:t>Viscosity</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shd w:val="clear" w:color="auto" w:fill="FFFFFF" w:themeFill="background1"/>
            <w:vAlign w:val="center"/>
            <w:hideMark/>
          </w:tcPr>
          <w:p w14:paraId="50BA01C0"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0 – 1000 mPa·s</w:t>
            </w:r>
          </w:p>
        </w:tc>
      </w:tr>
      <w:tr w:rsidR="009934C4" w:rsidRPr="0040649D" w14:paraId="5BA72045"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19A14A2B"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Accuracy</w:t>
            </w:r>
            <w:r w:rsidRPr="0040649D">
              <w:rPr>
                <w:rFonts w:eastAsia="Times New Roman"/>
                <w:b/>
                <w:bCs/>
                <w:szCs w:val="20"/>
                <w:u w:val="single"/>
                <w:vertAlign w:val="superscript"/>
              </w:rPr>
              <w:t>b</w:t>
            </w:r>
          </w:p>
        </w:tc>
      </w:tr>
      <w:tr w:rsidR="009934C4" w:rsidRPr="0040649D" w14:paraId="77C02B37"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358DF04D" w14:textId="77777777" w:rsidR="009934C4" w:rsidRPr="0040649D" w:rsidRDefault="009934C4" w:rsidP="00486637">
            <w:pPr>
              <w:tabs>
                <w:tab w:val="left" w:pos="180"/>
              </w:tabs>
              <w:spacing w:after="0"/>
              <w:rPr>
                <w:rFonts w:eastAsia="Times New Roman"/>
                <w:b/>
                <w:bCs/>
                <w:szCs w:val="20"/>
                <w:u w:val="single"/>
              </w:rPr>
            </w:pPr>
            <w:r w:rsidRPr="0040649D">
              <w:rPr>
                <w:rFonts w:eastAsia="Times New Roman"/>
                <w:b/>
                <w:bCs/>
                <w:szCs w:val="20"/>
                <w:u w:val="single"/>
              </w:rPr>
              <w:t xml:space="preserve">  Density</w:t>
            </w:r>
          </w:p>
        </w:tc>
        <w:tc>
          <w:tcPr>
            <w:tcW w:w="2505" w:type="dxa"/>
            <w:tcBorders>
              <w:top w:val="nil"/>
              <w:left w:val="single" w:sz="8" w:space="0" w:color="000000" w:themeColor="text1"/>
              <w:bottom w:val="single" w:sz="8" w:space="0" w:color="000000" w:themeColor="text1"/>
              <w:right w:val="double" w:sz="4" w:space="0" w:color="auto"/>
            </w:tcBorders>
            <w:vAlign w:val="center"/>
            <w:hideMark/>
          </w:tcPr>
          <w:p w14:paraId="21488FC5"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0.001 g/cm</w:t>
            </w:r>
            <w:r w:rsidRPr="0040649D">
              <w:rPr>
                <w:rFonts w:eastAsia="Times New Roman"/>
                <w:b/>
                <w:bCs/>
                <w:szCs w:val="20"/>
                <w:u w:val="single"/>
                <w:vertAlign w:val="superscript"/>
              </w:rPr>
              <w:t>3</w:t>
            </w:r>
          </w:p>
        </w:tc>
      </w:tr>
      <w:tr w:rsidR="009934C4" w:rsidRPr="0040649D" w14:paraId="7C231D74"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246D518" w14:textId="77777777" w:rsidR="009934C4" w:rsidRPr="0040649D" w:rsidRDefault="009934C4" w:rsidP="00486637">
            <w:pPr>
              <w:tabs>
                <w:tab w:val="left" w:pos="180"/>
              </w:tabs>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269B3CB"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0.2 °C (0.4 °F)</w:t>
            </w:r>
          </w:p>
        </w:tc>
      </w:tr>
      <w:tr w:rsidR="009934C4" w:rsidRPr="0040649D" w14:paraId="7BFE3F7E"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6A2DD982"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Repeatability </w:t>
            </w:r>
            <w:proofErr w:type="spellStart"/>
            <w:r w:rsidRPr="0040649D">
              <w:rPr>
                <w:rFonts w:eastAsia="Times New Roman"/>
                <w:b/>
                <w:bCs/>
                <w:szCs w:val="20"/>
                <w:u w:val="single"/>
              </w:rPr>
              <w:t>s.d.</w:t>
            </w:r>
            <w:proofErr w:type="spellEnd"/>
          </w:p>
        </w:tc>
      </w:tr>
      <w:tr w:rsidR="009934C4" w:rsidRPr="0040649D" w14:paraId="7A45EFEC"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63D6BADC" w14:textId="77777777" w:rsidR="009934C4" w:rsidRPr="0040649D" w:rsidRDefault="009934C4" w:rsidP="00486637">
            <w:pPr>
              <w:tabs>
                <w:tab w:val="left" w:pos="180"/>
                <w:tab w:val="left" w:pos="520"/>
              </w:tabs>
              <w:spacing w:after="0"/>
              <w:rPr>
                <w:rFonts w:eastAsia="Times New Roman"/>
                <w:b/>
                <w:bCs/>
                <w:szCs w:val="20"/>
                <w:u w:val="single"/>
              </w:rPr>
            </w:pPr>
            <w:r w:rsidRPr="0040649D">
              <w:rPr>
                <w:rFonts w:eastAsia="Times New Roman"/>
                <w:b/>
                <w:bCs/>
                <w:szCs w:val="20"/>
                <w:u w:val="single"/>
              </w:rPr>
              <w:t xml:space="preserve">  Density</w:t>
            </w:r>
          </w:p>
        </w:tc>
        <w:tc>
          <w:tcPr>
            <w:tcW w:w="2505" w:type="dxa"/>
            <w:tcBorders>
              <w:top w:val="nil"/>
              <w:left w:val="single" w:sz="8" w:space="0" w:color="000000" w:themeColor="text1"/>
              <w:bottom w:val="single" w:sz="8" w:space="0" w:color="000000" w:themeColor="text1"/>
              <w:right w:val="double" w:sz="4" w:space="0" w:color="auto"/>
            </w:tcBorders>
            <w:vAlign w:val="center"/>
            <w:hideMark/>
          </w:tcPr>
          <w:p w14:paraId="3FCB6DF4" w14:textId="77777777" w:rsidR="009934C4" w:rsidRPr="0040649D" w:rsidRDefault="009934C4" w:rsidP="00486637">
            <w:pPr>
              <w:spacing w:after="0"/>
              <w:rPr>
                <w:rFonts w:eastAsia="Times New Roman"/>
                <w:b/>
                <w:bCs/>
                <w:szCs w:val="20"/>
                <w:u w:val="single"/>
                <w:vertAlign w:val="superscript"/>
              </w:rPr>
            </w:pPr>
            <w:r w:rsidRPr="0040649D">
              <w:rPr>
                <w:rFonts w:eastAsia="Times New Roman"/>
                <w:b/>
                <w:bCs/>
                <w:szCs w:val="20"/>
                <w:u w:val="single"/>
              </w:rPr>
              <w:t>0.0005 g/cm</w:t>
            </w:r>
            <w:r w:rsidRPr="0040649D">
              <w:rPr>
                <w:rFonts w:eastAsia="Times New Roman"/>
                <w:b/>
                <w:bCs/>
                <w:szCs w:val="20"/>
                <w:u w:val="single"/>
                <w:vertAlign w:val="superscript"/>
              </w:rPr>
              <w:t>3</w:t>
            </w:r>
          </w:p>
        </w:tc>
      </w:tr>
      <w:tr w:rsidR="009934C4" w:rsidRPr="0040649D" w14:paraId="31D97FF4"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6812191B" w14:textId="77777777" w:rsidR="009934C4" w:rsidRPr="0040649D" w:rsidRDefault="009934C4" w:rsidP="00486637">
            <w:pPr>
              <w:tabs>
                <w:tab w:val="left" w:pos="180"/>
                <w:tab w:val="left" w:pos="520"/>
              </w:tabs>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195A2210"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0.1 °C (0.1 °F)</w:t>
            </w:r>
          </w:p>
        </w:tc>
      </w:tr>
      <w:tr w:rsidR="009934C4" w:rsidRPr="0040649D" w14:paraId="465F9B7F" w14:textId="77777777" w:rsidTr="00486637">
        <w:trPr>
          <w:trHeight w:val="288"/>
          <w:jc w:val="center"/>
        </w:trPr>
        <w:tc>
          <w:tcPr>
            <w:tcW w:w="4935" w:type="dxa"/>
            <w:gridSpan w:val="2"/>
            <w:tcBorders>
              <w:top w:val="single" w:sz="8" w:space="0" w:color="000000" w:themeColor="text1"/>
              <w:left w:val="double" w:sz="4" w:space="0" w:color="auto"/>
              <w:bottom w:val="single" w:sz="8" w:space="0" w:color="000000" w:themeColor="text1"/>
              <w:right w:val="double" w:sz="4" w:space="0" w:color="auto"/>
            </w:tcBorders>
            <w:vAlign w:val="center"/>
            <w:hideMark/>
          </w:tcPr>
          <w:p w14:paraId="000E79B4"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Resolution</w:t>
            </w:r>
          </w:p>
        </w:tc>
      </w:tr>
      <w:tr w:rsidR="009934C4" w:rsidRPr="0040649D" w14:paraId="282F5C2A"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5CDD3E50"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  Density </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2EAC6F1C"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0.0001 g/cm</w:t>
            </w:r>
            <w:r w:rsidRPr="0040649D">
              <w:rPr>
                <w:rFonts w:eastAsia="Times New Roman"/>
                <w:b/>
                <w:bCs/>
                <w:szCs w:val="20"/>
                <w:u w:val="single"/>
                <w:vertAlign w:val="superscript"/>
              </w:rPr>
              <w:t>3</w:t>
            </w:r>
          </w:p>
        </w:tc>
      </w:tr>
      <w:tr w:rsidR="009934C4" w:rsidRPr="0040649D" w14:paraId="177986F5"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3BEF8CAD"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 xml:space="preserv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6FF4A562"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0.1 °C (0.1 °F)</w:t>
            </w:r>
          </w:p>
        </w:tc>
      </w:tr>
      <w:tr w:rsidR="009934C4" w:rsidRPr="0040649D" w14:paraId="6DAD0D73"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C3B1D47"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Sample Volume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72DEF013"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2 mL</w:t>
            </w:r>
          </w:p>
        </w:tc>
      </w:tr>
      <w:tr w:rsidR="009934C4" w:rsidRPr="0040649D" w14:paraId="1C7FF6A7" w14:textId="77777777" w:rsidTr="00486637">
        <w:trPr>
          <w:trHeight w:val="288"/>
          <w:jc w:val="center"/>
        </w:trPr>
        <w:tc>
          <w:tcPr>
            <w:tcW w:w="2430" w:type="dxa"/>
            <w:tcBorders>
              <w:top w:val="single" w:sz="8" w:space="0" w:color="000000" w:themeColor="text1"/>
              <w:left w:val="double" w:sz="4" w:space="0" w:color="auto"/>
              <w:bottom w:val="single" w:sz="8" w:space="0" w:color="000000" w:themeColor="text1"/>
              <w:right w:val="single" w:sz="8" w:space="0" w:color="000000" w:themeColor="text1"/>
            </w:tcBorders>
            <w:vAlign w:val="center"/>
            <w:hideMark/>
          </w:tcPr>
          <w:p w14:paraId="22E9DB0E"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Sample Temperature</w:t>
            </w:r>
          </w:p>
        </w:tc>
        <w:tc>
          <w:tcPr>
            <w:tcW w:w="2505" w:type="dxa"/>
            <w:tcBorders>
              <w:top w:val="single" w:sz="8" w:space="0" w:color="000000" w:themeColor="text1"/>
              <w:left w:val="single" w:sz="8" w:space="0" w:color="000000" w:themeColor="text1"/>
              <w:bottom w:val="single" w:sz="8" w:space="0" w:color="000000" w:themeColor="text1"/>
              <w:right w:val="double" w:sz="4" w:space="0" w:color="auto"/>
            </w:tcBorders>
            <w:vAlign w:val="center"/>
            <w:hideMark/>
          </w:tcPr>
          <w:p w14:paraId="00857FAE"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max. 100 °C (212 °F)</w:t>
            </w:r>
          </w:p>
        </w:tc>
      </w:tr>
      <w:tr w:rsidR="009934C4" w:rsidRPr="0040649D" w14:paraId="03B36074" w14:textId="77777777" w:rsidTr="00486637">
        <w:trPr>
          <w:trHeight w:val="288"/>
          <w:jc w:val="center"/>
        </w:trPr>
        <w:tc>
          <w:tcPr>
            <w:tcW w:w="4935" w:type="dxa"/>
            <w:gridSpan w:val="2"/>
            <w:tcBorders>
              <w:top w:val="single" w:sz="8" w:space="0" w:color="000000" w:themeColor="text1"/>
              <w:left w:val="double" w:sz="4" w:space="0" w:color="auto"/>
              <w:bottom w:val="double" w:sz="4" w:space="0" w:color="auto"/>
              <w:right w:val="double" w:sz="4" w:space="0" w:color="auto"/>
            </w:tcBorders>
            <w:vAlign w:val="center"/>
            <w:hideMark/>
          </w:tcPr>
          <w:p w14:paraId="7426203C" w14:textId="77777777" w:rsidR="009934C4" w:rsidRPr="0040649D" w:rsidRDefault="009934C4" w:rsidP="00486637">
            <w:pPr>
              <w:spacing w:after="120"/>
              <w:rPr>
                <w:rFonts w:eastAsia="Times New Roman"/>
                <w:b/>
                <w:bCs/>
                <w:szCs w:val="20"/>
                <w:u w:val="single"/>
              </w:rPr>
            </w:pPr>
            <w:r w:rsidRPr="0040649D">
              <w:rPr>
                <w:rFonts w:eastAsia="Times New Roman"/>
                <w:b/>
                <w:bCs/>
                <w:szCs w:val="20"/>
                <w:u w:val="single"/>
              </w:rPr>
              <w:t>Footnotes</w:t>
            </w:r>
          </w:p>
          <w:p w14:paraId="75AF92A5" w14:textId="77777777" w:rsidR="009934C4" w:rsidRPr="0040649D" w:rsidRDefault="009934C4" w:rsidP="00486637">
            <w:pPr>
              <w:tabs>
                <w:tab w:val="left" w:pos="150"/>
              </w:tabs>
              <w:spacing w:after="0"/>
              <w:rPr>
                <w:rFonts w:eastAsia="Times New Roman"/>
                <w:b/>
                <w:bCs/>
                <w:szCs w:val="20"/>
                <w:u w:val="single"/>
              </w:rPr>
            </w:pPr>
            <w:r w:rsidRPr="0040649D">
              <w:rPr>
                <w:rFonts w:eastAsia="Times New Roman"/>
                <w:b/>
                <w:bCs/>
                <w:szCs w:val="20"/>
                <w:u w:val="single"/>
                <w:vertAlign w:val="superscript"/>
              </w:rPr>
              <w:t>a.</w:t>
            </w:r>
            <w:r w:rsidRPr="0040649D">
              <w:rPr>
                <w:rFonts w:eastAsia="Times New Roman"/>
                <w:b/>
                <w:bCs/>
                <w:szCs w:val="20"/>
                <w:u w:val="single"/>
              </w:rPr>
              <w:tab/>
              <w:t>Filling at higher temperatures possible.</w:t>
            </w:r>
          </w:p>
          <w:p w14:paraId="6B99BB4D" w14:textId="77777777" w:rsidR="009934C4" w:rsidRPr="0040649D" w:rsidRDefault="009934C4" w:rsidP="00486637">
            <w:pPr>
              <w:tabs>
                <w:tab w:val="left" w:pos="150"/>
              </w:tabs>
              <w:spacing w:after="120"/>
              <w:rPr>
                <w:rFonts w:eastAsia="Times New Roman"/>
                <w:b/>
                <w:bCs/>
                <w:szCs w:val="20"/>
                <w:u w:val="single"/>
                <w:vertAlign w:val="superscript"/>
              </w:rPr>
            </w:pPr>
            <w:r w:rsidRPr="0040649D">
              <w:rPr>
                <w:rFonts w:eastAsia="Times New Roman"/>
                <w:b/>
                <w:bCs/>
                <w:szCs w:val="20"/>
                <w:u w:val="single"/>
                <w:vertAlign w:val="superscript"/>
              </w:rPr>
              <w:t>b.</w:t>
            </w:r>
            <w:r w:rsidRPr="0040649D">
              <w:rPr>
                <w:rFonts w:eastAsia="Times New Roman"/>
                <w:b/>
                <w:bCs/>
                <w:szCs w:val="20"/>
                <w:u w:val="single"/>
                <w:vertAlign w:val="superscript"/>
              </w:rPr>
              <w:tab/>
            </w:r>
            <w:r w:rsidRPr="0040649D">
              <w:rPr>
                <w:rFonts w:eastAsia="Times New Roman"/>
                <w:b/>
                <w:bCs/>
                <w:szCs w:val="20"/>
                <w:u w:val="single"/>
              </w:rPr>
              <w:t>Viscosity &lt; 100 mPa·s, density &lt; g/cm</w:t>
            </w:r>
            <w:r w:rsidRPr="0040649D">
              <w:rPr>
                <w:rFonts w:eastAsia="Times New Roman"/>
                <w:b/>
                <w:bCs/>
                <w:szCs w:val="20"/>
                <w:u w:val="single"/>
                <w:vertAlign w:val="superscript"/>
              </w:rPr>
              <w:t>3</w:t>
            </w:r>
          </w:p>
        </w:tc>
      </w:tr>
    </w:tbl>
    <w:p w14:paraId="1387EFC6" w14:textId="77777777" w:rsidR="009934C4" w:rsidRPr="0040649D" w:rsidRDefault="009934C4" w:rsidP="009934C4">
      <w:pPr>
        <w:rPr>
          <w:szCs w:val="20"/>
        </w:rPr>
      </w:pPr>
    </w:p>
    <w:p w14:paraId="095A3E5B" w14:textId="77777777" w:rsidR="009934C4" w:rsidRPr="00FD5E65" w:rsidRDefault="009934C4" w:rsidP="009934C4">
      <w:pPr>
        <w:tabs>
          <w:tab w:val="left" w:pos="720"/>
          <w:tab w:val="left" w:pos="1080"/>
        </w:tabs>
        <w:spacing w:before="240"/>
        <w:ind w:left="720" w:hanging="360"/>
        <w:rPr>
          <w:b/>
          <w:szCs w:val="20"/>
          <w:u w:val="single"/>
        </w:rPr>
      </w:pPr>
      <w:r w:rsidRPr="00FD5E65">
        <w:rPr>
          <w:b/>
          <w:szCs w:val="20"/>
          <w:u w:val="single"/>
        </w:rPr>
        <w:t>3.X.2.</w:t>
      </w:r>
      <w:r w:rsidRPr="0040649D">
        <w:rPr>
          <w:szCs w:val="20"/>
        </w:rPr>
        <w:tab/>
      </w:r>
      <w:r w:rsidRPr="00FD5E65">
        <w:rPr>
          <w:b/>
          <w:szCs w:val="20"/>
          <w:u w:val="single"/>
        </w:rPr>
        <w:t xml:space="preserve">Test Procedure </w:t>
      </w:r>
    </w:p>
    <w:p w14:paraId="4957C875" w14:textId="77777777" w:rsidR="009934C4" w:rsidRPr="0040649D" w:rsidRDefault="009934C4" w:rsidP="00DC2C80">
      <w:pPr>
        <w:numPr>
          <w:ilvl w:val="0"/>
          <w:numId w:val="89"/>
        </w:numPr>
        <w:tabs>
          <w:tab w:val="left" w:pos="1260"/>
        </w:tabs>
        <w:ind w:left="1080"/>
        <w:rPr>
          <w:rFonts w:eastAsia="Times New Roman"/>
          <w:b/>
          <w:bCs/>
          <w:szCs w:val="20"/>
          <w:u w:val="single"/>
        </w:rPr>
      </w:pPr>
      <w:r w:rsidRPr="0040649D">
        <w:rPr>
          <w:b/>
          <w:bCs/>
          <w:color w:val="000000" w:themeColor="text1"/>
          <w:szCs w:val="20"/>
          <w:u w:val="single"/>
        </w:rPr>
        <w:t xml:space="preserve">Follow Section 2.3.1. “Define the Inspection Lot.”  Use a “Category A” sampling plan in the inspection.  Select a random </w:t>
      </w:r>
      <w:proofErr w:type="gramStart"/>
      <w:r w:rsidRPr="0040649D">
        <w:rPr>
          <w:b/>
          <w:bCs/>
          <w:color w:val="000000" w:themeColor="text1"/>
          <w:szCs w:val="20"/>
          <w:u w:val="single"/>
        </w:rPr>
        <w:t>sample</w:t>
      </w:r>
      <w:proofErr w:type="gramEnd"/>
    </w:p>
    <w:p w14:paraId="47B207DF" w14:textId="77777777" w:rsidR="009934C4" w:rsidRPr="0040649D" w:rsidRDefault="009934C4" w:rsidP="00DC2C80">
      <w:pPr>
        <w:numPr>
          <w:ilvl w:val="0"/>
          <w:numId w:val="89"/>
        </w:numPr>
        <w:tabs>
          <w:tab w:val="left" w:pos="1260"/>
        </w:tabs>
        <w:ind w:left="1080"/>
        <w:rPr>
          <w:rFonts w:eastAsia="Times New Roman"/>
          <w:b/>
          <w:bCs/>
          <w:szCs w:val="20"/>
          <w:u w:val="single"/>
        </w:rPr>
      </w:pPr>
      <w:r w:rsidRPr="0040649D">
        <w:rPr>
          <w:b/>
          <w:bCs/>
          <w:color w:val="000000" w:themeColor="text1"/>
          <w:szCs w:val="20"/>
          <w:u w:val="single"/>
        </w:rPr>
        <w:t xml:space="preserve">Bring the packages and their contents to a temperature, between the reference and ambient </w:t>
      </w:r>
      <w:proofErr w:type="gramStart"/>
      <w:r w:rsidRPr="0040649D">
        <w:rPr>
          <w:b/>
          <w:bCs/>
          <w:color w:val="000000" w:themeColor="text1"/>
          <w:szCs w:val="20"/>
          <w:u w:val="single"/>
        </w:rPr>
        <w:t>temperatures</w:t>
      </w:r>
      <w:proofErr w:type="gramEnd"/>
    </w:p>
    <w:p w14:paraId="13E4C7E9" w14:textId="77777777" w:rsidR="009934C4" w:rsidRPr="0040649D" w:rsidRDefault="009934C4" w:rsidP="009934C4">
      <w:pPr>
        <w:tabs>
          <w:tab w:val="left" w:pos="1260"/>
        </w:tabs>
        <w:spacing w:before="240"/>
        <w:ind w:left="1080"/>
        <w:rPr>
          <w:rFonts w:eastAsia="Times New Roman"/>
          <w:b/>
          <w:bCs/>
          <w:szCs w:val="20"/>
          <w:u w:val="single"/>
        </w:rPr>
      </w:pPr>
      <w:r w:rsidRPr="0040649D">
        <w:rPr>
          <w:rFonts w:eastAsia="Times New Roman"/>
          <w:b/>
          <w:bCs/>
          <w:szCs w:val="20"/>
          <w:u w:val="single"/>
        </w:rPr>
        <w:t xml:space="preserve">Note: </w:t>
      </w:r>
      <w:r w:rsidRPr="0040649D">
        <w:rPr>
          <w:b/>
          <w:bCs/>
          <w:szCs w:val="20"/>
        </w:rPr>
        <w:t>Some packages (e.g., flavored milk) may need to be gently rolled to mix the contents.  Avoid shaking liquids, since shaking some products to mix them will entrap air that will affect density measurements.</w:t>
      </w:r>
    </w:p>
    <w:p w14:paraId="4AD5FD93"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bCs/>
          <w:color w:val="000000" w:themeColor="text1"/>
          <w:szCs w:val="20"/>
          <w:u w:val="single"/>
        </w:rPr>
        <w:t xml:space="preserve">The portable digital density meter must be near ambient temperature and above the dew point of the ambient air to avoid causing condensation within the unit.  Condensation must be avoided and could cause the digital density meter to malfunction and cause potential damage.  </w:t>
      </w:r>
    </w:p>
    <w:p w14:paraId="0E6DD8A2" w14:textId="77777777" w:rsidR="009934C4" w:rsidRPr="0040649D" w:rsidRDefault="009934C4" w:rsidP="00FA78BC">
      <w:pPr>
        <w:keepNext/>
        <w:keepLines/>
        <w:numPr>
          <w:ilvl w:val="0"/>
          <w:numId w:val="90"/>
        </w:numPr>
        <w:tabs>
          <w:tab w:val="left" w:pos="1260"/>
        </w:tabs>
        <w:spacing w:before="240"/>
        <w:ind w:left="1080"/>
        <w:rPr>
          <w:rFonts w:eastAsia="Times New Roman"/>
          <w:b/>
          <w:bCs/>
          <w:szCs w:val="20"/>
          <w:u w:val="single"/>
        </w:rPr>
      </w:pPr>
      <w:r w:rsidRPr="0040649D">
        <w:rPr>
          <w:b/>
          <w:bCs/>
          <w:color w:val="000000" w:themeColor="text1"/>
          <w:szCs w:val="20"/>
          <w:u w:val="single"/>
        </w:rPr>
        <w:lastRenderedPageBreak/>
        <w:t>Using distilled or deionized water or other reference standard(s), validate the digital density meter per the manufacturer’s calibration instructions.  The portable digital density meter shall be validated to v</w:t>
      </w:r>
      <w:r w:rsidRPr="0040649D">
        <w:rPr>
          <w:b/>
          <w:bCs/>
          <w:szCs w:val="20"/>
        </w:rPr>
        <w:t>erify the accuracy (calibration) of the portable density meter before each initial daily use, before each use at new location, or when there is any indication of abnormal equipment performance (e.g., erratic indications).  Recheck the portable density meter accuracy (calibration) if it is found that the sample does not pass, to confirm that the test equipment is not at fault.</w:t>
      </w:r>
      <w:r w:rsidRPr="0040649D">
        <w:rPr>
          <w:szCs w:val="20"/>
        </w:rPr>
        <w:t xml:space="preserve">  </w:t>
      </w:r>
      <w:r w:rsidRPr="0040649D">
        <w:rPr>
          <w:b/>
          <w:bCs/>
          <w:color w:val="000000" w:themeColor="text1"/>
          <w:szCs w:val="20"/>
          <w:u w:val="single"/>
        </w:rPr>
        <w:t>The digital density meter shall be calibrated using a standard sample, within an allowable density range of ± 0.0005 g/cm</w:t>
      </w:r>
      <w:r w:rsidRPr="0040649D">
        <w:rPr>
          <w:b/>
          <w:bCs/>
          <w:color w:val="000000" w:themeColor="text1"/>
          <w:szCs w:val="20"/>
          <w:u w:val="single"/>
          <w:vertAlign w:val="superscript"/>
        </w:rPr>
        <w:t>3</w:t>
      </w:r>
      <w:r w:rsidRPr="0040649D">
        <w:rPr>
          <w:b/>
          <w:bCs/>
          <w:color w:val="000000" w:themeColor="text1"/>
          <w:szCs w:val="20"/>
          <w:u w:val="single"/>
        </w:rPr>
        <w:t>.</w:t>
      </w:r>
    </w:p>
    <w:p w14:paraId="271C655E"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szCs w:val="20"/>
          <w:u w:val="single"/>
        </w:rPr>
        <w:t xml:space="preserve">Select the first 2 random sample packages selected from the lot for density determination. </w:t>
      </w:r>
    </w:p>
    <w:p w14:paraId="07698891" w14:textId="77777777" w:rsidR="009934C4" w:rsidRPr="0040649D" w:rsidRDefault="009934C4" w:rsidP="00DC2C80">
      <w:pPr>
        <w:numPr>
          <w:ilvl w:val="0"/>
          <w:numId w:val="90"/>
        </w:numPr>
        <w:tabs>
          <w:tab w:val="left" w:pos="1260"/>
        </w:tabs>
        <w:spacing w:before="240"/>
        <w:ind w:left="1080"/>
        <w:rPr>
          <w:rFonts w:eastAsia="Times New Roman"/>
          <w:b/>
          <w:bCs/>
          <w:szCs w:val="20"/>
          <w:u w:val="single"/>
        </w:rPr>
      </w:pPr>
      <w:r w:rsidRPr="0040649D">
        <w:rPr>
          <w:b/>
          <w:szCs w:val="20"/>
          <w:u w:val="single"/>
        </w:rPr>
        <w:t>Ensure the</w:t>
      </w:r>
      <w:r w:rsidRPr="0040649D">
        <w:rPr>
          <w:b/>
          <w:bCs/>
          <w:szCs w:val="20"/>
          <w:u w:val="single"/>
        </w:rPr>
        <w:t xml:space="preserve"> </w:t>
      </w:r>
      <w:r w:rsidRPr="0040649D">
        <w:rPr>
          <w:b/>
          <w:bCs/>
          <w:color w:val="000000" w:themeColor="text1"/>
          <w:szCs w:val="20"/>
          <w:u w:val="single"/>
        </w:rPr>
        <w:t>portable digital density meter is clean prior to testing.  Any residual liquid should be drained, and the unit should be flushed with a small amount of the sample to be tested.  Flush and discard the sample two times before taking a measurement.</w:t>
      </w:r>
      <w:r w:rsidRPr="0040649D">
        <w:rPr>
          <w:rFonts w:eastAsia="Times New Roman"/>
          <w:b/>
          <w:bCs/>
          <w:szCs w:val="20"/>
          <w:u w:val="single"/>
        </w:rPr>
        <w:t xml:space="preserve">  </w:t>
      </w:r>
    </w:p>
    <w:p w14:paraId="76A8C5BD" w14:textId="77777777" w:rsidR="009934C4" w:rsidRPr="0040649D" w:rsidRDefault="009934C4" w:rsidP="009934C4">
      <w:pPr>
        <w:tabs>
          <w:tab w:val="left" w:pos="1260"/>
        </w:tabs>
        <w:spacing w:before="240"/>
        <w:ind w:left="1080"/>
        <w:rPr>
          <w:rFonts w:eastAsia="Times New Roman"/>
          <w:b/>
          <w:bCs/>
          <w:szCs w:val="20"/>
          <w:u w:val="single"/>
        </w:rPr>
      </w:pPr>
    </w:p>
    <w:p w14:paraId="43B6E42A" w14:textId="77777777" w:rsidR="009934C4" w:rsidRPr="0040649D" w:rsidRDefault="009934C4" w:rsidP="00DC2C80">
      <w:pPr>
        <w:pStyle w:val="ListParagraph"/>
        <w:numPr>
          <w:ilvl w:val="0"/>
          <w:numId w:val="90"/>
        </w:numPr>
        <w:tabs>
          <w:tab w:val="left" w:pos="1260"/>
        </w:tabs>
        <w:spacing w:before="240"/>
        <w:contextualSpacing/>
        <w:rPr>
          <w:rFonts w:eastAsia="Times New Roman"/>
          <w:b/>
          <w:bCs/>
          <w:szCs w:val="20"/>
          <w:u w:val="single"/>
        </w:rPr>
      </w:pPr>
      <w:r w:rsidRPr="0040649D">
        <w:rPr>
          <w:rFonts w:eastAsia="Times New Roman"/>
          <w:b/>
          <w:bCs/>
          <w:szCs w:val="20"/>
          <w:u w:val="single"/>
        </w:rPr>
        <w:t>To test the first package of the sample, follow the manufacturer’s instructions to select the correct method, when using a meter with built in correction factors, and measure the density of the sample using a syringe or the built-in pump.  Fill the specimen of the sample slowly and gently.  If gas or air bubbles are present drain sample and refill. If the correction factor is not known, refer to step 9.</w:t>
      </w:r>
    </w:p>
    <w:p w14:paraId="5A5BE683" w14:textId="77777777" w:rsidR="009934C4" w:rsidRPr="0040649D" w:rsidRDefault="009934C4" w:rsidP="009934C4">
      <w:pPr>
        <w:shd w:val="clear" w:color="auto" w:fill="FFF2CC" w:themeFill="accent4" w:themeFillTint="33"/>
        <w:tabs>
          <w:tab w:val="left" w:pos="1260"/>
        </w:tabs>
        <w:rPr>
          <w:b/>
          <w:bCs/>
          <w:szCs w:val="20"/>
        </w:rPr>
      </w:pPr>
      <w:r w:rsidRPr="0040649D">
        <w:rPr>
          <w:rFonts w:eastAsia="Times New Roman"/>
          <w:b/>
          <w:bCs/>
          <w:szCs w:val="20"/>
          <w:u w:val="single"/>
        </w:rPr>
        <w:t xml:space="preserve">Note: </w:t>
      </w:r>
      <w:r w:rsidRPr="0040649D">
        <w:rPr>
          <w:b/>
          <w:bCs/>
          <w:szCs w:val="20"/>
        </w:rPr>
        <w:t xml:space="preserve"> Instruments have built in stored correction factors for many products or see Table X.2. </w:t>
      </w:r>
      <w:r w:rsidRPr="0040649D">
        <w:rPr>
          <w:szCs w:val="20"/>
        </w:rPr>
        <w:t xml:space="preserve"> </w:t>
      </w:r>
      <w:r w:rsidRPr="0040649D">
        <w:rPr>
          <w:b/>
          <w:bCs/>
          <w:szCs w:val="20"/>
        </w:rPr>
        <w:t xml:space="preserve"> </w:t>
      </w:r>
    </w:p>
    <w:p w14:paraId="12A725D4" w14:textId="77777777" w:rsidR="009934C4" w:rsidRPr="0040649D" w:rsidRDefault="009934C4" w:rsidP="009934C4">
      <w:pPr>
        <w:tabs>
          <w:tab w:val="left" w:pos="1260"/>
        </w:tabs>
        <w:ind w:left="1080"/>
        <w:rPr>
          <w:i/>
          <w:iCs/>
          <w:color w:val="FF0000"/>
          <w:szCs w:val="20"/>
        </w:rPr>
      </w:pPr>
      <w:r w:rsidRPr="0040649D">
        <w:rPr>
          <w:i/>
          <w:iCs/>
          <w:color w:val="FF0000"/>
          <w:szCs w:val="20"/>
        </w:rPr>
        <w:t>(Can’t remove highlight.)</w:t>
      </w:r>
    </w:p>
    <w:p w14:paraId="3163019F" w14:textId="77777777" w:rsidR="009934C4" w:rsidRPr="0040649D" w:rsidRDefault="009934C4" w:rsidP="009934C4">
      <w:pPr>
        <w:tabs>
          <w:tab w:val="left" w:pos="1260"/>
        </w:tabs>
        <w:spacing w:before="240"/>
        <w:ind w:left="1080"/>
        <w:rPr>
          <w:rFonts w:eastAsia="Times New Roman"/>
          <w:b/>
          <w:bCs/>
          <w:szCs w:val="20"/>
          <w:u w:val="single"/>
        </w:rPr>
      </w:pPr>
      <w:r w:rsidRPr="0040649D">
        <w:rPr>
          <w:rFonts w:eastAsia="Times New Roman"/>
          <w:b/>
          <w:bCs/>
          <w:szCs w:val="20"/>
          <w:u w:val="single"/>
        </w:rPr>
        <w:t xml:space="preserve">Note:  Use of a syringe may be desirable to allow sample </w:t>
      </w:r>
      <w:proofErr w:type="gramStart"/>
      <w:r w:rsidRPr="0040649D">
        <w:rPr>
          <w:rFonts w:eastAsia="Times New Roman"/>
          <w:b/>
          <w:bCs/>
          <w:szCs w:val="20"/>
          <w:u w:val="single"/>
        </w:rPr>
        <w:t>specimen</w:t>
      </w:r>
      <w:proofErr w:type="gramEnd"/>
      <w:r w:rsidRPr="0040649D">
        <w:rPr>
          <w:rFonts w:eastAsia="Times New Roman"/>
          <w:b/>
          <w:bCs/>
          <w:szCs w:val="20"/>
          <w:u w:val="single"/>
        </w:rPr>
        <w:t xml:space="preserve"> to achieve ambient temperature prior to introduction of specimen into testing cell and for viscous specimens.</w:t>
      </w:r>
    </w:p>
    <w:p w14:paraId="3E41EECE"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 xml:space="preserve">Once the temperature reading on the portable digital density meter has stabilized (maintained reading ± 0.2 °C (± 0.5 °F) for 10 seconds), record density and temperature as indicated on instrument.  Instruments have a measurement mode setting that shall be set in the most “accurate” mode (e.g., precise mode) as defined by the manufacturer.     </w:t>
      </w:r>
    </w:p>
    <w:p w14:paraId="0273179A"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 xml:space="preserve">Apply the density coefficient of expansion (Alpha) also known as the density correction factor, to correct to the reference temperature.  See Table X.2. </w:t>
      </w:r>
      <w:r w:rsidRPr="0040649D">
        <w:rPr>
          <w:b/>
          <w:bCs/>
          <w:szCs w:val="20"/>
        </w:rPr>
        <w:t>Density Coefficient Factor (Alpha)</w:t>
      </w:r>
      <w:r w:rsidRPr="0040649D">
        <w:rPr>
          <w:rFonts w:eastAsia="Times New Roman"/>
          <w:b/>
          <w:bCs/>
          <w:szCs w:val="20"/>
          <w:u w:val="single"/>
        </w:rPr>
        <w:t xml:space="preserve"> If the Alpha correction is not known, then </w:t>
      </w:r>
      <w:r w:rsidRPr="0040649D">
        <w:rPr>
          <w:rFonts w:eastAsia="Times New Roman"/>
          <w:b/>
          <w:szCs w:val="20"/>
          <w:u w:val="single"/>
        </w:rPr>
        <w:t>the</w:t>
      </w:r>
      <w:r w:rsidRPr="0040649D">
        <w:rPr>
          <w:rFonts w:eastAsia="Times New Roman"/>
          <w:b/>
          <w:bCs/>
          <w:szCs w:val="20"/>
          <w:u w:val="single"/>
        </w:rPr>
        <w:t xml:space="preserve"> factor can be calculated using the below formula.</w:t>
      </w:r>
    </w:p>
    <w:p w14:paraId="145D1C5B" w14:textId="77777777" w:rsidR="009934C4" w:rsidRPr="0040649D" w:rsidRDefault="009934C4" w:rsidP="009934C4">
      <w:pPr>
        <w:spacing w:before="240"/>
        <w:ind w:left="1080"/>
        <w:rPr>
          <w:rFonts w:eastAsia="Times New Roman"/>
          <w:b/>
          <w:bCs/>
          <w:szCs w:val="20"/>
          <w:u w:val="single"/>
        </w:rPr>
      </w:pPr>
      <w:r w:rsidRPr="0040649D">
        <w:rPr>
          <w:rFonts w:eastAsia="Times New Roman"/>
          <w:b/>
          <w:bCs/>
          <w:szCs w:val="20"/>
          <w:u w:val="single"/>
        </w:rPr>
        <w:t xml:space="preserve">After this correction, this value is the density of the substance in the vacuum at the prescribed reference temperature. Calculating the Temperature Coefficient Alpha as used in Anton </w:t>
      </w:r>
      <w:proofErr w:type="spellStart"/>
      <w:r w:rsidRPr="0040649D">
        <w:rPr>
          <w:rFonts w:eastAsia="Times New Roman"/>
          <w:b/>
          <w:bCs/>
          <w:szCs w:val="20"/>
          <w:u w:val="single"/>
        </w:rPr>
        <w:t>Paar</w:t>
      </w:r>
      <w:proofErr w:type="spellEnd"/>
      <w:r w:rsidRPr="0040649D">
        <w:rPr>
          <w:rFonts w:eastAsia="Times New Roman"/>
          <w:b/>
          <w:bCs/>
          <w:szCs w:val="20"/>
          <w:u w:val="single"/>
        </w:rPr>
        <w:t xml:space="preserve"> instruments. See other instrument manuals for their alpha values and method of calculating alpha values for their specific instruments.</w:t>
      </w:r>
    </w:p>
    <w:p w14:paraId="53158562"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Temperature coefficient Alpha =</w:t>
      </w:r>
      <m:oMath>
        <m:d>
          <m:dPr>
            <m:begChr m:val="|"/>
            <m:endChr m:val="|"/>
            <m:ctrlPr>
              <w:rPr>
                <w:rFonts w:ascii="Cambria Math" w:eastAsia="Times New Roman" w:hAnsi="Cambria Math"/>
                <w:b/>
                <w:i/>
                <w:szCs w:val="20"/>
                <w:lang w:bidi="en-US"/>
              </w:rPr>
            </m:ctrlPr>
          </m:dPr>
          <m:e>
            <m:f>
              <m:fPr>
                <m:ctrlPr>
                  <w:rPr>
                    <w:rFonts w:ascii="Cambria Math" w:eastAsia="Times New Roman" w:hAnsi="Cambria Math"/>
                    <w:b/>
                    <w:i/>
                    <w:szCs w:val="20"/>
                    <w:lang w:bidi="en-US"/>
                  </w:rPr>
                </m:ctrlPr>
              </m:fPr>
              <m:num>
                <m:sSup>
                  <m:sSupPr>
                    <m:ctrlPr>
                      <w:rPr>
                        <w:rFonts w:ascii="Cambria Math" w:eastAsia="Times New Roman" w:hAnsi="Cambria Math"/>
                        <w:b/>
                        <w:i/>
                        <w:szCs w:val="20"/>
                        <w:lang w:bidi="en-US"/>
                      </w:rPr>
                    </m:ctrlPr>
                  </m:sSupPr>
                  <m:e>
                    <m:r>
                      <m:rPr>
                        <m:sty m:val="bi"/>
                      </m:rPr>
                      <w:rPr>
                        <w:rFonts w:ascii="Cambria Math" w:eastAsia="Times New Roman" w:hAnsi="Cambria Math"/>
                        <w:szCs w:val="20"/>
                        <w:lang w:bidi="en-US"/>
                      </w:rPr>
                      <m:t>ρ</m:t>
                    </m:r>
                  </m:e>
                  <m:sup>
                    <m:r>
                      <m:rPr>
                        <m:sty m:val="bi"/>
                      </m:rPr>
                      <w:rPr>
                        <w:rFonts w:ascii="Cambria Math" w:eastAsia="Times New Roman" w:hAnsi="Cambria Math"/>
                        <w:szCs w:val="20"/>
                        <w:lang w:bidi="en-US"/>
                      </w:rPr>
                      <m:t>1</m:t>
                    </m:r>
                  </m:sup>
                </m:sSup>
                <m:r>
                  <m:rPr>
                    <m:sty m:val="bi"/>
                  </m:rPr>
                  <w:rPr>
                    <w:rFonts w:ascii="Cambria Math" w:eastAsia="Times New Roman" w:hAnsi="Cambria Math"/>
                    <w:szCs w:val="20"/>
                    <w:lang w:bidi="en-US"/>
                  </w:rPr>
                  <m:t>-ρ₂</m:t>
                </m:r>
              </m:num>
              <m:den>
                <m:sSup>
                  <m:sSupPr>
                    <m:ctrlPr>
                      <w:rPr>
                        <w:rFonts w:ascii="Cambria Math" w:eastAsia="Times New Roman" w:hAnsi="Cambria Math"/>
                        <w:b/>
                        <w:szCs w:val="20"/>
                        <w:lang w:bidi="en-US"/>
                      </w:rPr>
                    </m:ctrlPr>
                  </m:sSupPr>
                  <m:e>
                    <m:r>
                      <m:rPr>
                        <m:sty m:val="b"/>
                      </m:rPr>
                      <w:rPr>
                        <w:rFonts w:ascii="Cambria Math" w:eastAsia="Times New Roman" w:hAnsi="Cambria Math"/>
                        <w:szCs w:val="20"/>
                        <w:lang w:bidi="en-US"/>
                      </w:rPr>
                      <m:t>T</m:t>
                    </m:r>
                  </m:e>
                  <m:sup>
                    <m:r>
                      <m:rPr>
                        <m:sty m:val="b"/>
                      </m:rPr>
                      <w:rPr>
                        <w:rFonts w:ascii="Cambria Math" w:eastAsia="Times New Roman" w:hAnsi="Cambria Math"/>
                        <w:szCs w:val="20"/>
                        <w:lang w:bidi="en-US"/>
                      </w:rPr>
                      <m:t>1</m:t>
                    </m:r>
                  </m:sup>
                </m:sSup>
                <m:r>
                  <m:rPr>
                    <m:sty m:val="b"/>
                  </m:rPr>
                  <w:rPr>
                    <w:rFonts w:ascii="Cambria Math" w:eastAsia="Times New Roman" w:hAnsi="Cambria Math"/>
                    <w:szCs w:val="20"/>
                    <w:lang w:bidi="en-US"/>
                  </w:rPr>
                  <m:t>-T₂</m:t>
                </m:r>
              </m:den>
            </m:f>
          </m:e>
        </m:d>
      </m:oMath>
    </w:p>
    <w:p w14:paraId="7BAAE587"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ρ₁ …. density at temperature T₁</w:t>
      </w:r>
    </w:p>
    <w:p w14:paraId="66345F95"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ρ₂ …. density at temperature T₂</w:t>
      </w:r>
    </w:p>
    <w:p w14:paraId="0243B492"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T₁ …. temperature at initial measurement</w:t>
      </w:r>
    </w:p>
    <w:p w14:paraId="7A72E58E" w14:textId="77777777" w:rsidR="009934C4" w:rsidRPr="0040649D" w:rsidRDefault="009934C4" w:rsidP="009934C4">
      <w:pPr>
        <w:spacing w:before="240"/>
        <w:ind w:left="1440"/>
        <w:rPr>
          <w:rFonts w:eastAsia="Times New Roman"/>
          <w:b/>
          <w:bCs/>
          <w:szCs w:val="20"/>
          <w:u w:val="single"/>
        </w:rPr>
      </w:pPr>
      <w:r w:rsidRPr="0040649D">
        <w:rPr>
          <w:rFonts w:eastAsia="Times New Roman"/>
          <w:b/>
          <w:bCs/>
          <w:szCs w:val="20"/>
          <w:u w:val="single"/>
        </w:rPr>
        <w:t>T₂ …. temperature at second measurement</w:t>
      </w:r>
    </w:p>
    <w:p w14:paraId="24DD7259" w14:textId="77777777" w:rsidR="009934C4" w:rsidRPr="0040649D" w:rsidRDefault="009934C4" w:rsidP="009934C4">
      <w:pPr>
        <w:ind w:left="1080"/>
        <w:rPr>
          <w:rFonts w:eastAsia="Times New Roman"/>
          <w:b/>
          <w:bCs/>
          <w:szCs w:val="20"/>
          <w:u w:val="single"/>
        </w:rPr>
      </w:pPr>
      <w:r w:rsidRPr="0040649D">
        <w:rPr>
          <w:rFonts w:eastAsia="Times New Roman"/>
          <w:b/>
          <w:bCs/>
          <w:szCs w:val="20"/>
          <w:u w:val="single"/>
        </w:rPr>
        <w:t>Notes:</w:t>
      </w:r>
    </w:p>
    <w:p w14:paraId="5E78912E" w14:textId="77777777" w:rsidR="009934C4" w:rsidRPr="0040649D" w:rsidRDefault="009934C4" w:rsidP="00DC2C80">
      <w:pPr>
        <w:numPr>
          <w:ilvl w:val="2"/>
          <w:numId w:val="93"/>
        </w:numPr>
        <w:tabs>
          <w:tab w:val="left" w:pos="1260"/>
        </w:tabs>
        <w:ind w:left="1800"/>
        <w:rPr>
          <w:rFonts w:eastAsia="Times New Roman"/>
          <w:b/>
          <w:bCs/>
          <w:szCs w:val="20"/>
          <w:u w:val="single"/>
        </w:rPr>
      </w:pPr>
      <w:r w:rsidRPr="0040649D">
        <w:rPr>
          <w:rFonts w:eastAsia="Times New Roman"/>
          <w:b/>
          <w:bCs/>
          <w:szCs w:val="20"/>
          <w:u w:val="single"/>
        </w:rPr>
        <w:lastRenderedPageBreak/>
        <w:t>If the density correction factor is not known but the volume correction factor is known, the density correction factor can be calculated from the volume correction (VCF) factor using the following formula.</w:t>
      </w:r>
    </w:p>
    <w:p w14:paraId="52666B2D" w14:textId="77777777" w:rsidR="009934C4" w:rsidRPr="0040649D" w:rsidRDefault="009934C4" w:rsidP="00DC2C80">
      <w:pPr>
        <w:numPr>
          <w:ilvl w:val="2"/>
          <w:numId w:val="93"/>
        </w:numPr>
        <w:tabs>
          <w:tab w:val="left" w:pos="1260"/>
        </w:tabs>
        <w:ind w:left="1800"/>
        <w:rPr>
          <w:rFonts w:eastAsia="Times New Roman"/>
          <w:b/>
          <w:bCs/>
          <w:szCs w:val="20"/>
          <w:u w:val="single"/>
        </w:rPr>
      </w:pPr>
      <w:r w:rsidRPr="0040649D">
        <w:rPr>
          <w:rFonts w:eastAsia="Times New Roman"/>
          <w:b/>
          <w:bCs/>
          <w:szCs w:val="20"/>
          <w:u w:val="single"/>
        </w:rPr>
        <w:t>Density Temperature Factor Alpha = Absolute Value of VCF × Density.</w:t>
      </w:r>
    </w:p>
    <w:p w14:paraId="3E2A728B" w14:textId="77777777" w:rsidR="009934C4" w:rsidRPr="0040649D" w:rsidRDefault="009934C4" w:rsidP="009934C4">
      <w:pPr>
        <w:tabs>
          <w:tab w:val="left" w:pos="1260"/>
        </w:tabs>
        <w:ind w:left="1080"/>
        <w:rPr>
          <w:rFonts w:eastAsia="Times New Roman"/>
          <w:b/>
          <w:bCs/>
          <w:szCs w:val="20"/>
          <w:highlight w:val="yellow"/>
          <w:u w:val="single"/>
        </w:rPr>
      </w:pPr>
      <w:r w:rsidRPr="0040649D">
        <w:rPr>
          <w:rFonts w:eastAsia="Times New Roman"/>
          <w:b/>
          <w:bCs/>
          <w:szCs w:val="20"/>
          <w:u w:val="single"/>
        </w:rPr>
        <w:t xml:space="preserve">Note:  Influence of viscosity on density result will be automatically corrected by the portable digital density meter for highly viscous samples.  </w:t>
      </w:r>
      <w:r w:rsidRPr="0040649D">
        <w:rPr>
          <w:rFonts w:eastAsia="Times New Roman"/>
          <w:b/>
          <w:bCs/>
          <w:szCs w:val="20"/>
          <w:highlight w:val="yellow"/>
          <w:u w:val="single"/>
        </w:rPr>
        <w:t xml:space="preserve"> </w:t>
      </w:r>
    </w:p>
    <w:p w14:paraId="7D790620"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Apply the apparent density correction by applying one of the following steps:</w:t>
      </w:r>
    </w:p>
    <w:p w14:paraId="26ECEC58"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multiplying the density by 0.999; or</w:t>
      </w:r>
    </w:p>
    <w:p w14:paraId="6A33A30A"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 xml:space="preserve">multiplying the density by the Apparent Mass Factor from Table X.4.; or </w:t>
      </w:r>
    </w:p>
    <w:p w14:paraId="5A02A3E1" w14:textId="77777777" w:rsidR="009934C4" w:rsidRPr="0040649D" w:rsidRDefault="009934C4" w:rsidP="00DC2C80">
      <w:pPr>
        <w:numPr>
          <w:ilvl w:val="0"/>
          <w:numId w:val="91"/>
        </w:numPr>
        <w:tabs>
          <w:tab w:val="left" w:pos="1260"/>
        </w:tabs>
        <w:ind w:left="1440"/>
        <w:rPr>
          <w:rFonts w:eastAsia="Times New Roman"/>
          <w:b/>
          <w:bCs/>
          <w:szCs w:val="20"/>
          <w:u w:val="single"/>
        </w:rPr>
      </w:pPr>
      <w:r w:rsidRPr="0040649D">
        <w:rPr>
          <w:rFonts w:eastAsia="Times New Roman"/>
          <w:b/>
          <w:bCs/>
          <w:szCs w:val="20"/>
          <w:u w:val="single"/>
        </w:rPr>
        <w:t xml:space="preserve">calculate apparent density by using the following: </w:t>
      </w:r>
    </w:p>
    <w:p w14:paraId="3255C222" w14:textId="77777777" w:rsidR="009934C4" w:rsidRPr="0040649D" w:rsidRDefault="009934C4" w:rsidP="009934C4">
      <w:pPr>
        <w:tabs>
          <w:tab w:val="left" w:pos="1260"/>
        </w:tabs>
        <w:ind w:left="1800" w:hanging="360"/>
        <w:rPr>
          <w:rFonts w:eastAsia="Times New Roman"/>
          <w:b/>
          <w:bCs/>
          <w:szCs w:val="20"/>
          <w:u w:val="single"/>
        </w:rPr>
      </w:pPr>
      <w:r w:rsidRPr="0040649D">
        <w:rPr>
          <w:rFonts w:eastAsia="Times New Roman"/>
          <w:b/>
          <w:bCs/>
          <w:szCs w:val="20"/>
          <w:u w:val="single"/>
        </w:rPr>
        <w:t>Converting True Density into Apparent Density</w:t>
      </w:r>
    </w:p>
    <w:p w14:paraId="1F057290"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xml:space="preserve">The apparent density is defined as: </w:t>
      </w:r>
    </w:p>
    <w:p w14:paraId="2F08BA7B" w14:textId="77777777" w:rsidR="009934C4" w:rsidRPr="00594A21" w:rsidRDefault="009934C4" w:rsidP="009934C4">
      <w:pPr>
        <w:tabs>
          <w:tab w:val="left" w:pos="1260"/>
        </w:tabs>
        <w:ind w:left="1800"/>
        <w:rPr>
          <w:rFonts w:eastAsia="Times New Roman"/>
          <w:b/>
          <w:bCs/>
          <w:i/>
          <w:iCs/>
          <w:color w:val="FF0000"/>
          <w:szCs w:val="20"/>
          <w:u w:val="single"/>
          <w:lang w:val="fr-FR"/>
        </w:rPr>
      </w:pPr>
      <w:r w:rsidRPr="00594A21">
        <w:rPr>
          <w:rFonts w:eastAsia="Times New Roman"/>
          <w:b/>
          <w:bCs/>
          <w:i/>
          <w:iCs/>
          <w:szCs w:val="20"/>
          <w:u w:val="single"/>
          <w:lang w:val="fr-FR"/>
        </w:rPr>
        <w:t xml:space="preserve">Paap </w:t>
      </w:r>
      <m:oMath>
        <m:r>
          <m:rPr>
            <m:sty m:val="bi"/>
          </m:rPr>
          <w:rPr>
            <w:rFonts w:ascii="Cambria Math" w:hAnsi="Cambria Math"/>
            <w:szCs w:val="20"/>
            <w:u w:val="single"/>
            <w:lang w:val="fr-FR"/>
          </w:rPr>
          <m:t>=</m:t>
        </m:r>
        <m:f>
          <m:fPr>
            <m:ctrlPr>
              <w:rPr>
                <w:rFonts w:ascii="Cambria Math" w:hAnsi="Cambria Math"/>
                <w:b/>
                <w:bCs/>
                <w:i/>
                <w:iCs/>
                <w:szCs w:val="20"/>
                <w:u w:val="single"/>
              </w:rPr>
            </m:ctrlPr>
          </m:fPr>
          <m:num>
            <m:r>
              <m:rPr>
                <m:sty m:val="bi"/>
              </m:rPr>
              <w:rPr>
                <w:rFonts w:ascii="Cambria Math" w:hAnsi="Cambria Math"/>
                <w:szCs w:val="20"/>
                <w:u w:val="single"/>
              </w:rPr>
              <m:t>Ptrue</m:t>
            </m:r>
            <m:r>
              <m:rPr>
                <m:sty m:val="bi"/>
              </m:rPr>
              <w:rPr>
                <w:rFonts w:ascii="Cambria Math" w:hAnsi="Cambria Math"/>
                <w:szCs w:val="20"/>
                <w:u w:val="single"/>
                <w:lang w:val="fr-FR"/>
              </w:rPr>
              <m:t xml:space="preserve">, </m:t>
            </m:r>
            <m:r>
              <m:rPr>
                <m:sty m:val="bi"/>
              </m:rPr>
              <w:rPr>
                <w:rFonts w:ascii="Cambria Math" w:hAnsi="Cambria Math"/>
                <w:szCs w:val="20"/>
                <w:u w:val="single"/>
              </w:rPr>
              <m:t>sample</m:t>
            </m:r>
            <m:r>
              <m:rPr>
                <m:sty m:val="bi"/>
              </m:rPr>
              <w:rPr>
                <w:rFonts w:ascii="Cambria Math" w:hAnsi="Cambria Math"/>
                <w:szCs w:val="20"/>
                <w:u w:val="single"/>
                <w:lang w:val="fr-FR"/>
              </w:rPr>
              <m:t>-</m:t>
            </m:r>
            <m:r>
              <m:rPr>
                <m:sty m:val="bi"/>
              </m:rPr>
              <w:rPr>
                <w:rFonts w:ascii="Cambria Math" w:hAnsi="Cambria Math"/>
                <w:szCs w:val="20"/>
                <w:u w:val="single"/>
              </w:rPr>
              <m:t>Pair</m:t>
            </m:r>
          </m:num>
          <m:den>
            <m:r>
              <m:rPr>
                <m:sty m:val="bi"/>
              </m:rPr>
              <w:rPr>
                <w:rFonts w:ascii="Cambria Math" w:hAnsi="Cambria Math"/>
                <w:szCs w:val="20"/>
                <w:u w:val="single"/>
              </w:rPr>
              <m:t>1</m:t>
            </m:r>
            <m:r>
              <m:rPr>
                <m:sty m:val="bi"/>
              </m:rPr>
              <w:rPr>
                <w:rFonts w:ascii="Cambria Math" w:hAnsi="Cambria Math"/>
                <w:szCs w:val="20"/>
                <w:u w:val="single"/>
                <w:lang w:val="fr-FR"/>
              </w:rPr>
              <m:t xml:space="preserve">- </m:t>
            </m:r>
            <m:f>
              <m:fPr>
                <m:ctrlPr>
                  <w:rPr>
                    <w:rFonts w:ascii="Cambria Math" w:hAnsi="Cambria Math"/>
                    <w:b/>
                    <w:bCs/>
                    <w:i/>
                    <w:iCs/>
                    <w:szCs w:val="20"/>
                    <w:u w:val="single"/>
                  </w:rPr>
                </m:ctrlPr>
              </m:fPr>
              <m:num>
                <m:r>
                  <m:rPr>
                    <m:sty m:val="bi"/>
                  </m:rPr>
                  <w:rPr>
                    <w:rFonts w:ascii="Cambria Math" w:hAnsi="Cambria Math"/>
                    <w:szCs w:val="20"/>
                    <w:u w:val="single"/>
                  </w:rPr>
                  <m:t>Pair</m:t>
                </m:r>
              </m:num>
              <m:den>
                <m:r>
                  <m:rPr>
                    <m:sty m:val="bi"/>
                  </m:rPr>
                  <w:rPr>
                    <w:rFonts w:ascii="Cambria Math" w:hAnsi="Cambria Math"/>
                    <w:szCs w:val="20"/>
                    <w:u w:val="single"/>
                  </w:rPr>
                  <m:t>8</m:t>
                </m:r>
                <m:r>
                  <m:rPr>
                    <m:sty m:val="bi"/>
                  </m:rPr>
                  <w:rPr>
                    <w:rFonts w:ascii="Cambria Math" w:hAnsi="Cambria Math"/>
                    <w:szCs w:val="20"/>
                    <w:u w:val="single"/>
                    <w:lang w:val="fr-FR"/>
                  </w:rPr>
                  <m:t>.</m:t>
                </m:r>
                <m:r>
                  <m:rPr>
                    <m:sty m:val="bi"/>
                  </m:rPr>
                  <w:rPr>
                    <w:rFonts w:ascii="Cambria Math" w:hAnsi="Cambria Math"/>
                    <w:szCs w:val="20"/>
                    <w:u w:val="single"/>
                  </w:rPr>
                  <m:t>0</m:t>
                </m:r>
                <m:r>
                  <m:rPr>
                    <m:sty m:val="bi"/>
                  </m:rPr>
                  <w:rPr>
                    <w:rFonts w:ascii="Cambria Math" w:hAnsi="Cambria Math"/>
                    <w:szCs w:val="20"/>
                    <w:u w:val="single"/>
                    <w:lang w:val="fr-FR"/>
                  </w:rPr>
                  <m:t xml:space="preserve"> </m:t>
                </m:r>
                <m:r>
                  <m:rPr>
                    <m:sty m:val="bi"/>
                  </m:rPr>
                  <w:rPr>
                    <w:rFonts w:ascii="Cambria Math" w:hAnsi="Cambria Math"/>
                    <w:szCs w:val="20"/>
                    <w:u w:val="single"/>
                  </w:rPr>
                  <m:t>g</m:t>
                </m:r>
                <m:r>
                  <m:rPr>
                    <m:sty m:val="bi"/>
                  </m:rPr>
                  <w:rPr>
                    <w:rFonts w:ascii="Cambria Math" w:hAnsi="Cambria Math"/>
                    <w:szCs w:val="20"/>
                    <w:u w:val="single"/>
                    <w:lang w:val="fr-FR"/>
                  </w:rPr>
                  <m:t>/</m:t>
                </m:r>
                <m:r>
                  <m:rPr>
                    <m:sty m:val="bi"/>
                  </m:rPr>
                  <w:rPr>
                    <w:rFonts w:ascii="Cambria Math" w:hAnsi="Cambria Math"/>
                    <w:szCs w:val="20"/>
                    <w:u w:val="single"/>
                  </w:rPr>
                  <m:t>cm</m:t>
                </m:r>
                <m:r>
                  <m:rPr>
                    <m:sty m:val="bi"/>
                  </m:rPr>
                  <w:rPr>
                    <w:rFonts w:ascii="Cambria Math" w:hAnsi="Cambria Math"/>
                    <w:szCs w:val="20"/>
                    <w:u w:val="single"/>
                    <w:vertAlign w:val="superscript"/>
                  </w:rPr>
                  <m:t>3</m:t>
                </m:r>
              </m:den>
            </m:f>
          </m:den>
        </m:f>
      </m:oMath>
    </w:p>
    <w:p w14:paraId="7CE6D50D" w14:textId="77777777" w:rsidR="009934C4" w:rsidRPr="0040649D" w:rsidRDefault="009934C4" w:rsidP="009934C4">
      <w:pPr>
        <w:tabs>
          <w:tab w:val="left" w:pos="1260"/>
        </w:tabs>
        <w:ind w:left="1440"/>
        <w:rPr>
          <w:rFonts w:eastAsia="Times New Roman"/>
          <w:b/>
          <w:bCs/>
          <w:szCs w:val="20"/>
          <w:u w:val="single"/>
        </w:rPr>
      </w:pPr>
      <w:r w:rsidRPr="0040649D">
        <w:rPr>
          <w:rFonts w:eastAsia="Times New Roman"/>
          <w:b/>
          <w:bCs/>
          <w:szCs w:val="20"/>
          <w:u w:val="single"/>
        </w:rPr>
        <w:t>Where:</w:t>
      </w:r>
    </w:p>
    <w:p w14:paraId="3E8841CB"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Paap = apparent density of the sample</w:t>
      </w:r>
    </w:p>
    <w:p w14:paraId="0C50DC25"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Psteel = 8.0 g/cm3</w:t>
      </w:r>
    </w:p>
    <w:p w14:paraId="151A314A" w14:textId="77777777" w:rsidR="009934C4" w:rsidRPr="0040649D" w:rsidRDefault="009934C4" w:rsidP="009934C4">
      <w:pPr>
        <w:tabs>
          <w:tab w:val="left" w:pos="1260"/>
          <w:tab w:val="left" w:pos="1890"/>
        </w:tabs>
        <w:ind w:left="1800"/>
        <w:rPr>
          <w:rFonts w:eastAsia="Times New Roman"/>
          <w:b/>
          <w:bCs/>
          <w:i/>
          <w:iCs/>
          <w:szCs w:val="20"/>
          <w:u w:val="single"/>
        </w:rPr>
      </w:pPr>
      <w:r w:rsidRPr="0040649D">
        <w:rPr>
          <w:rFonts w:eastAsia="Times New Roman"/>
          <w:b/>
          <w:bCs/>
          <w:i/>
          <w:iCs/>
          <w:szCs w:val="20"/>
          <w:u w:val="single"/>
        </w:rPr>
        <w:t xml:space="preserve">Pair = true density of air </w:t>
      </w:r>
    </w:p>
    <w:p w14:paraId="28E1A00D" w14:textId="77777777" w:rsidR="009934C4" w:rsidRPr="0040649D" w:rsidRDefault="009934C4" w:rsidP="009934C4">
      <w:pPr>
        <w:tabs>
          <w:tab w:val="left" w:pos="1260"/>
          <w:tab w:val="left" w:pos="1890"/>
        </w:tabs>
        <w:ind w:left="1800"/>
        <w:rPr>
          <w:rFonts w:eastAsia="Times New Roman"/>
          <w:b/>
          <w:i/>
          <w:szCs w:val="20"/>
          <w:u w:val="single"/>
        </w:rPr>
      </w:pPr>
      <w:proofErr w:type="gramStart"/>
      <w:r w:rsidRPr="0040649D">
        <w:rPr>
          <w:rFonts w:eastAsia="Times New Roman"/>
          <w:b/>
          <w:i/>
          <w:szCs w:val="20"/>
          <w:u w:val="single"/>
        </w:rPr>
        <w:t>Ptrue,sample</w:t>
      </w:r>
      <w:proofErr w:type="gramEnd"/>
      <w:r w:rsidRPr="0040649D">
        <w:rPr>
          <w:rFonts w:eastAsia="Times New Roman"/>
          <w:b/>
          <w:i/>
          <w:szCs w:val="20"/>
          <w:u w:val="single"/>
        </w:rPr>
        <w:t xml:space="preserve"> </w:t>
      </w:r>
      <w:r w:rsidRPr="0040649D">
        <w:rPr>
          <w:rFonts w:eastAsia="Times New Roman"/>
          <w:b/>
          <w:bCs/>
          <w:i/>
          <w:iCs/>
          <w:szCs w:val="20"/>
          <w:u w:val="single"/>
        </w:rPr>
        <w:t>=</w:t>
      </w:r>
      <w:r w:rsidRPr="0040649D">
        <w:rPr>
          <w:rFonts w:eastAsia="Times New Roman"/>
          <w:b/>
          <w:i/>
          <w:szCs w:val="20"/>
          <w:u w:val="single"/>
        </w:rPr>
        <w:t xml:space="preserve"> true density of the sample</w:t>
      </w:r>
    </w:p>
    <w:p w14:paraId="72C5E717"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xml:space="preserve">The apparent density is smaller than the true density and can be calculated from the true density considering the buoyancy of the sample in air and the weight and density of a reference weight in steel. </w:t>
      </w:r>
    </w:p>
    <w:p w14:paraId="2D3F4B6D" w14:textId="77777777" w:rsidR="009934C4" w:rsidRPr="0040649D" w:rsidRDefault="009934C4" w:rsidP="009934C4">
      <w:pPr>
        <w:ind w:left="1440"/>
        <w:rPr>
          <w:rFonts w:eastAsia="Times New Roman"/>
          <w:b/>
          <w:bCs/>
          <w:szCs w:val="20"/>
          <w:u w:val="single"/>
        </w:rPr>
      </w:pPr>
      <w:r w:rsidRPr="0040649D">
        <w:rPr>
          <w:rFonts w:eastAsia="Times New Roman"/>
          <w:b/>
          <w:bCs/>
          <w:szCs w:val="20"/>
          <w:u w:val="single"/>
        </w:rPr>
        <w:t>* Pair = true density of air as calculated from equation in Table X.1. Density Measurement.</w:t>
      </w:r>
    </w:p>
    <w:p w14:paraId="703D67FD" w14:textId="77777777" w:rsidR="009934C4" w:rsidRPr="0040649D" w:rsidRDefault="009934C4" w:rsidP="009934C4">
      <w:pPr>
        <w:tabs>
          <w:tab w:val="left" w:pos="1260"/>
        </w:tabs>
        <w:ind w:left="1440"/>
        <w:rPr>
          <w:rFonts w:eastAsia="Times New Roman"/>
          <w:b/>
          <w:bCs/>
          <w:szCs w:val="20"/>
          <w:u w:val="single"/>
        </w:rPr>
      </w:pPr>
      <w:r w:rsidRPr="0040649D">
        <w:rPr>
          <w:rFonts w:eastAsia="Times New Roman"/>
          <w:b/>
          <w:bCs/>
          <w:szCs w:val="20"/>
          <w:u w:val="single"/>
        </w:rPr>
        <w:t xml:space="preserve">After application of this factor or calculation, the new value is density of the substance in air. </w:t>
      </w:r>
    </w:p>
    <w:p w14:paraId="7ECB5B7A"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Drain the instrument and repeat Steps 7–10 on a second specimen of the same package for verification of first measurement.</w:t>
      </w:r>
    </w:p>
    <w:p w14:paraId="5A816037" w14:textId="77777777" w:rsidR="009934C4" w:rsidRPr="0040649D" w:rsidRDefault="009934C4" w:rsidP="00DC2C80">
      <w:pPr>
        <w:numPr>
          <w:ilvl w:val="0"/>
          <w:numId w:val="90"/>
        </w:numPr>
        <w:tabs>
          <w:tab w:val="left" w:pos="1260"/>
        </w:tabs>
        <w:spacing w:before="240"/>
        <w:rPr>
          <w:rFonts w:eastAsia="Times New Roman"/>
          <w:b/>
          <w:bCs/>
          <w:szCs w:val="20"/>
          <w:u w:val="single"/>
        </w:rPr>
      </w:pPr>
      <w:r w:rsidRPr="0040649D">
        <w:rPr>
          <w:rFonts w:eastAsia="Times New Roman"/>
          <w:b/>
          <w:bCs/>
          <w:szCs w:val="20"/>
          <w:u w:val="single"/>
        </w:rPr>
        <w:t>Note:</w:t>
      </w:r>
      <w:r w:rsidRPr="0040649D">
        <w:rPr>
          <w:b/>
          <w:bCs/>
          <w:szCs w:val="20"/>
        </w:rPr>
        <w:t xml:space="preserve"> It is not necessary to fully clean the cell between measurements for the second specimen of the same sample.   Simply flush the cell using the same sample at least two times before taking your second measurement. </w:t>
      </w:r>
      <w:proofErr w:type="gramStart"/>
      <w:r w:rsidRPr="0040649D">
        <w:rPr>
          <w:rFonts w:eastAsia="Times New Roman"/>
          <w:b/>
          <w:bCs/>
          <w:szCs w:val="20"/>
          <w:u w:val="single"/>
        </w:rPr>
        <w:t>Compare</w:t>
      </w:r>
      <w:proofErr w:type="gramEnd"/>
      <w:r w:rsidRPr="0040649D">
        <w:rPr>
          <w:rFonts w:eastAsia="Times New Roman"/>
          <w:b/>
          <w:bCs/>
          <w:szCs w:val="20"/>
          <w:u w:val="single"/>
        </w:rPr>
        <w:t xml:space="preserve"> the two specimen readings, they must agree within 0.0003 g/cm</w:t>
      </w:r>
      <w:r w:rsidRPr="0040649D">
        <w:rPr>
          <w:rFonts w:eastAsia="Times New Roman"/>
          <w:b/>
          <w:bCs/>
          <w:szCs w:val="20"/>
          <w:u w:val="single"/>
          <w:vertAlign w:val="superscript"/>
        </w:rPr>
        <w:t>3</w:t>
      </w:r>
      <w:r w:rsidRPr="0040649D">
        <w:rPr>
          <w:rFonts w:eastAsia="Times New Roman"/>
          <w:b/>
          <w:bCs/>
          <w:szCs w:val="20"/>
          <w:u w:val="single"/>
        </w:rPr>
        <w:t>.  Calculate the average density of the two specimens from the sample.  If the difference of two readings is greater than 0.0003 g/cm</w:t>
      </w:r>
      <w:r w:rsidRPr="0040649D">
        <w:rPr>
          <w:rFonts w:eastAsia="Times New Roman"/>
          <w:b/>
          <w:bCs/>
          <w:szCs w:val="20"/>
          <w:u w:val="single"/>
          <w:vertAlign w:val="superscript"/>
        </w:rPr>
        <w:t>3</w:t>
      </w:r>
      <w:r w:rsidRPr="0040649D">
        <w:rPr>
          <w:rFonts w:eastAsia="Times New Roman"/>
          <w:b/>
          <w:bCs/>
          <w:szCs w:val="20"/>
          <w:u w:val="single"/>
        </w:rPr>
        <w:t>, discard results and repeat testing of sample.  Air or undissolved gas will cause erroneous measurement errors.  The user of the shall always visually inspect for undissolved gas in the measurement tube for a valid test.</w:t>
      </w:r>
    </w:p>
    <w:p w14:paraId="3054F26D"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lastRenderedPageBreak/>
        <w:t>Drain the instrument and repeat testing for the second (or subsequent) package of the sample, repeating Steps 6–12.</w:t>
      </w:r>
    </w:p>
    <w:p w14:paraId="45E50E46"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Calculate the Average Product Density of sample 1 and 2.  The two results must agree within 0.0005 g/cm</w:t>
      </w:r>
      <w:r w:rsidRPr="0040649D">
        <w:rPr>
          <w:rFonts w:eastAsia="Times New Roman"/>
          <w:b/>
          <w:bCs/>
          <w:szCs w:val="20"/>
          <w:u w:val="single"/>
          <w:vertAlign w:val="superscript"/>
        </w:rPr>
        <w:t>3</w:t>
      </w:r>
      <w:r w:rsidRPr="0040649D">
        <w:rPr>
          <w:rFonts w:eastAsia="Times New Roman"/>
          <w:b/>
          <w:bCs/>
          <w:szCs w:val="20"/>
          <w:u w:val="single"/>
        </w:rPr>
        <w:t>.  If the difference between the densities of the two packages exceeds 0.0005 g/cm</w:t>
      </w:r>
      <w:r w:rsidRPr="0040649D">
        <w:rPr>
          <w:rFonts w:eastAsia="Times New Roman"/>
          <w:b/>
          <w:bCs/>
          <w:szCs w:val="20"/>
          <w:u w:val="single"/>
          <w:vertAlign w:val="superscript"/>
        </w:rPr>
        <w:t>3</w:t>
      </w:r>
      <w:r w:rsidRPr="0040649D">
        <w:rPr>
          <w:rFonts w:eastAsia="Times New Roman"/>
          <w:b/>
          <w:bCs/>
          <w:szCs w:val="20"/>
          <w:u w:val="single"/>
        </w:rPr>
        <w:t xml:space="preserve">, use the volumetric procedure in Section 3.3. “Volumetric Test Procedure for Non-Viscous Liquids”, or you may continue the testing of all the subsequent sample packages selected from the lot using Steps 6-13.    </w:t>
      </w:r>
    </w:p>
    <w:p w14:paraId="7F6162A0"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Determine the Average Used Dry Tare Weight of the sample according to provisions of Section 2.3.5. “Procedures for Determining Tare.”</w:t>
      </w:r>
    </w:p>
    <w:p w14:paraId="5611941A"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Calculate the “nominal gross weight” using the following formula:</w:t>
      </w:r>
    </w:p>
    <w:p w14:paraId="7B6B8C92" w14:textId="77777777" w:rsidR="009934C4" w:rsidRPr="0040649D" w:rsidRDefault="009934C4" w:rsidP="009934C4">
      <w:pPr>
        <w:ind w:left="1080"/>
        <w:jc w:val="center"/>
        <w:rPr>
          <w:rFonts w:eastAsia="Times New Roman"/>
          <w:b/>
          <w:bCs/>
          <w:szCs w:val="20"/>
          <w:u w:val="single"/>
        </w:rPr>
      </w:pPr>
      <w:r w:rsidRPr="0040649D">
        <w:rPr>
          <w:rFonts w:eastAsia="Times New Roman"/>
          <w:b/>
          <w:bCs/>
          <w:szCs w:val="20"/>
          <w:u w:val="single"/>
        </w:rPr>
        <w:t>Nominal Gross Weight = (Average Product Density [in weight units]) × (Labeled Volume) + (Average Used Dry Tare Weight)</w:t>
      </w:r>
    </w:p>
    <w:p w14:paraId="67FCC927" w14:textId="77777777" w:rsidR="009934C4" w:rsidRPr="0040649D" w:rsidRDefault="009934C4" w:rsidP="00DC2C80">
      <w:pPr>
        <w:numPr>
          <w:ilvl w:val="0"/>
          <w:numId w:val="90"/>
        </w:numPr>
        <w:tabs>
          <w:tab w:val="left" w:pos="1260"/>
        </w:tabs>
        <w:rPr>
          <w:rFonts w:eastAsia="Times New Roman"/>
          <w:b/>
          <w:bCs/>
          <w:szCs w:val="20"/>
          <w:u w:val="single"/>
        </w:rPr>
      </w:pPr>
      <w:r w:rsidRPr="0040649D">
        <w:rPr>
          <w:rFonts w:eastAsia="Times New Roman"/>
          <w:b/>
          <w:bCs/>
          <w:szCs w:val="20"/>
          <w:u w:val="single"/>
        </w:rPr>
        <w:t>Weigh the remaining packages in the sample.</w:t>
      </w:r>
    </w:p>
    <w:p w14:paraId="67BDD0C8" w14:textId="77777777" w:rsidR="009934C4" w:rsidRPr="0040649D" w:rsidRDefault="009934C4" w:rsidP="00DC2C80">
      <w:pPr>
        <w:numPr>
          <w:ilvl w:val="0"/>
          <w:numId w:val="90"/>
        </w:numPr>
        <w:rPr>
          <w:rFonts w:eastAsia="Times New Roman"/>
          <w:b/>
          <w:bCs/>
          <w:szCs w:val="20"/>
          <w:u w:val="single"/>
        </w:rPr>
      </w:pPr>
      <w:r w:rsidRPr="0040649D">
        <w:rPr>
          <w:rFonts w:eastAsia="Times New Roman"/>
          <w:b/>
          <w:bCs/>
          <w:szCs w:val="20"/>
          <w:u w:val="single"/>
        </w:rPr>
        <w:t>Subtract the nominal gross weight from the gross weight of each package to obtain package errors in terms of weight.  All sample packages are compared to the nominal gross weight.</w:t>
      </w:r>
    </w:p>
    <w:p w14:paraId="77FF6CE8" w14:textId="77777777" w:rsidR="009934C4" w:rsidRPr="0040649D" w:rsidRDefault="009934C4" w:rsidP="00DC2C80">
      <w:pPr>
        <w:numPr>
          <w:ilvl w:val="0"/>
          <w:numId w:val="90"/>
        </w:numPr>
        <w:rPr>
          <w:rFonts w:eastAsia="Times New Roman"/>
          <w:b/>
          <w:bCs/>
          <w:szCs w:val="20"/>
          <w:u w:val="single"/>
        </w:rPr>
      </w:pPr>
      <w:r w:rsidRPr="0040649D">
        <w:rPr>
          <w:rFonts w:eastAsia="Times New Roman"/>
          <w:b/>
          <w:bCs/>
          <w:szCs w:val="20"/>
          <w:u w:val="single"/>
        </w:rPr>
        <w:t xml:space="preserve">To convert the average error or package error from weight to volume, use the following formula: </w:t>
      </w:r>
    </w:p>
    <w:p w14:paraId="1D0201D6" w14:textId="77777777" w:rsidR="009934C4" w:rsidRPr="0040649D" w:rsidRDefault="009934C4" w:rsidP="009934C4">
      <w:pPr>
        <w:ind w:left="1080"/>
        <w:jc w:val="center"/>
        <w:rPr>
          <w:rFonts w:eastAsia="Times New Roman"/>
          <w:b/>
          <w:bCs/>
          <w:szCs w:val="20"/>
          <w:u w:val="single"/>
        </w:rPr>
      </w:pPr>
      <w:r w:rsidRPr="0040649D">
        <w:rPr>
          <w:rFonts w:eastAsia="Times New Roman"/>
          <w:b/>
          <w:bCs/>
          <w:szCs w:val="20"/>
          <w:u w:val="single"/>
        </w:rPr>
        <w:t>Package Error in Volume = Package Error in Weight ÷ Average Product Density Per Volume Unit of Measure</w:t>
      </w:r>
    </w:p>
    <w:p w14:paraId="710D2477" w14:textId="77777777" w:rsidR="009934C4" w:rsidRPr="0040649D" w:rsidRDefault="009934C4" w:rsidP="00DC2C80">
      <w:pPr>
        <w:pStyle w:val="ListParagraph"/>
        <w:numPr>
          <w:ilvl w:val="0"/>
          <w:numId w:val="90"/>
        </w:numPr>
        <w:tabs>
          <w:tab w:val="left" w:pos="1080"/>
        </w:tabs>
        <w:spacing w:before="240"/>
        <w:contextualSpacing/>
        <w:rPr>
          <w:rFonts w:eastAsia="Times New Roman"/>
          <w:b/>
          <w:bCs/>
          <w:szCs w:val="20"/>
          <w:u w:val="single"/>
        </w:rPr>
      </w:pPr>
      <w:r w:rsidRPr="0040649D">
        <w:rPr>
          <w:rFonts w:eastAsia="Times New Roman"/>
          <w:b/>
          <w:bCs/>
          <w:szCs w:val="20"/>
          <w:u w:val="single"/>
        </w:rPr>
        <w:t>3.X.3.</w:t>
      </w:r>
      <w:r w:rsidRPr="0040649D">
        <w:rPr>
          <w:rFonts w:eastAsia="Times New Roman"/>
          <w:b/>
          <w:bCs/>
          <w:szCs w:val="20"/>
          <w:u w:val="single"/>
        </w:rPr>
        <w:tab/>
        <w:t xml:space="preserve">Evaluation of Results </w:t>
      </w:r>
    </w:p>
    <w:p w14:paraId="05440CC8" w14:textId="325DEAEC" w:rsidR="009934C4" w:rsidRPr="003A79E2" w:rsidRDefault="009934C4" w:rsidP="003A79E2">
      <w:pPr>
        <w:pStyle w:val="ListParagraph"/>
        <w:rPr>
          <w:rFonts w:eastAsia="Times New Roman"/>
          <w:b/>
          <w:bCs/>
          <w:szCs w:val="20"/>
          <w:u w:val="single"/>
        </w:rPr>
      </w:pPr>
      <w:r w:rsidRPr="0040649D">
        <w:rPr>
          <w:rFonts w:eastAsia="Times New Roman"/>
          <w:b/>
          <w:bCs/>
          <w:szCs w:val="20"/>
          <w:u w:val="single"/>
        </w:rPr>
        <w:t>Follow the procedures in Chapter 2, Section 2.3.7. “Evaluate for Compliance” to determine lot conformance.</w:t>
      </w:r>
    </w:p>
    <w:p w14:paraId="1EAB037D" w14:textId="77777777" w:rsidR="009934C4" w:rsidRPr="0040649D" w:rsidRDefault="009934C4" w:rsidP="009934C4">
      <w:pPr>
        <w:pStyle w:val="ListParagraph"/>
        <w:rPr>
          <w:rFonts w:eastAsia="Times New Roman"/>
          <w:b/>
          <w:bCs/>
          <w:szCs w:val="20"/>
          <w:u w:val="single"/>
        </w:rPr>
      </w:pPr>
      <w:r w:rsidRPr="0040649D">
        <w:rPr>
          <w:rFonts w:eastAsia="Times New Roman"/>
          <w:b/>
          <w:bCs/>
          <w:szCs w:val="20"/>
          <w:u w:val="single"/>
        </w:rPr>
        <w:t xml:space="preserve">3.X.4.     Cleaning and Storage of Digital Density Meter </w:t>
      </w:r>
    </w:p>
    <w:p w14:paraId="21B19A0B" w14:textId="77777777" w:rsidR="009934C4" w:rsidRPr="0040649D" w:rsidRDefault="009934C4" w:rsidP="009934C4">
      <w:pPr>
        <w:tabs>
          <w:tab w:val="left" w:pos="1260"/>
        </w:tabs>
        <w:ind w:left="720"/>
        <w:rPr>
          <w:rFonts w:eastAsia="Times New Roman"/>
          <w:b/>
          <w:bCs/>
          <w:szCs w:val="20"/>
          <w:u w:val="single"/>
        </w:rPr>
      </w:pPr>
      <w:r w:rsidRPr="0040649D">
        <w:rPr>
          <w:b/>
          <w:bCs/>
          <w:szCs w:val="20"/>
        </w:rPr>
        <w:t xml:space="preserve">Anytime the portable digital density meter is used to test a different commodity, or if the digital density meter use is done for the day and going to be stored after final use, </w:t>
      </w:r>
      <w:r w:rsidRPr="0040649D">
        <w:rPr>
          <w:rFonts w:eastAsia="Times New Roman"/>
          <w:b/>
          <w:bCs/>
          <w:szCs w:val="20"/>
          <w:u w:val="single"/>
        </w:rPr>
        <w:t xml:space="preserve">the instrument shall be drained and cleaned following the manufacturer’s recommended cleaning procedures and using two cleaning agents.  The first cleaning agent removes sample residue, and the second cleaning agent removes the first cleaning agent.  See Table X.5. Cleaning Agents for examples of cleaning agents recommended by a digital density meter manufacturer. </w:t>
      </w:r>
    </w:p>
    <w:p w14:paraId="356F6459" w14:textId="1F26397D" w:rsidR="009934C4" w:rsidRPr="0040649D" w:rsidRDefault="009934C4" w:rsidP="009934C4">
      <w:pPr>
        <w:tabs>
          <w:tab w:val="left" w:pos="1260"/>
        </w:tabs>
        <w:ind w:left="1080"/>
        <w:rPr>
          <w:rFonts w:eastAsia="Times New Roman"/>
          <w:b/>
          <w:bCs/>
          <w:szCs w:val="20"/>
          <w:u w:val="single"/>
        </w:rPr>
      </w:pPr>
      <w:r w:rsidRPr="0040649D">
        <w:rPr>
          <w:rFonts w:eastAsia="Times New Roman"/>
          <w:b/>
          <w:bCs/>
          <w:szCs w:val="20"/>
          <w:u w:val="single"/>
        </w:rPr>
        <w:t xml:space="preserve">NOTE:  If the unit will be immediately used to measure another sample of similar composition (e.g., milk with different fat contents, different viscosity oils), the unit may be drained and flushed with </w:t>
      </w:r>
      <w:r w:rsidRPr="0040649D">
        <w:rPr>
          <w:rFonts w:eastAsia="Times New Roman"/>
          <w:b/>
          <w:szCs w:val="20"/>
          <w:u w:val="single"/>
        </w:rPr>
        <w:t>the</w:t>
      </w:r>
      <w:r w:rsidRPr="0040649D">
        <w:rPr>
          <w:rFonts w:eastAsia="Times New Roman"/>
          <w:b/>
          <w:bCs/>
          <w:szCs w:val="20"/>
          <w:u w:val="single"/>
        </w:rPr>
        <w:t xml:space="preserve"> new sample three times before the next </w:t>
      </w:r>
      <w:r w:rsidR="003A2F94" w:rsidRPr="0040649D">
        <w:rPr>
          <w:rFonts w:eastAsia="Times New Roman"/>
          <w:b/>
          <w:bCs/>
          <w:szCs w:val="20"/>
          <w:u w:val="single"/>
        </w:rPr>
        <w:t>analysis</w:t>
      </w:r>
    </w:p>
    <w:p w14:paraId="0D6987B2" w14:textId="77777777" w:rsidR="009934C4" w:rsidRPr="0040649D" w:rsidRDefault="009934C4" w:rsidP="009934C4">
      <w:pPr>
        <w:tabs>
          <w:tab w:val="left" w:pos="8640"/>
        </w:tabs>
        <w:spacing w:before="240"/>
        <w:ind w:left="1080"/>
        <w:rPr>
          <w:rFonts w:eastAsia="Times New Roman"/>
          <w:b/>
          <w:bCs/>
          <w:color w:val="000000" w:themeColor="text1"/>
          <w:szCs w:val="20"/>
          <w:u w:val="single"/>
        </w:rPr>
      </w:pPr>
      <w:r w:rsidRPr="0040649D">
        <w:rPr>
          <w:rFonts w:eastAsia="Times New Roman"/>
          <w:b/>
          <w:bCs/>
          <w:color w:val="000000" w:themeColor="text1"/>
          <w:szCs w:val="20"/>
          <w:u w:val="single"/>
        </w:rPr>
        <w:t xml:space="preserve">If the density meter is not going to be used within 2 days, it is recommended that the measuring cell be dried using an external low-pressure air source. Bypassing the internal pump </w:t>
      </w:r>
      <w:r w:rsidRPr="0040649D">
        <w:rPr>
          <w:rFonts w:eastAsia="Times New Roman"/>
          <w:b/>
          <w:color w:val="000000" w:themeColor="text1"/>
          <w:szCs w:val="20"/>
          <w:u w:val="single"/>
        </w:rPr>
        <w:t>may be</w:t>
      </w:r>
      <w:r w:rsidRPr="0040649D">
        <w:rPr>
          <w:rFonts w:eastAsia="Times New Roman"/>
          <w:b/>
          <w:bCs/>
          <w:color w:val="000000" w:themeColor="text1"/>
          <w:szCs w:val="20"/>
          <w:u w:val="single"/>
        </w:rPr>
        <w:t xml:space="preserve"> necessary to dry the measuring cell.  After a thorough cleaning, connect the portable digital density meter to a low-pressure air source, (e.g., aquarium air pump) to dry the unit’s measurement cell. </w:t>
      </w:r>
      <w:proofErr w:type="gramStart"/>
      <w:r w:rsidRPr="0040649D">
        <w:rPr>
          <w:rFonts w:eastAsia="Times New Roman"/>
          <w:b/>
          <w:bCs/>
          <w:color w:val="000000" w:themeColor="text1"/>
          <w:szCs w:val="20"/>
          <w:u w:val="single"/>
        </w:rPr>
        <w:t>This  will</w:t>
      </w:r>
      <w:proofErr w:type="gramEnd"/>
      <w:r w:rsidRPr="0040649D">
        <w:rPr>
          <w:rFonts w:eastAsia="Times New Roman"/>
          <w:b/>
          <w:bCs/>
          <w:color w:val="000000" w:themeColor="text1"/>
          <w:szCs w:val="20"/>
          <w:u w:val="single"/>
        </w:rPr>
        <w:t xml:space="preserve"> ensure no buildup of deposits in the measuring cell and no long-term drift of the instrument calibration.    To determine if the measuring cell is “dry”, the density will display an air value of 0.0012 g/</w:t>
      </w:r>
      <w:r w:rsidRPr="0040649D">
        <w:rPr>
          <w:b/>
          <w:bCs/>
          <w:szCs w:val="20"/>
          <w:u w:val="single"/>
        </w:rPr>
        <w:t>cm</w:t>
      </w:r>
      <w:r w:rsidRPr="0040649D">
        <w:rPr>
          <w:b/>
          <w:bCs/>
          <w:szCs w:val="20"/>
          <w:u w:val="single"/>
          <w:vertAlign w:val="superscript"/>
        </w:rPr>
        <w:t xml:space="preserve">3.  </w:t>
      </w:r>
      <w:r w:rsidRPr="0040649D">
        <w:rPr>
          <w:rFonts w:eastAsia="Times New Roman"/>
          <w:b/>
          <w:bCs/>
          <w:color w:val="000000" w:themeColor="text1"/>
          <w:szCs w:val="20"/>
          <w:u w:val="single"/>
        </w:rPr>
        <w:t xml:space="preserve"> See</w:t>
      </w:r>
      <w:r w:rsidRPr="0040649D">
        <w:rPr>
          <w:rFonts w:eastAsia="Times New Roman"/>
          <w:b/>
          <w:bCs/>
          <w:szCs w:val="20"/>
          <w:u w:val="single"/>
        </w:rPr>
        <w:t xml:space="preserve"> Table X.1.  Air Density Calculation. </w:t>
      </w:r>
      <w:r w:rsidRPr="0040649D">
        <w:rPr>
          <w:rFonts w:eastAsia="Times New Roman"/>
          <w:b/>
          <w:bCs/>
          <w:color w:val="000000" w:themeColor="text1"/>
          <w:szCs w:val="20"/>
          <w:u w:val="single"/>
        </w:rPr>
        <w:t xml:space="preserve"> If this value is not achieved, additional cleaning may be necessary. </w:t>
      </w:r>
    </w:p>
    <w:p w14:paraId="7C034047" w14:textId="55631B29" w:rsidR="009934C4" w:rsidRPr="009934C4" w:rsidRDefault="009934C4" w:rsidP="009934C4">
      <w:pPr>
        <w:tabs>
          <w:tab w:val="left" w:pos="8640"/>
        </w:tabs>
        <w:spacing w:before="240"/>
        <w:ind w:left="1080"/>
        <w:rPr>
          <w:rFonts w:eastAsia="Times New Roman"/>
          <w:b/>
          <w:bCs/>
          <w:color w:val="000000" w:themeColor="text1"/>
          <w:szCs w:val="20"/>
          <w:u w:val="single"/>
        </w:rPr>
      </w:pPr>
      <w:r w:rsidRPr="0040649D">
        <w:rPr>
          <w:rFonts w:eastAsia="Times New Roman"/>
          <w:b/>
          <w:bCs/>
          <w:color w:val="000000" w:themeColor="text1"/>
          <w:szCs w:val="20"/>
          <w:u w:val="single"/>
        </w:rPr>
        <w:t xml:space="preserve">Note:  The digital density meter must be properly stored to avoid the possibility of any water residue within the measuring cell from freezing.  </w:t>
      </w:r>
      <w:r w:rsidRPr="0040649D">
        <w:rPr>
          <w:rFonts w:eastAsiaTheme="minorEastAsia"/>
          <w:b/>
          <w:bCs/>
          <w:color w:val="000000" w:themeColor="text1"/>
          <w:szCs w:val="20"/>
          <w:u w:val="single"/>
        </w:rPr>
        <w:t xml:space="preserve"> </w:t>
      </w:r>
    </w:p>
    <w:p w14:paraId="23C5E9FE" w14:textId="77777777" w:rsidR="009934C4" w:rsidRPr="0040649D" w:rsidRDefault="009934C4" w:rsidP="009934C4">
      <w:pPr>
        <w:ind w:left="360"/>
        <w:rPr>
          <w:rFonts w:eastAsia="Times New Roman"/>
          <w:b/>
          <w:bCs/>
          <w:szCs w:val="20"/>
          <w:u w:val="single"/>
        </w:rPr>
      </w:pPr>
    </w:p>
    <w:tbl>
      <w:tblPr>
        <w:tblW w:w="0" w:type="auto"/>
        <w:jc w:val="center"/>
        <w:tblLayout w:type="fixed"/>
        <w:tblCellMar>
          <w:top w:w="58" w:type="dxa"/>
          <w:bottom w:w="58" w:type="dxa"/>
        </w:tblCellMar>
        <w:tblLook w:val="04A0" w:firstRow="1" w:lastRow="0" w:firstColumn="1" w:lastColumn="0" w:noHBand="0" w:noVBand="1"/>
      </w:tblPr>
      <w:tblGrid>
        <w:gridCol w:w="1560"/>
        <w:gridCol w:w="1485"/>
        <w:gridCol w:w="3360"/>
      </w:tblGrid>
      <w:tr w:rsidR="009934C4" w:rsidRPr="0040649D" w14:paraId="11CCCA37" w14:textId="77777777" w:rsidTr="00486637">
        <w:trPr>
          <w:trHeight w:val="288"/>
          <w:jc w:val="center"/>
        </w:trPr>
        <w:tc>
          <w:tcPr>
            <w:tcW w:w="6405" w:type="dxa"/>
            <w:gridSpan w:val="3"/>
            <w:tcBorders>
              <w:top w:val="double" w:sz="4" w:space="0" w:color="auto"/>
              <w:left w:val="double" w:sz="4" w:space="0" w:color="auto"/>
              <w:bottom w:val="double" w:sz="4" w:space="0" w:color="auto"/>
              <w:right w:val="double" w:sz="4" w:space="0" w:color="auto"/>
            </w:tcBorders>
            <w:vAlign w:val="bottom"/>
            <w:hideMark/>
          </w:tcPr>
          <w:p w14:paraId="7AAE7509"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 xml:space="preserve">Table X.1.  Air Density Calculation </w:t>
            </w:r>
          </w:p>
        </w:tc>
      </w:tr>
      <w:tr w:rsidR="009934C4" w:rsidRPr="0040649D" w14:paraId="70946858" w14:textId="77777777" w:rsidTr="00486637">
        <w:trPr>
          <w:trHeight w:val="288"/>
          <w:jc w:val="center"/>
        </w:trPr>
        <w:tc>
          <w:tcPr>
            <w:tcW w:w="6405" w:type="dxa"/>
            <w:gridSpan w:val="3"/>
            <w:tcBorders>
              <w:top w:val="double" w:sz="4" w:space="0" w:color="auto"/>
              <w:left w:val="double" w:sz="4" w:space="0" w:color="auto"/>
              <w:bottom w:val="nil"/>
              <w:right w:val="double" w:sz="4" w:space="0" w:color="auto"/>
            </w:tcBorders>
            <w:vAlign w:val="bottom"/>
            <w:hideMark/>
          </w:tcPr>
          <w:p w14:paraId="787661D7"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Calculate the density of air at the temperature of test using the following equation</w:t>
            </w:r>
          </w:p>
        </w:tc>
      </w:tr>
      <w:tr w:rsidR="009934C4" w:rsidRPr="0040649D" w14:paraId="60612BA2"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873DFE6" w14:textId="77777777" w:rsidR="009934C4" w:rsidRPr="0040649D" w:rsidRDefault="009934C4" w:rsidP="00486637">
            <w:pPr>
              <w:spacing w:after="0"/>
              <w:ind w:left="330"/>
              <w:rPr>
                <w:rFonts w:eastAsia="Times New Roman"/>
                <w:b/>
                <w:bCs/>
                <w:color w:val="000000" w:themeColor="text1"/>
                <w:szCs w:val="20"/>
                <w:u w:val="single"/>
              </w:rPr>
            </w:pPr>
            <w:proofErr w:type="spellStart"/>
            <w:r w:rsidRPr="0040649D">
              <w:rPr>
                <w:rFonts w:eastAsia="Times New Roman"/>
                <w:b/>
                <w:bCs/>
                <w:i/>
                <w:iCs/>
                <w:color w:val="000000" w:themeColor="text1"/>
                <w:szCs w:val="20"/>
                <w:u w:val="single"/>
              </w:rPr>
              <w:t>ρ</w:t>
            </w:r>
            <w:r w:rsidRPr="0040649D">
              <w:rPr>
                <w:rFonts w:eastAsia="Times New Roman"/>
                <w:b/>
                <w:bCs/>
                <w:color w:val="000000" w:themeColor="text1"/>
                <w:szCs w:val="20"/>
                <w:u w:val="single"/>
                <w:vertAlign w:val="subscript"/>
              </w:rPr>
              <w:t>air</w:t>
            </w:r>
            <w:proofErr w:type="spellEnd"/>
            <w:r w:rsidRPr="0040649D">
              <w:rPr>
                <w:rFonts w:eastAsia="Times New Roman"/>
                <w:b/>
                <w:bCs/>
                <w:color w:val="000000" w:themeColor="text1"/>
                <w:szCs w:val="20"/>
                <w:u w:val="single"/>
              </w:rPr>
              <w:t>, g/mL = 0.001293[273.15/</w:t>
            </w:r>
            <w:proofErr w:type="gramStart"/>
            <w:r w:rsidRPr="0040649D">
              <w:rPr>
                <w:rFonts w:eastAsia="Times New Roman"/>
                <w:b/>
                <w:bCs/>
                <w:color w:val="000000" w:themeColor="text1"/>
                <w:szCs w:val="20"/>
                <w:u w:val="single"/>
              </w:rPr>
              <w:t>T][</w:t>
            </w:r>
            <w:proofErr w:type="gramEnd"/>
            <w:r w:rsidRPr="0040649D">
              <w:rPr>
                <w:rFonts w:eastAsia="Times New Roman"/>
                <w:b/>
                <w:bCs/>
                <w:color w:val="000000" w:themeColor="text1"/>
                <w:szCs w:val="20"/>
                <w:u w:val="single"/>
              </w:rPr>
              <w:t xml:space="preserve">P/760] </w:t>
            </w:r>
          </w:p>
        </w:tc>
      </w:tr>
      <w:tr w:rsidR="009934C4" w:rsidRPr="0040649D" w14:paraId="78485CA7"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AD3BEB8" w14:textId="77777777" w:rsidR="009934C4" w:rsidRPr="0040649D" w:rsidRDefault="009934C4" w:rsidP="00486637">
            <w:pPr>
              <w:spacing w:after="0"/>
              <w:rPr>
                <w:rFonts w:eastAsia="Times New Roman"/>
                <w:b/>
                <w:bCs/>
                <w:color w:val="000000" w:themeColor="text1"/>
                <w:szCs w:val="20"/>
                <w:u w:val="single"/>
              </w:rPr>
            </w:pPr>
            <w:r w:rsidRPr="0040649D">
              <w:rPr>
                <w:rFonts w:eastAsia="Times New Roman"/>
                <w:b/>
                <w:bCs/>
                <w:color w:val="000000" w:themeColor="text1"/>
                <w:szCs w:val="20"/>
                <w:u w:val="single"/>
              </w:rPr>
              <w:t xml:space="preserve">Where: </w:t>
            </w:r>
          </w:p>
        </w:tc>
      </w:tr>
      <w:tr w:rsidR="009934C4" w:rsidRPr="0040649D" w14:paraId="1A152F6D"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0B175B45" w14:textId="77777777" w:rsidR="009934C4" w:rsidRPr="0040649D" w:rsidRDefault="009934C4" w:rsidP="00486637">
            <w:pPr>
              <w:spacing w:after="0"/>
              <w:ind w:left="360"/>
              <w:rPr>
                <w:rFonts w:eastAsia="Times New Roman"/>
                <w:b/>
                <w:bCs/>
                <w:color w:val="000000" w:themeColor="text1"/>
                <w:szCs w:val="20"/>
                <w:u w:val="single"/>
              </w:rPr>
            </w:pPr>
            <w:r w:rsidRPr="0040649D">
              <w:rPr>
                <w:rFonts w:eastAsia="Times New Roman"/>
                <w:b/>
                <w:bCs/>
                <w:color w:val="000000" w:themeColor="text1"/>
                <w:szCs w:val="20"/>
                <w:u w:val="single"/>
              </w:rPr>
              <w:t xml:space="preserve">T = temperature, K, and </w:t>
            </w:r>
          </w:p>
        </w:tc>
      </w:tr>
      <w:tr w:rsidR="009934C4" w:rsidRPr="0040649D" w14:paraId="72470215" w14:textId="77777777" w:rsidTr="00486637">
        <w:trPr>
          <w:trHeight w:val="288"/>
          <w:jc w:val="center"/>
        </w:trPr>
        <w:tc>
          <w:tcPr>
            <w:tcW w:w="6405" w:type="dxa"/>
            <w:gridSpan w:val="3"/>
            <w:tcBorders>
              <w:top w:val="nil"/>
              <w:left w:val="double" w:sz="4" w:space="0" w:color="auto"/>
              <w:bottom w:val="nil"/>
              <w:right w:val="double" w:sz="4" w:space="0" w:color="auto"/>
            </w:tcBorders>
            <w:vAlign w:val="bottom"/>
            <w:hideMark/>
          </w:tcPr>
          <w:p w14:paraId="39C91568" w14:textId="77777777" w:rsidR="009934C4" w:rsidRPr="0040649D" w:rsidRDefault="009934C4" w:rsidP="00486637">
            <w:pPr>
              <w:spacing w:after="0"/>
              <w:ind w:left="360"/>
              <w:rPr>
                <w:rFonts w:eastAsia="Times New Roman"/>
                <w:b/>
                <w:bCs/>
                <w:color w:val="000000" w:themeColor="text1"/>
                <w:szCs w:val="20"/>
                <w:u w:val="single"/>
              </w:rPr>
            </w:pPr>
            <w:r w:rsidRPr="0040649D">
              <w:rPr>
                <w:rFonts w:eastAsia="Times New Roman"/>
                <w:b/>
                <w:bCs/>
                <w:color w:val="000000" w:themeColor="text1"/>
                <w:szCs w:val="20"/>
                <w:u w:val="single"/>
              </w:rPr>
              <w:t xml:space="preserve">P = barometric pressure, torr. </w:t>
            </w:r>
          </w:p>
        </w:tc>
      </w:tr>
      <w:tr w:rsidR="009934C4" w:rsidRPr="0040649D" w14:paraId="4985A412" w14:textId="77777777" w:rsidTr="00486637">
        <w:trPr>
          <w:trHeight w:val="288"/>
          <w:jc w:val="center"/>
        </w:trPr>
        <w:tc>
          <w:tcPr>
            <w:tcW w:w="1560" w:type="dxa"/>
            <w:tcBorders>
              <w:top w:val="nil"/>
              <w:left w:val="double" w:sz="4" w:space="0" w:color="auto"/>
              <w:bottom w:val="nil"/>
              <w:right w:val="nil"/>
            </w:tcBorders>
            <w:vAlign w:val="bottom"/>
            <w:hideMark/>
          </w:tcPr>
          <w:p w14:paraId="2927CE86" w14:textId="77777777" w:rsidR="009934C4" w:rsidRPr="0040649D" w:rsidRDefault="009934C4" w:rsidP="00486637">
            <w:pPr>
              <w:spacing w:after="0"/>
              <w:jc w:val="right"/>
              <w:rPr>
                <w:rFonts w:eastAsia="Times New Roman"/>
                <w:b/>
                <w:bCs/>
                <w:szCs w:val="20"/>
                <w:u w:val="single"/>
              </w:rPr>
            </w:pPr>
            <w:r w:rsidRPr="0040649D">
              <w:rPr>
                <w:rFonts w:eastAsia="Times New Roman"/>
                <w:b/>
                <w:bCs/>
                <w:szCs w:val="20"/>
                <w:u w:val="single"/>
              </w:rPr>
              <w:t>°C</w:t>
            </w:r>
          </w:p>
        </w:tc>
        <w:tc>
          <w:tcPr>
            <w:tcW w:w="1485" w:type="dxa"/>
            <w:vAlign w:val="bottom"/>
            <w:hideMark/>
          </w:tcPr>
          <w:p w14:paraId="772ABDEC" w14:textId="77777777" w:rsidR="009934C4" w:rsidRPr="0040649D" w:rsidRDefault="009934C4" w:rsidP="00486637">
            <w:pPr>
              <w:spacing w:after="0"/>
              <w:jc w:val="right"/>
              <w:rPr>
                <w:rFonts w:eastAsia="Times New Roman"/>
                <w:b/>
                <w:bCs/>
                <w:szCs w:val="20"/>
                <w:u w:val="single"/>
              </w:rPr>
            </w:pPr>
            <w:r w:rsidRPr="0040649D">
              <w:rPr>
                <w:rFonts w:eastAsia="Times New Roman"/>
                <w:b/>
                <w:bCs/>
                <w:szCs w:val="20"/>
                <w:u w:val="single"/>
              </w:rPr>
              <w:t>mmHg</w:t>
            </w:r>
          </w:p>
        </w:tc>
        <w:tc>
          <w:tcPr>
            <w:tcW w:w="3360" w:type="dxa"/>
            <w:tcBorders>
              <w:top w:val="nil"/>
              <w:left w:val="nil"/>
              <w:bottom w:val="nil"/>
              <w:right w:val="double" w:sz="4" w:space="0" w:color="auto"/>
            </w:tcBorders>
            <w:vAlign w:val="bottom"/>
            <w:hideMark/>
          </w:tcPr>
          <w:p w14:paraId="3DC4FF5F" w14:textId="77777777" w:rsidR="009934C4" w:rsidRPr="0040649D" w:rsidRDefault="009934C4" w:rsidP="00486637">
            <w:pPr>
              <w:spacing w:after="0"/>
              <w:jc w:val="right"/>
              <w:rPr>
                <w:rFonts w:eastAsia="Times New Roman"/>
                <w:b/>
                <w:szCs w:val="20"/>
                <w:u w:val="single"/>
              </w:rPr>
            </w:pPr>
            <w:r w:rsidRPr="0040649D">
              <w:rPr>
                <w:rFonts w:eastAsia="Times New Roman"/>
                <w:b/>
                <w:szCs w:val="20"/>
                <w:u w:val="single"/>
              </w:rPr>
              <w:t>d</w:t>
            </w:r>
            <w:r w:rsidRPr="0040649D">
              <w:rPr>
                <w:rFonts w:eastAsia="Times New Roman"/>
                <w:b/>
                <w:szCs w:val="20"/>
                <w:u w:val="single"/>
                <w:vertAlign w:val="subscript"/>
              </w:rPr>
              <w:t>air</w:t>
            </w:r>
            <w:r w:rsidRPr="0040649D">
              <w:rPr>
                <w:rFonts w:eastAsia="Times New Roman"/>
                <w:b/>
                <w:szCs w:val="20"/>
                <w:u w:val="single"/>
              </w:rPr>
              <w:t xml:space="preserve">, g/mL </w:t>
            </w:r>
          </w:p>
        </w:tc>
      </w:tr>
      <w:tr w:rsidR="009934C4" w:rsidRPr="0040649D" w14:paraId="61E4EA61" w14:textId="77777777" w:rsidTr="00486637">
        <w:trPr>
          <w:trHeight w:val="288"/>
          <w:jc w:val="center"/>
        </w:trPr>
        <w:tc>
          <w:tcPr>
            <w:tcW w:w="1560" w:type="dxa"/>
            <w:tcBorders>
              <w:top w:val="nil"/>
              <w:left w:val="double" w:sz="4" w:space="0" w:color="auto"/>
              <w:bottom w:val="double" w:sz="4" w:space="0" w:color="auto"/>
              <w:right w:val="nil"/>
            </w:tcBorders>
            <w:shd w:val="clear" w:color="auto" w:fill="D9D9D9" w:themeFill="background1" w:themeFillShade="D9"/>
            <w:vAlign w:val="bottom"/>
            <w:hideMark/>
          </w:tcPr>
          <w:p w14:paraId="26F42819" w14:textId="77777777" w:rsidR="009934C4" w:rsidRPr="0040649D" w:rsidRDefault="009934C4" w:rsidP="00486637">
            <w:pPr>
              <w:spacing w:after="0"/>
              <w:jc w:val="right"/>
              <w:rPr>
                <w:rFonts w:eastAsia="Times New Roman"/>
                <w:b/>
                <w:bCs/>
                <w:color w:val="000000" w:themeColor="text1"/>
                <w:szCs w:val="20"/>
                <w:u w:val="single"/>
              </w:rPr>
            </w:pPr>
            <w:r w:rsidRPr="0040649D">
              <w:rPr>
                <w:rFonts w:eastAsia="Times New Roman"/>
                <w:b/>
                <w:bCs/>
                <w:color w:val="000000" w:themeColor="text1"/>
                <w:szCs w:val="20"/>
                <w:u w:val="single"/>
              </w:rPr>
              <w:t>15.56</w:t>
            </w:r>
          </w:p>
        </w:tc>
        <w:tc>
          <w:tcPr>
            <w:tcW w:w="1485" w:type="dxa"/>
            <w:tcBorders>
              <w:top w:val="nil"/>
              <w:left w:val="nil"/>
              <w:bottom w:val="double" w:sz="4" w:space="0" w:color="auto"/>
              <w:right w:val="nil"/>
            </w:tcBorders>
            <w:shd w:val="clear" w:color="auto" w:fill="D9D9D9" w:themeFill="background1" w:themeFillShade="D9"/>
            <w:vAlign w:val="bottom"/>
            <w:hideMark/>
          </w:tcPr>
          <w:p w14:paraId="7FB30D96" w14:textId="77777777" w:rsidR="009934C4" w:rsidRPr="0040649D" w:rsidRDefault="009934C4" w:rsidP="00486637">
            <w:pPr>
              <w:spacing w:after="0"/>
              <w:jc w:val="right"/>
              <w:rPr>
                <w:rFonts w:eastAsia="Times New Roman"/>
                <w:b/>
                <w:bCs/>
                <w:color w:val="000000" w:themeColor="text1"/>
                <w:szCs w:val="20"/>
                <w:u w:val="single"/>
              </w:rPr>
            </w:pPr>
            <w:r w:rsidRPr="0040649D">
              <w:rPr>
                <w:rFonts w:eastAsia="Times New Roman"/>
                <w:b/>
                <w:bCs/>
                <w:color w:val="000000" w:themeColor="text1"/>
                <w:szCs w:val="20"/>
                <w:u w:val="single"/>
              </w:rPr>
              <w:t>760</w:t>
            </w:r>
          </w:p>
        </w:tc>
        <w:tc>
          <w:tcPr>
            <w:tcW w:w="3360" w:type="dxa"/>
            <w:tcBorders>
              <w:top w:val="nil"/>
              <w:left w:val="nil"/>
              <w:bottom w:val="double" w:sz="4" w:space="0" w:color="auto"/>
              <w:right w:val="double" w:sz="4" w:space="0" w:color="auto"/>
            </w:tcBorders>
            <w:shd w:val="clear" w:color="auto" w:fill="D9D9D9" w:themeFill="background1" w:themeFillShade="D9"/>
            <w:vAlign w:val="bottom"/>
            <w:hideMark/>
          </w:tcPr>
          <w:p w14:paraId="131D30C6" w14:textId="77777777" w:rsidR="009934C4" w:rsidRPr="0040649D" w:rsidRDefault="009934C4" w:rsidP="00486637">
            <w:pPr>
              <w:spacing w:after="0"/>
              <w:jc w:val="right"/>
              <w:rPr>
                <w:rFonts w:eastAsia="Times New Roman"/>
                <w:b/>
                <w:color w:val="000000" w:themeColor="text1"/>
                <w:szCs w:val="20"/>
                <w:u w:val="single"/>
              </w:rPr>
            </w:pPr>
            <w:r w:rsidRPr="0040649D">
              <w:rPr>
                <w:rFonts w:eastAsia="Times New Roman"/>
                <w:b/>
                <w:color w:val="000000" w:themeColor="text1"/>
                <w:szCs w:val="20"/>
                <w:u w:val="single"/>
              </w:rPr>
              <w:t xml:space="preserve">0.001223314  </w:t>
            </w:r>
          </w:p>
        </w:tc>
      </w:tr>
    </w:tbl>
    <w:p w14:paraId="26006BE6" w14:textId="77777777" w:rsidR="009934C4" w:rsidRPr="0040649D" w:rsidRDefault="009934C4" w:rsidP="009934C4">
      <w:pPr>
        <w:rPr>
          <w:rFonts w:eastAsia="Times New Roman"/>
          <w:b/>
          <w:bCs/>
          <w:szCs w:val="20"/>
        </w:rPr>
      </w:pPr>
      <w:r w:rsidRPr="0040649D">
        <w:rPr>
          <w:rFonts w:eastAsia="Times New Roman"/>
          <w:b/>
          <w:bCs/>
          <w:szCs w:val="20"/>
        </w:rPr>
        <w:t xml:space="preserve"> </w:t>
      </w:r>
    </w:p>
    <w:p w14:paraId="7938162A" w14:textId="77777777" w:rsidR="009934C4" w:rsidRPr="0040649D" w:rsidRDefault="009934C4" w:rsidP="009934C4">
      <w:pPr>
        <w:rPr>
          <w:rFonts w:eastAsia="Times New Roman"/>
          <w:b/>
          <w:bCs/>
          <w:szCs w:val="20"/>
        </w:rPr>
      </w:pPr>
    </w:p>
    <w:tbl>
      <w:tblPr>
        <w:tblW w:w="9623" w:type="dxa"/>
        <w:tblLook w:val="04A0" w:firstRow="1" w:lastRow="0" w:firstColumn="1" w:lastColumn="0" w:noHBand="0" w:noVBand="1"/>
      </w:tblPr>
      <w:tblGrid>
        <w:gridCol w:w="1723"/>
        <w:gridCol w:w="1423"/>
        <w:gridCol w:w="1319"/>
        <w:gridCol w:w="1349"/>
        <w:gridCol w:w="1567"/>
        <w:gridCol w:w="1709"/>
        <w:gridCol w:w="1399"/>
      </w:tblGrid>
      <w:tr w:rsidR="009934C4" w:rsidRPr="0040649D" w14:paraId="4EC35771"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B751A0" w14:textId="77777777" w:rsidR="009934C4" w:rsidRPr="0040649D" w:rsidRDefault="009934C4" w:rsidP="00486637">
            <w:pPr>
              <w:spacing w:after="0"/>
              <w:jc w:val="center"/>
              <w:rPr>
                <w:rFonts w:eastAsia="Times New Roman"/>
                <w:b/>
                <w:bCs/>
                <w:color w:val="000000"/>
                <w:szCs w:val="20"/>
              </w:rPr>
            </w:pPr>
            <w:r w:rsidRPr="0040649D">
              <w:rPr>
                <w:rFonts w:eastAsia="Times New Roman"/>
                <w:b/>
                <w:bCs/>
                <w:color w:val="000000"/>
                <w:szCs w:val="20"/>
              </w:rPr>
              <w:t>Table X.2.</w:t>
            </w:r>
            <w:r w:rsidRPr="0040649D">
              <w:rPr>
                <w:rFonts w:eastAsia="Times New Roman"/>
                <w:b/>
                <w:bCs/>
                <w:color w:val="000000"/>
                <w:szCs w:val="20"/>
                <w:u w:val="single"/>
              </w:rPr>
              <w:t xml:space="preserve"> Density Coefficient Factor (Alpha)</w:t>
            </w:r>
          </w:p>
        </w:tc>
      </w:tr>
      <w:tr w:rsidR="009934C4" w:rsidRPr="0040649D" w14:paraId="5607DF25" w14:textId="77777777" w:rsidTr="00486637">
        <w:trPr>
          <w:trHeight w:val="483"/>
        </w:trPr>
        <w:tc>
          <w:tcPr>
            <w:tcW w:w="9623" w:type="dxa"/>
            <w:gridSpan w:val="7"/>
            <w:tcBorders>
              <w:top w:val="single" w:sz="8" w:space="0" w:color="auto"/>
              <w:left w:val="single" w:sz="8" w:space="0" w:color="auto"/>
              <w:bottom w:val="nil"/>
              <w:right w:val="single" w:sz="8" w:space="0" w:color="000000"/>
            </w:tcBorders>
            <w:shd w:val="clear" w:color="000000" w:fill="BFBFBF"/>
            <w:vAlign w:val="center"/>
            <w:hideMark/>
          </w:tcPr>
          <w:p w14:paraId="36FE6EA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xml:space="preserve">Notice: This Table is currently under development. Missing data will be added after additional research and validation is completed. </w:t>
            </w:r>
          </w:p>
          <w:p w14:paraId="59E8E0E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FF0000"/>
                <w:szCs w:val="20"/>
                <w:u w:val="single"/>
              </w:rPr>
              <w:t>(Rev 11/15/2022)</w:t>
            </w:r>
          </w:p>
        </w:tc>
      </w:tr>
      <w:tr w:rsidR="009934C4" w:rsidRPr="0040649D" w14:paraId="692DBCF9" w14:textId="77777777" w:rsidTr="00486637">
        <w:trPr>
          <w:trHeight w:val="483"/>
        </w:trPr>
        <w:tc>
          <w:tcPr>
            <w:tcW w:w="9623" w:type="dxa"/>
            <w:gridSpan w:val="7"/>
            <w:tcBorders>
              <w:top w:val="nil"/>
              <w:left w:val="single" w:sz="8" w:space="0" w:color="auto"/>
              <w:bottom w:val="single" w:sz="8" w:space="0" w:color="auto"/>
              <w:right w:val="single" w:sz="8" w:space="0" w:color="000000"/>
            </w:tcBorders>
            <w:shd w:val="clear" w:color="000000" w:fill="BFBFBF"/>
            <w:vAlign w:val="center"/>
            <w:hideMark/>
          </w:tcPr>
          <w:p w14:paraId="07086C4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xml:space="preserve">Note: Do not use these alpha values if they are outside the accepted temperature range as shown. </w:t>
            </w:r>
          </w:p>
        </w:tc>
      </w:tr>
      <w:tr w:rsidR="009934C4" w:rsidRPr="0040649D" w14:paraId="40BD5507" w14:textId="77777777" w:rsidTr="00486637">
        <w:trPr>
          <w:trHeight w:val="776"/>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1AB7819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Product</w:t>
            </w:r>
          </w:p>
        </w:tc>
        <w:tc>
          <w:tcPr>
            <w:tcW w:w="1423" w:type="dxa"/>
            <w:tcBorders>
              <w:top w:val="nil"/>
              <w:left w:val="nil"/>
              <w:bottom w:val="single" w:sz="8" w:space="0" w:color="auto"/>
              <w:right w:val="single" w:sz="8" w:space="0" w:color="auto"/>
            </w:tcBorders>
            <w:shd w:val="clear" w:color="auto" w:fill="auto"/>
            <w:vAlign w:val="center"/>
            <w:hideMark/>
          </w:tcPr>
          <w:p w14:paraId="0CF41FC2" w14:textId="77777777" w:rsidR="009934C4" w:rsidRPr="00594A21" w:rsidRDefault="009934C4" w:rsidP="00486637">
            <w:pPr>
              <w:spacing w:after="0"/>
              <w:jc w:val="center"/>
              <w:rPr>
                <w:rFonts w:eastAsia="Times New Roman"/>
                <w:b/>
                <w:bCs/>
                <w:color w:val="000000"/>
                <w:szCs w:val="20"/>
                <w:u w:val="single"/>
                <w:lang w:val="fr-FR"/>
              </w:rPr>
            </w:pPr>
            <w:proofErr w:type="gramStart"/>
            <w:r w:rsidRPr="00594A21">
              <w:rPr>
                <w:rFonts w:eastAsia="Times New Roman"/>
                <w:b/>
                <w:bCs/>
                <w:color w:val="000000"/>
                <w:szCs w:val="20"/>
                <w:u w:val="single"/>
                <w:lang w:val="fr-FR"/>
              </w:rPr>
              <w:t>alpha</w:t>
            </w:r>
            <w:proofErr w:type="gramEnd"/>
            <w:r w:rsidRPr="00594A21">
              <w:rPr>
                <w:rFonts w:eastAsia="Times New Roman"/>
                <w:b/>
                <w:bCs/>
                <w:color w:val="000000"/>
                <w:szCs w:val="20"/>
                <w:u w:val="single"/>
                <w:lang w:val="fr-FR"/>
              </w:rPr>
              <w:t>(</w:t>
            </w:r>
            <w:r w:rsidRPr="0040649D">
              <w:rPr>
                <w:rFonts w:eastAsia="Times New Roman"/>
                <w:b/>
                <w:bCs/>
                <w:color w:val="000000"/>
                <w:szCs w:val="20"/>
                <w:u w:val="single"/>
              </w:rPr>
              <w:t>α</w:t>
            </w:r>
            <w:r w:rsidRPr="00594A21">
              <w:rPr>
                <w:rFonts w:eastAsia="Times New Roman"/>
                <w:b/>
                <w:bCs/>
                <w:color w:val="000000"/>
                <w:szCs w:val="20"/>
                <w:u w:val="single"/>
                <w:lang w:val="fr-FR"/>
              </w:rPr>
              <w:t>1)/°C |(p1-p2)/(T1-T2)|</w:t>
            </w:r>
          </w:p>
        </w:tc>
        <w:tc>
          <w:tcPr>
            <w:tcW w:w="1107" w:type="dxa"/>
            <w:tcBorders>
              <w:top w:val="nil"/>
              <w:left w:val="nil"/>
              <w:bottom w:val="single" w:sz="8" w:space="0" w:color="auto"/>
              <w:right w:val="single" w:sz="8" w:space="0" w:color="auto"/>
            </w:tcBorders>
            <w:shd w:val="clear" w:color="auto" w:fill="auto"/>
            <w:vAlign w:val="center"/>
            <w:hideMark/>
          </w:tcPr>
          <w:p w14:paraId="0C73000A" w14:textId="77777777" w:rsidR="009934C4" w:rsidRPr="00594A21" w:rsidRDefault="009934C4" w:rsidP="00486637">
            <w:pPr>
              <w:spacing w:after="0"/>
              <w:jc w:val="center"/>
              <w:rPr>
                <w:rFonts w:eastAsia="Times New Roman"/>
                <w:b/>
                <w:bCs/>
                <w:color w:val="000000"/>
                <w:szCs w:val="20"/>
                <w:u w:val="single"/>
                <w:lang w:val="fr-FR"/>
              </w:rPr>
            </w:pPr>
            <w:proofErr w:type="gramStart"/>
            <w:r w:rsidRPr="00594A21">
              <w:rPr>
                <w:rFonts w:eastAsia="Times New Roman"/>
                <w:b/>
                <w:bCs/>
                <w:color w:val="000000"/>
                <w:szCs w:val="20"/>
                <w:u w:val="single"/>
                <w:lang w:val="fr-FR"/>
              </w:rPr>
              <w:t>alpha</w:t>
            </w:r>
            <w:proofErr w:type="gramEnd"/>
            <w:r w:rsidRPr="00594A21">
              <w:rPr>
                <w:rFonts w:eastAsia="Times New Roman"/>
                <w:b/>
                <w:bCs/>
                <w:color w:val="000000"/>
                <w:szCs w:val="20"/>
                <w:u w:val="single"/>
                <w:lang w:val="fr-FR"/>
              </w:rPr>
              <w:t>(</w:t>
            </w:r>
            <w:r w:rsidRPr="0040649D">
              <w:rPr>
                <w:rFonts w:eastAsia="Times New Roman"/>
                <w:b/>
                <w:bCs/>
                <w:color w:val="000000"/>
                <w:szCs w:val="20"/>
                <w:u w:val="single"/>
              </w:rPr>
              <w:t>α</w:t>
            </w:r>
            <w:r w:rsidRPr="00594A21">
              <w:rPr>
                <w:rFonts w:eastAsia="Times New Roman"/>
                <w:b/>
                <w:bCs/>
                <w:color w:val="000000"/>
                <w:szCs w:val="20"/>
                <w:u w:val="single"/>
                <w:lang w:val="fr-FR"/>
              </w:rPr>
              <w:t>2)/°C  (d2/d1-1)/(T1-T2)</w:t>
            </w:r>
          </w:p>
        </w:tc>
        <w:tc>
          <w:tcPr>
            <w:tcW w:w="1034" w:type="dxa"/>
            <w:tcBorders>
              <w:top w:val="nil"/>
              <w:left w:val="nil"/>
              <w:bottom w:val="single" w:sz="8" w:space="0" w:color="auto"/>
              <w:right w:val="single" w:sz="8" w:space="0" w:color="auto"/>
            </w:tcBorders>
            <w:shd w:val="clear" w:color="auto" w:fill="auto"/>
            <w:vAlign w:val="center"/>
            <w:hideMark/>
          </w:tcPr>
          <w:p w14:paraId="32D539B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Temperature Range</w:t>
            </w:r>
          </w:p>
        </w:tc>
        <w:tc>
          <w:tcPr>
            <w:tcW w:w="1567" w:type="dxa"/>
            <w:tcBorders>
              <w:top w:val="nil"/>
              <w:left w:val="nil"/>
              <w:bottom w:val="single" w:sz="8" w:space="0" w:color="auto"/>
              <w:right w:val="single" w:sz="8" w:space="0" w:color="auto"/>
            </w:tcBorders>
            <w:shd w:val="clear" w:color="auto" w:fill="auto"/>
            <w:vAlign w:val="center"/>
            <w:hideMark/>
          </w:tcPr>
          <w:p w14:paraId="39137F7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Typical Density at ref temp, g/cm</w:t>
            </w:r>
            <w:r w:rsidRPr="0040649D">
              <w:rPr>
                <w:rFonts w:eastAsia="Times New Roman"/>
                <w:b/>
                <w:bCs/>
                <w:color w:val="000000"/>
                <w:szCs w:val="20"/>
                <w:u w:val="single"/>
                <w:vertAlign w:val="superscript"/>
              </w:rPr>
              <w:t>3</w:t>
            </w:r>
          </w:p>
        </w:tc>
        <w:tc>
          <w:tcPr>
            <w:tcW w:w="1709" w:type="dxa"/>
            <w:tcBorders>
              <w:top w:val="nil"/>
              <w:left w:val="nil"/>
              <w:bottom w:val="single" w:sz="8" w:space="0" w:color="auto"/>
              <w:right w:val="nil"/>
            </w:tcBorders>
            <w:shd w:val="clear" w:color="auto" w:fill="auto"/>
            <w:vAlign w:val="center"/>
            <w:hideMark/>
          </w:tcPr>
          <w:p w14:paraId="3C0DC03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Source of derived information</w:t>
            </w:r>
          </w:p>
        </w:tc>
        <w:tc>
          <w:tcPr>
            <w:tcW w:w="10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4AC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Reference Temperature, °C</w:t>
            </w:r>
          </w:p>
        </w:tc>
      </w:tr>
      <w:tr w:rsidR="009934C4" w:rsidRPr="0040649D" w14:paraId="08DCB372"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73D5C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Petroleum Products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48983ACE"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5DCDDD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n-Heptane</w:t>
            </w:r>
          </w:p>
        </w:tc>
        <w:tc>
          <w:tcPr>
            <w:tcW w:w="1423" w:type="dxa"/>
            <w:tcBorders>
              <w:top w:val="nil"/>
              <w:left w:val="nil"/>
              <w:bottom w:val="single" w:sz="8" w:space="0" w:color="auto"/>
              <w:right w:val="single" w:sz="8" w:space="0" w:color="auto"/>
            </w:tcBorders>
            <w:shd w:val="clear" w:color="000000" w:fill="FFFFFF"/>
            <w:vAlign w:val="center"/>
            <w:hideMark/>
          </w:tcPr>
          <w:p w14:paraId="5536D77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33F40A8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445B0C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000000" w:fill="F2F2F2"/>
            <w:noWrap/>
            <w:vAlign w:val="center"/>
            <w:hideMark/>
          </w:tcPr>
          <w:p w14:paraId="709B3E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000000" w:fill="F2F2F2"/>
            <w:noWrap/>
            <w:vAlign w:val="center"/>
            <w:hideMark/>
          </w:tcPr>
          <w:p w14:paraId="0EB877A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D4323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2913BAE" w14:textId="77777777" w:rsidTr="00486637">
        <w:trPr>
          <w:trHeight w:val="307"/>
        </w:trPr>
        <w:tc>
          <w:tcPr>
            <w:tcW w:w="1723" w:type="dxa"/>
            <w:tcBorders>
              <w:top w:val="single" w:sz="4" w:space="0" w:color="auto"/>
              <w:left w:val="single" w:sz="8" w:space="0" w:color="auto"/>
              <w:bottom w:val="single" w:sz="4" w:space="0" w:color="auto"/>
              <w:right w:val="nil"/>
            </w:tcBorders>
            <w:shd w:val="clear" w:color="auto" w:fill="auto"/>
            <w:noWrap/>
            <w:vAlign w:val="bottom"/>
            <w:hideMark/>
          </w:tcPr>
          <w:p w14:paraId="1314D937" w14:textId="77777777" w:rsidR="009934C4" w:rsidRPr="0040649D" w:rsidRDefault="009934C4" w:rsidP="00486637">
            <w:pPr>
              <w:spacing w:after="0"/>
              <w:rPr>
                <w:rFonts w:eastAsia="Times New Roman"/>
                <w:b/>
                <w:bCs/>
                <w:color w:val="000000"/>
                <w:szCs w:val="20"/>
                <w:u w:val="single"/>
              </w:rPr>
            </w:pPr>
            <w:proofErr w:type="gramStart"/>
            <w:r w:rsidRPr="0040649D">
              <w:rPr>
                <w:rFonts w:eastAsia="Times New Roman"/>
                <w:b/>
                <w:bCs/>
                <w:color w:val="000000"/>
                <w:szCs w:val="20"/>
                <w:u w:val="single"/>
              </w:rPr>
              <w:t>Iso-Octane</w:t>
            </w:r>
            <w:proofErr w:type="gramEnd"/>
          </w:p>
        </w:tc>
        <w:tc>
          <w:tcPr>
            <w:tcW w:w="1423" w:type="dxa"/>
            <w:tcBorders>
              <w:top w:val="nil"/>
              <w:left w:val="single" w:sz="8" w:space="0" w:color="auto"/>
              <w:bottom w:val="single" w:sz="8" w:space="0" w:color="auto"/>
              <w:right w:val="single" w:sz="8" w:space="0" w:color="auto"/>
            </w:tcBorders>
            <w:shd w:val="clear" w:color="000000" w:fill="FFFFFF"/>
            <w:vAlign w:val="center"/>
            <w:hideMark/>
          </w:tcPr>
          <w:p w14:paraId="21DDC7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0.00085</w:t>
            </w:r>
          </w:p>
        </w:tc>
        <w:tc>
          <w:tcPr>
            <w:tcW w:w="1107" w:type="dxa"/>
            <w:tcBorders>
              <w:top w:val="nil"/>
              <w:left w:val="nil"/>
              <w:bottom w:val="single" w:sz="8" w:space="0" w:color="auto"/>
              <w:right w:val="single" w:sz="8" w:space="0" w:color="auto"/>
            </w:tcBorders>
            <w:shd w:val="clear" w:color="000000" w:fill="FFFFFF"/>
            <w:vAlign w:val="center"/>
            <w:hideMark/>
          </w:tcPr>
          <w:p w14:paraId="5438A6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0.001243</w:t>
            </w:r>
          </w:p>
        </w:tc>
        <w:tc>
          <w:tcPr>
            <w:tcW w:w="1034" w:type="dxa"/>
            <w:tcBorders>
              <w:top w:val="nil"/>
              <w:left w:val="nil"/>
              <w:bottom w:val="single" w:sz="8" w:space="0" w:color="auto"/>
              <w:right w:val="single" w:sz="8" w:space="0" w:color="auto"/>
            </w:tcBorders>
            <w:shd w:val="clear" w:color="000000" w:fill="FFFFFF"/>
            <w:vAlign w:val="center"/>
            <w:hideMark/>
          </w:tcPr>
          <w:p w14:paraId="1C58205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7BDC968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single" w:sz="8" w:space="0" w:color="auto"/>
            </w:tcBorders>
            <w:shd w:val="clear" w:color="auto" w:fill="auto"/>
            <w:noWrap/>
            <w:vAlign w:val="center"/>
            <w:hideMark/>
          </w:tcPr>
          <w:p w14:paraId="5887570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NBS SRM 2213</w:t>
            </w:r>
          </w:p>
        </w:tc>
        <w:tc>
          <w:tcPr>
            <w:tcW w:w="1056" w:type="dxa"/>
            <w:tcBorders>
              <w:top w:val="nil"/>
              <w:left w:val="nil"/>
              <w:bottom w:val="single" w:sz="8" w:space="0" w:color="auto"/>
              <w:right w:val="single" w:sz="8" w:space="0" w:color="auto"/>
            </w:tcBorders>
            <w:shd w:val="clear" w:color="auto" w:fill="auto"/>
            <w:noWrap/>
            <w:vAlign w:val="center"/>
            <w:hideMark/>
          </w:tcPr>
          <w:p w14:paraId="5B22011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79843A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8AB580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n-Pentane</w:t>
            </w:r>
          </w:p>
        </w:tc>
        <w:tc>
          <w:tcPr>
            <w:tcW w:w="1423" w:type="dxa"/>
            <w:tcBorders>
              <w:top w:val="nil"/>
              <w:left w:val="nil"/>
              <w:bottom w:val="single" w:sz="8" w:space="0" w:color="auto"/>
              <w:right w:val="single" w:sz="8" w:space="0" w:color="auto"/>
            </w:tcBorders>
            <w:shd w:val="clear" w:color="000000" w:fill="FFFFFF"/>
            <w:vAlign w:val="center"/>
            <w:hideMark/>
          </w:tcPr>
          <w:p w14:paraId="405BF7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32E15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A0E44E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076426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3DD9C1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7BA0D2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957DA3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767278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Toluene</w:t>
            </w:r>
          </w:p>
        </w:tc>
        <w:tc>
          <w:tcPr>
            <w:tcW w:w="1423" w:type="dxa"/>
            <w:tcBorders>
              <w:top w:val="nil"/>
              <w:left w:val="nil"/>
              <w:bottom w:val="single" w:sz="8" w:space="0" w:color="auto"/>
              <w:right w:val="single" w:sz="8" w:space="0" w:color="auto"/>
            </w:tcBorders>
            <w:shd w:val="clear" w:color="000000" w:fill="FFFFFF"/>
            <w:vAlign w:val="center"/>
            <w:hideMark/>
          </w:tcPr>
          <w:p w14:paraId="0B63DD5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0.00092</w:t>
            </w:r>
          </w:p>
        </w:tc>
        <w:tc>
          <w:tcPr>
            <w:tcW w:w="1107" w:type="dxa"/>
            <w:tcBorders>
              <w:top w:val="nil"/>
              <w:left w:val="nil"/>
              <w:bottom w:val="single" w:sz="8" w:space="0" w:color="auto"/>
              <w:right w:val="single" w:sz="8" w:space="0" w:color="auto"/>
            </w:tcBorders>
            <w:shd w:val="clear" w:color="000000" w:fill="FFFFFF"/>
            <w:vAlign w:val="center"/>
            <w:hideMark/>
          </w:tcPr>
          <w:p w14:paraId="112F9C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0.00107</w:t>
            </w:r>
          </w:p>
        </w:tc>
        <w:tc>
          <w:tcPr>
            <w:tcW w:w="1034" w:type="dxa"/>
            <w:tcBorders>
              <w:top w:val="nil"/>
              <w:left w:val="nil"/>
              <w:bottom w:val="single" w:sz="8" w:space="0" w:color="auto"/>
              <w:right w:val="single" w:sz="8" w:space="0" w:color="auto"/>
            </w:tcBorders>
            <w:shd w:val="clear" w:color="000000" w:fill="FFFFFF"/>
            <w:vAlign w:val="center"/>
            <w:hideMark/>
          </w:tcPr>
          <w:p w14:paraId="6AA0A11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2F5110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0.8710</w:t>
            </w:r>
          </w:p>
        </w:tc>
        <w:tc>
          <w:tcPr>
            <w:tcW w:w="1709" w:type="dxa"/>
            <w:tcBorders>
              <w:top w:val="nil"/>
              <w:left w:val="nil"/>
              <w:bottom w:val="single" w:sz="8" w:space="0" w:color="auto"/>
              <w:right w:val="nil"/>
            </w:tcBorders>
            <w:shd w:val="clear" w:color="auto" w:fill="auto"/>
            <w:noWrap/>
            <w:vAlign w:val="center"/>
            <w:hideMark/>
          </w:tcPr>
          <w:p w14:paraId="53EE19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06763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DA01AD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A5AE73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o-Xylene</w:t>
            </w:r>
          </w:p>
        </w:tc>
        <w:tc>
          <w:tcPr>
            <w:tcW w:w="1423" w:type="dxa"/>
            <w:tcBorders>
              <w:top w:val="nil"/>
              <w:left w:val="nil"/>
              <w:bottom w:val="single" w:sz="8" w:space="0" w:color="auto"/>
              <w:right w:val="single" w:sz="8" w:space="0" w:color="auto"/>
            </w:tcBorders>
            <w:shd w:val="clear" w:color="000000" w:fill="FFFFFF"/>
            <w:vAlign w:val="center"/>
            <w:hideMark/>
          </w:tcPr>
          <w:p w14:paraId="1C64F9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0.00082</w:t>
            </w:r>
          </w:p>
        </w:tc>
        <w:tc>
          <w:tcPr>
            <w:tcW w:w="1107" w:type="dxa"/>
            <w:tcBorders>
              <w:top w:val="nil"/>
              <w:left w:val="nil"/>
              <w:bottom w:val="single" w:sz="8" w:space="0" w:color="auto"/>
              <w:right w:val="single" w:sz="8" w:space="0" w:color="auto"/>
            </w:tcBorders>
            <w:shd w:val="clear" w:color="000000" w:fill="FFFFFF"/>
            <w:vAlign w:val="center"/>
            <w:hideMark/>
          </w:tcPr>
          <w:p w14:paraId="68B734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0.00094</w:t>
            </w:r>
          </w:p>
        </w:tc>
        <w:tc>
          <w:tcPr>
            <w:tcW w:w="1034" w:type="dxa"/>
            <w:tcBorders>
              <w:top w:val="nil"/>
              <w:left w:val="nil"/>
              <w:bottom w:val="single" w:sz="8" w:space="0" w:color="auto"/>
              <w:right w:val="single" w:sz="8" w:space="0" w:color="auto"/>
            </w:tcBorders>
            <w:shd w:val="clear" w:color="000000" w:fill="FFFFFF"/>
            <w:vAlign w:val="center"/>
            <w:hideMark/>
          </w:tcPr>
          <w:p w14:paraId="576B71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4FFBEF8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0.8834</w:t>
            </w:r>
          </w:p>
        </w:tc>
        <w:tc>
          <w:tcPr>
            <w:tcW w:w="1709" w:type="dxa"/>
            <w:tcBorders>
              <w:top w:val="nil"/>
              <w:left w:val="nil"/>
              <w:bottom w:val="single" w:sz="8" w:space="0" w:color="auto"/>
              <w:right w:val="nil"/>
            </w:tcBorders>
            <w:shd w:val="clear" w:color="auto" w:fill="auto"/>
            <w:noWrap/>
            <w:vAlign w:val="center"/>
            <w:hideMark/>
          </w:tcPr>
          <w:p w14:paraId="0F21938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62612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839DF7E"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232138E"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m-Xylene</w:t>
            </w:r>
          </w:p>
        </w:tc>
        <w:tc>
          <w:tcPr>
            <w:tcW w:w="1423" w:type="dxa"/>
            <w:tcBorders>
              <w:top w:val="nil"/>
              <w:left w:val="nil"/>
              <w:bottom w:val="single" w:sz="8" w:space="0" w:color="auto"/>
              <w:right w:val="single" w:sz="8" w:space="0" w:color="auto"/>
            </w:tcBorders>
            <w:shd w:val="clear" w:color="000000" w:fill="FFFFFF"/>
            <w:vAlign w:val="center"/>
            <w:hideMark/>
          </w:tcPr>
          <w:p w14:paraId="2624EE9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0.00084</w:t>
            </w:r>
          </w:p>
        </w:tc>
        <w:tc>
          <w:tcPr>
            <w:tcW w:w="1107" w:type="dxa"/>
            <w:tcBorders>
              <w:top w:val="nil"/>
              <w:left w:val="nil"/>
              <w:bottom w:val="single" w:sz="8" w:space="0" w:color="auto"/>
              <w:right w:val="single" w:sz="8" w:space="0" w:color="auto"/>
            </w:tcBorders>
            <w:shd w:val="clear" w:color="000000" w:fill="FFFFFF"/>
            <w:vAlign w:val="center"/>
            <w:hideMark/>
          </w:tcPr>
          <w:p w14:paraId="71E15BE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0.00098</w:t>
            </w:r>
          </w:p>
        </w:tc>
        <w:tc>
          <w:tcPr>
            <w:tcW w:w="1034" w:type="dxa"/>
            <w:tcBorders>
              <w:top w:val="nil"/>
              <w:left w:val="nil"/>
              <w:bottom w:val="single" w:sz="8" w:space="0" w:color="auto"/>
              <w:right w:val="single" w:sz="8" w:space="0" w:color="auto"/>
            </w:tcBorders>
            <w:shd w:val="clear" w:color="000000" w:fill="FFFFFF"/>
            <w:vAlign w:val="center"/>
            <w:hideMark/>
          </w:tcPr>
          <w:p w14:paraId="6D8EEF2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1F7A77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0.8678</w:t>
            </w:r>
          </w:p>
        </w:tc>
        <w:tc>
          <w:tcPr>
            <w:tcW w:w="1709" w:type="dxa"/>
            <w:tcBorders>
              <w:top w:val="nil"/>
              <w:left w:val="nil"/>
              <w:bottom w:val="single" w:sz="8" w:space="0" w:color="auto"/>
              <w:right w:val="nil"/>
            </w:tcBorders>
            <w:shd w:val="clear" w:color="auto" w:fill="auto"/>
            <w:noWrap/>
            <w:vAlign w:val="center"/>
            <w:hideMark/>
          </w:tcPr>
          <w:p w14:paraId="3851CC7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51D831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A6FB1E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F3FC71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p-Xylene</w:t>
            </w:r>
          </w:p>
        </w:tc>
        <w:tc>
          <w:tcPr>
            <w:tcW w:w="1423" w:type="dxa"/>
            <w:tcBorders>
              <w:top w:val="nil"/>
              <w:left w:val="nil"/>
              <w:bottom w:val="single" w:sz="8" w:space="0" w:color="auto"/>
              <w:right w:val="single" w:sz="8" w:space="0" w:color="auto"/>
            </w:tcBorders>
            <w:shd w:val="clear" w:color="000000" w:fill="FFFFFF"/>
            <w:vAlign w:val="center"/>
            <w:hideMark/>
          </w:tcPr>
          <w:p w14:paraId="7CC5301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0.00086</w:t>
            </w:r>
          </w:p>
        </w:tc>
        <w:tc>
          <w:tcPr>
            <w:tcW w:w="1107" w:type="dxa"/>
            <w:tcBorders>
              <w:top w:val="nil"/>
              <w:left w:val="nil"/>
              <w:bottom w:val="single" w:sz="8" w:space="0" w:color="auto"/>
              <w:right w:val="single" w:sz="8" w:space="0" w:color="auto"/>
            </w:tcBorders>
            <w:shd w:val="clear" w:color="000000" w:fill="FFFFFF"/>
            <w:vAlign w:val="center"/>
            <w:hideMark/>
          </w:tcPr>
          <w:p w14:paraId="33D2DCD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0.00101</w:t>
            </w:r>
          </w:p>
        </w:tc>
        <w:tc>
          <w:tcPr>
            <w:tcW w:w="1034" w:type="dxa"/>
            <w:tcBorders>
              <w:top w:val="nil"/>
              <w:left w:val="nil"/>
              <w:bottom w:val="single" w:sz="8" w:space="0" w:color="auto"/>
              <w:right w:val="single" w:sz="8" w:space="0" w:color="auto"/>
            </w:tcBorders>
            <w:shd w:val="clear" w:color="000000" w:fill="FFFFFF"/>
            <w:vAlign w:val="center"/>
            <w:hideMark/>
          </w:tcPr>
          <w:p w14:paraId="3B6FE38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4E78725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0.8646</w:t>
            </w:r>
          </w:p>
        </w:tc>
        <w:tc>
          <w:tcPr>
            <w:tcW w:w="1709" w:type="dxa"/>
            <w:tcBorders>
              <w:top w:val="nil"/>
              <w:left w:val="nil"/>
              <w:bottom w:val="single" w:sz="8" w:space="0" w:color="auto"/>
              <w:right w:val="nil"/>
            </w:tcBorders>
            <w:shd w:val="clear" w:color="auto" w:fill="auto"/>
            <w:noWrap/>
            <w:vAlign w:val="center"/>
            <w:hideMark/>
          </w:tcPr>
          <w:p w14:paraId="7DC6FA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5932E9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24F8227A"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A078F6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mixed Xylenes </w:t>
            </w:r>
          </w:p>
        </w:tc>
        <w:tc>
          <w:tcPr>
            <w:tcW w:w="1423" w:type="dxa"/>
            <w:tcBorders>
              <w:top w:val="nil"/>
              <w:left w:val="nil"/>
              <w:bottom w:val="single" w:sz="8" w:space="0" w:color="auto"/>
              <w:right w:val="single" w:sz="8" w:space="0" w:color="auto"/>
            </w:tcBorders>
            <w:shd w:val="clear" w:color="000000" w:fill="FFFFFF"/>
            <w:vAlign w:val="center"/>
            <w:hideMark/>
          </w:tcPr>
          <w:p w14:paraId="0F144E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0.00084</w:t>
            </w:r>
          </w:p>
        </w:tc>
        <w:tc>
          <w:tcPr>
            <w:tcW w:w="1107" w:type="dxa"/>
            <w:tcBorders>
              <w:top w:val="nil"/>
              <w:left w:val="nil"/>
              <w:bottom w:val="single" w:sz="8" w:space="0" w:color="auto"/>
              <w:right w:val="single" w:sz="8" w:space="0" w:color="auto"/>
            </w:tcBorders>
            <w:shd w:val="clear" w:color="000000" w:fill="FFFFFF"/>
            <w:vAlign w:val="center"/>
            <w:hideMark/>
          </w:tcPr>
          <w:p w14:paraId="19065CB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0.00098</w:t>
            </w:r>
          </w:p>
        </w:tc>
        <w:tc>
          <w:tcPr>
            <w:tcW w:w="1034" w:type="dxa"/>
            <w:tcBorders>
              <w:top w:val="nil"/>
              <w:left w:val="nil"/>
              <w:bottom w:val="single" w:sz="8" w:space="0" w:color="auto"/>
              <w:right w:val="single" w:sz="8" w:space="0" w:color="auto"/>
            </w:tcBorders>
            <w:shd w:val="clear" w:color="000000" w:fill="FFFFFF"/>
            <w:vAlign w:val="center"/>
            <w:hideMark/>
          </w:tcPr>
          <w:p w14:paraId="241FEE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10 - 30°C</w:t>
            </w:r>
          </w:p>
        </w:tc>
        <w:tc>
          <w:tcPr>
            <w:tcW w:w="1567" w:type="dxa"/>
            <w:tcBorders>
              <w:top w:val="nil"/>
              <w:left w:val="nil"/>
              <w:bottom w:val="single" w:sz="8" w:space="0" w:color="auto"/>
              <w:right w:val="single" w:sz="8" w:space="0" w:color="auto"/>
            </w:tcBorders>
            <w:shd w:val="clear" w:color="auto" w:fill="auto"/>
            <w:noWrap/>
            <w:vAlign w:val="center"/>
            <w:hideMark/>
          </w:tcPr>
          <w:p w14:paraId="77FBBE6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0FC3C41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 D1555</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44778F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54D26774"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5E4F632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single" w:sz="8" w:space="0" w:color="auto"/>
            </w:tcBorders>
            <w:shd w:val="clear" w:color="auto" w:fill="auto"/>
            <w:noWrap/>
            <w:vAlign w:val="center"/>
            <w:hideMark/>
          </w:tcPr>
          <w:p w14:paraId="269AEDC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20A0269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AF50CA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5F42DE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392B83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EB1C4A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396485E9"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26D7A1B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Generalized Petroleum Products (ASTM D1250) Footnote [1]</w:t>
            </w:r>
          </w:p>
        </w:tc>
      </w:tr>
      <w:tr w:rsidR="009934C4" w:rsidRPr="0040649D" w14:paraId="2E7EFBF5"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072029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Automatic Transmission Fluid</w:t>
            </w:r>
          </w:p>
        </w:tc>
        <w:tc>
          <w:tcPr>
            <w:tcW w:w="1423" w:type="dxa"/>
            <w:tcBorders>
              <w:top w:val="nil"/>
              <w:left w:val="nil"/>
              <w:bottom w:val="single" w:sz="8" w:space="0" w:color="auto"/>
              <w:right w:val="single" w:sz="8" w:space="0" w:color="auto"/>
            </w:tcBorders>
            <w:shd w:val="clear" w:color="000000" w:fill="FFFFFF"/>
            <w:vAlign w:val="center"/>
            <w:hideMark/>
          </w:tcPr>
          <w:p w14:paraId="10DAA85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000000" w:fill="FFFFFF"/>
            <w:vAlign w:val="center"/>
            <w:hideMark/>
          </w:tcPr>
          <w:p w14:paraId="2F77BAC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1F4593E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4B48BBF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05F0C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96ABA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251FC0B"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894B25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Camp Fuel, White Gas</w:t>
            </w:r>
          </w:p>
        </w:tc>
        <w:tc>
          <w:tcPr>
            <w:tcW w:w="1423" w:type="dxa"/>
            <w:tcBorders>
              <w:top w:val="nil"/>
              <w:left w:val="nil"/>
              <w:bottom w:val="single" w:sz="8" w:space="0" w:color="auto"/>
              <w:right w:val="single" w:sz="8" w:space="0" w:color="auto"/>
            </w:tcBorders>
            <w:shd w:val="clear" w:color="auto" w:fill="auto"/>
            <w:vAlign w:val="center"/>
            <w:hideMark/>
          </w:tcPr>
          <w:p w14:paraId="5B8B2A6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04E7312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3455565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48DD679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0DD24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EDA288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103ACEC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E3EF79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Diesel, heating oil</w:t>
            </w:r>
          </w:p>
        </w:tc>
        <w:tc>
          <w:tcPr>
            <w:tcW w:w="1423" w:type="dxa"/>
            <w:tcBorders>
              <w:top w:val="nil"/>
              <w:left w:val="nil"/>
              <w:bottom w:val="single" w:sz="8" w:space="0" w:color="auto"/>
              <w:right w:val="single" w:sz="8" w:space="0" w:color="auto"/>
            </w:tcBorders>
            <w:shd w:val="clear" w:color="auto" w:fill="auto"/>
            <w:vAlign w:val="center"/>
            <w:hideMark/>
          </w:tcPr>
          <w:p w14:paraId="30ADC55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1578276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3D8D100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67ACEC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0.81 - 1.08</w:t>
            </w:r>
          </w:p>
        </w:tc>
        <w:tc>
          <w:tcPr>
            <w:tcW w:w="1709" w:type="dxa"/>
            <w:tcBorders>
              <w:top w:val="nil"/>
              <w:left w:val="nil"/>
              <w:bottom w:val="single" w:sz="8" w:space="0" w:color="auto"/>
              <w:right w:val="nil"/>
            </w:tcBorders>
            <w:shd w:val="clear" w:color="auto" w:fill="auto"/>
            <w:noWrap/>
            <w:vAlign w:val="center"/>
            <w:hideMark/>
          </w:tcPr>
          <w:p w14:paraId="700481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7E4667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BC56E7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B1C488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lastRenderedPageBreak/>
              <w:t>Engine Oil</w:t>
            </w:r>
          </w:p>
        </w:tc>
        <w:tc>
          <w:tcPr>
            <w:tcW w:w="1423" w:type="dxa"/>
            <w:tcBorders>
              <w:top w:val="nil"/>
              <w:left w:val="nil"/>
              <w:bottom w:val="single" w:sz="8" w:space="0" w:color="auto"/>
              <w:right w:val="single" w:sz="8" w:space="0" w:color="auto"/>
            </w:tcBorders>
            <w:shd w:val="clear" w:color="auto" w:fill="auto"/>
            <w:vAlign w:val="center"/>
            <w:hideMark/>
          </w:tcPr>
          <w:p w14:paraId="4717CD9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auto" w:fill="auto"/>
            <w:vAlign w:val="center"/>
            <w:hideMark/>
          </w:tcPr>
          <w:p w14:paraId="773622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72C4EF3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0818F3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04476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D8ED6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7A0C57B8"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02B94A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Gasoline</w:t>
            </w:r>
          </w:p>
        </w:tc>
        <w:tc>
          <w:tcPr>
            <w:tcW w:w="1423" w:type="dxa"/>
            <w:tcBorders>
              <w:top w:val="nil"/>
              <w:left w:val="nil"/>
              <w:bottom w:val="single" w:sz="8" w:space="0" w:color="auto"/>
              <w:right w:val="single" w:sz="8" w:space="0" w:color="auto"/>
            </w:tcBorders>
            <w:shd w:val="clear" w:color="auto" w:fill="auto"/>
            <w:vAlign w:val="center"/>
            <w:hideMark/>
          </w:tcPr>
          <w:p w14:paraId="12F2F18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0D28DBF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738AE88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3308129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0.65- 0.78</w:t>
            </w:r>
          </w:p>
        </w:tc>
        <w:tc>
          <w:tcPr>
            <w:tcW w:w="1709" w:type="dxa"/>
            <w:tcBorders>
              <w:top w:val="nil"/>
              <w:left w:val="nil"/>
              <w:bottom w:val="single" w:sz="8" w:space="0" w:color="auto"/>
              <w:right w:val="nil"/>
            </w:tcBorders>
            <w:shd w:val="clear" w:color="auto" w:fill="auto"/>
            <w:noWrap/>
            <w:vAlign w:val="center"/>
            <w:hideMark/>
          </w:tcPr>
          <w:p w14:paraId="57BDC2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5CE652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459B706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68E2F0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Kerosene, jet fuel</w:t>
            </w:r>
          </w:p>
        </w:tc>
        <w:tc>
          <w:tcPr>
            <w:tcW w:w="1423" w:type="dxa"/>
            <w:tcBorders>
              <w:top w:val="nil"/>
              <w:left w:val="nil"/>
              <w:bottom w:val="single" w:sz="8" w:space="0" w:color="auto"/>
              <w:right w:val="single" w:sz="8" w:space="0" w:color="auto"/>
            </w:tcBorders>
            <w:shd w:val="clear" w:color="auto" w:fill="auto"/>
            <w:vAlign w:val="center"/>
            <w:hideMark/>
          </w:tcPr>
          <w:p w14:paraId="57AEB25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63FCF0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79B194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2C99AA4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0.79 - 0.84</w:t>
            </w:r>
          </w:p>
        </w:tc>
        <w:tc>
          <w:tcPr>
            <w:tcW w:w="1709" w:type="dxa"/>
            <w:tcBorders>
              <w:top w:val="nil"/>
              <w:left w:val="nil"/>
              <w:bottom w:val="single" w:sz="8" w:space="0" w:color="auto"/>
              <w:right w:val="nil"/>
            </w:tcBorders>
            <w:shd w:val="clear" w:color="auto" w:fill="auto"/>
            <w:noWrap/>
            <w:vAlign w:val="center"/>
            <w:hideMark/>
          </w:tcPr>
          <w:p w14:paraId="1E26CBE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169096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ECB48B0"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733855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Mineral oil</w:t>
            </w:r>
          </w:p>
        </w:tc>
        <w:tc>
          <w:tcPr>
            <w:tcW w:w="1423" w:type="dxa"/>
            <w:tcBorders>
              <w:top w:val="nil"/>
              <w:left w:val="nil"/>
              <w:bottom w:val="single" w:sz="8" w:space="0" w:color="auto"/>
              <w:right w:val="single" w:sz="8" w:space="0" w:color="auto"/>
            </w:tcBorders>
            <w:shd w:val="clear" w:color="auto" w:fill="auto"/>
            <w:vAlign w:val="center"/>
            <w:hideMark/>
          </w:tcPr>
          <w:p w14:paraId="0E8F52B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107" w:type="dxa"/>
            <w:tcBorders>
              <w:top w:val="nil"/>
              <w:left w:val="nil"/>
              <w:bottom w:val="single" w:sz="8" w:space="0" w:color="auto"/>
              <w:right w:val="single" w:sz="8" w:space="0" w:color="auto"/>
            </w:tcBorders>
            <w:shd w:val="clear" w:color="auto" w:fill="auto"/>
            <w:vAlign w:val="center"/>
            <w:hideMark/>
          </w:tcPr>
          <w:p w14:paraId="2B6516E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D</w:t>
            </w:r>
          </w:p>
        </w:tc>
        <w:tc>
          <w:tcPr>
            <w:tcW w:w="1034" w:type="dxa"/>
            <w:tcBorders>
              <w:top w:val="nil"/>
              <w:left w:val="nil"/>
              <w:bottom w:val="single" w:sz="8" w:space="0" w:color="auto"/>
              <w:right w:val="single" w:sz="8" w:space="0" w:color="auto"/>
            </w:tcBorders>
            <w:shd w:val="clear" w:color="auto" w:fill="auto"/>
            <w:vAlign w:val="center"/>
            <w:hideMark/>
          </w:tcPr>
          <w:p w14:paraId="602CE01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349D4DA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1B82F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1F1A81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54638E97"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27B04DD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Paint Thinner</w:t>
            </w:r>
          </w:p>
        </w:tc>
        <w:tc>
          <w:tcPr>
            <w:tcW w:w="1423" w:type="dxa"/>
            <w:tcBorders>
              <w:top w:val="nil"/>
              <w:left w:val="nil"/>
              <w:bottom w:val="single" w:sz="8" w:space="0" w:color="auto"/>
              <w:right w:val="single" w:sz="8" w:space="0" w:color="auto"/>
            </w:tcBorders>
            <w:shd w:val="clear" w:color="auto" w:fill="auto"/>
            <w:vAlign w:val="center"/>
            <w:hideMark/>
          </w:tcPr>
          <w:p w14:paraId="31A7435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78D0363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66BC468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5FEB6B2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57AD8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4DE6F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3AB905E9"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0A621319"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Petroleum Ether</w:t>
            </w:r>
          </w:p>
        </w:tc>
        <w:tc>
          <w:tcPr>
            <w:tcW w:w="1423" w:type="dxa"/>
            <w:tcBorders>
              <w:top w:val="nil"/>
              <w:left w:val="nil"/>
              <w:bottom w:val="single" w:sz="8" w:space="0" w:color="auto"/>
              <w:right w:val="single" w:sz="8" w:space="0" w:color="auto"/>
            </w:tcBorders>
            <w:shd w:val="clear" w:color="auto" w:fill="auto"/>
            <w:vAlign w:val="center"/>
            <w:hideMark/>
          </w:tcPr>
          <w:p w14:paraId="6F834A3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107" w:type="dxa"/>
            <w:tcBorders>
              <w:top w:val="nil"/>
              <w:left w:val="nil"/>
              <w:bottom w:val="single" w:sz="8" w:space="0" w:color="auto"/>
              <w:right w:val="single" w:sz="8" w:space="0" w:color="auto"/>
            </w:tcBorders>
            <w:shd w:val="clear" w:color="auto" w:fill="auto"/>
            <w:vAlign w:val="center"/>
            <w:hideMark/>
          </w:tcPr>
          <w:p w14:paraId="1AC24F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API Density B</w:t>
            </w:r>
          </w:p>
        </w:tc>
        <w:tc>
          <w:tcPr>
            <w:tcW w:w="1034" w:type="dxa"/>
            <w:tcBorders>
              <w:top w:val="nil"/>
              <w:left w:val="nil"/>
              <w:bottom w:val="single" w:sz="8" w:space="0" w:color="auto"/>
              <w:right w:val="single" w:sz="8" w:space="0" w:color="auto"/>
            </w:tcBorders>
            <w:shd w:val="clear" w:color="auto" w:fill="auto"/>
            <w:vAlign w:val="center"/>
            <w:hideMark/>
          </w:tcPr>
          <w:p w14:paraId="2B62A5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4 - 44°C</w:t>
            </w:r>
          </w:p>
        </w:tc>
        <w:tc>
          <w:tcPr>
            <w:tcW w:w="1567" w:type="dxa"/>
            <w:tcBorders>
              <w:top w:val="nil"/>
              <w:left w:val="nil"/>
              <w:bottom w:val="single" w:sz="8" w:space="0" w:color="auto"/>
              <w:right w:val="single" w:sz="8" w:space="0" w:color="auto"/>
            </w:tcBorders>
            <w:shd w:val="clear" w:color="auto" w:fill="auto"/>
            <w:noWrap/>
            <w:vAlign w:val="center"/>
            <w:hideMark/>
          </w:tcPr>
          <w:p w14:paraId="027959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0472E8B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ASTM/API/IP</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7559EC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097B7E61"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7248D1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single" w:sz="8" w:space="0" w:color="auto"/>
            </w:tcBorders>
            <w:shd w:val="clear" w:color="auto" w:fill="auto"/>
            <w:vAlign w:val="center"/>
            <w:hideMark/>
          </w:tcPr>
          <w:p w14:paraId="0045963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vAlign w:val="center"/>
            <w:hideMark/>
          </w:tcPr>
          <w:p w14:paraId="08A0237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vAlign w:val="center"/>
            <w:hideMark/>
          </w:tcPr>
          <w:p w14:paraId="027DF05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47911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3B3AE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F3904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217A9AED"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61AC13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Other Liquids and Wine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1FAC594A"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79644D8"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Acetic acid</w:t>
            </w:r>
          </w:p>
        </w:tc>
        <w:tc>
          <w:tcPr>
            <w:tcW w:w="1423" w:type="dxa"/>
            <w:tcBorders>
              <w:top w:val="nil"/>
              <w:left w:val="nil"/>
              <w:bottom w:val="single" w:sz="8" w:space="0" w:color="auto"/>
              <w:right w:val="single" w:sz="8" w:space="0" w:color="auto"/>
            </w:tcBorders>
            <w:shd w:val="clear" w:color="000000" w:fill="FFFFFF"/>
            <w:vAlign w:val="center"/>
            <w:hideMark/>
          </w:tcPr>
          <w:p w14:paraId="5ADC0F0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73848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547AD0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9C572C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6D228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7666E9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523A734"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1EA3098"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Acetone</w:t>
            </w:r>
          </w:p>
        </w:tc>
        <w:tc>
          <w:tcPr>
            <w:tcW w:w="1423" w:type="dxa"/>
            <w:tcBorders>
              <w:top w:val="nil"/>
              <w:left w:val="nil"/>
              <w:bottom w:val="single" w:sz="8" w:space="0" w:color="auto"/>
              <w:right w:val="single" w:sz="8" w:space="0" w:color="auto"/>
            </w:tcBorders>
            <w:shd w:val="clear" w:color="000000" w:fill="FFFFFF"/>
            <w:vAlign w:val="center"/>
            <w:hideMark/>
          </w:tcPr>
          <w:p w14:paraId="0057005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B53AF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7A3C70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41177A1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CB290D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96AE6C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902E1D5"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3D219A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Alcohol, ethyl (ethanol) 100%</w:t>
            </w:r>
          </w:p>
        </w:tc>
        <w:tc>
          <w:tcPr>
            <w:tcW w:w="1423" w:type="dxa"/>
            <w:tcBorders>
              <w:top w:val="nil"/>
              <w:left w:val="nil"/>
              <w:bottom w:val="single" w:sz="8" w:space="0" w:color="auto"/>
              <w:right w:val="single" w:sz="8" w:space="0" w:color="auto"/>
            </w:tcBorders>
            <w:shd w:val="clear" w:color="000000" w:fill="FFFFFF"/>
            <w:vAlign w:val="center"/>
            <w:hideMark/>
          </w:tcPr>
          <w:p w14:paraId="6E2E27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0.00086</w:t>
            </w:r>
          </w:p>
        </w:tc>
        <w:tc>
          <w:tcPr>
            <w:tcW w:w="1107" w:type="dxa"/>
            <w:tcBorders>
              <w:top w:val="nil"/>
              <w:left w:val="nil"/>
              <w:bottom w:val="single" w:sz="8" w:space="0" w:color="auto"/>
              <w:right w:val="single" w:sz="8" w:space="0" w:color="auto"/>
            </w:tcBorders>
            <w:shd w:val="clear" w:color="000000" w:fill="FFFFFF"/>
            <w:vAlign w:val="center"/>
            <w:hideMark/>
          </w:tcPr>
          <w:p w14:paraId="7BC090A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0.00109</w:t>
            </w:r>
          </w:p>
        </w:tc>
        <w:tc>
          <w:tcPr>
            <w:tcW w:w="1034" w:type="dxa"/>
            <w:tcBorders>
              <w:top w:val="nil"/>
              <w:left w:val="nil"/>
              <w:bottom w:val="single" w:sz="8" w:space="0" w:color="auto"/>
              <w:right w:val="single" w:sz="8" w:space="0" w:color="auto"/>
            </w:tcBorders>
            <w:shd w:val="clear" w:color="000000" w:fill="FFFFFF"/>
            <w:vAlign w:val="center"/>
            <w:hideMark/>
          </w:tcPr>
          <w:p w14:paraId="2579AFE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0 - 40°</w:t>
            </w:r>
          </w:p>
        </w:tc>
        <w:tc>
          <w:tcPr>
            <w:tcW w:w="1567" w:type="dxa"/>
            <w:tcBorders>
              <w:top w:val="nil"/>
              <w:left w:val="nil"/>
              <w:bottom w:val="single" w:sz="8" w:space="0" w:color="auto"/>
              <w:right w:val="single" w:sz="8" w:space="0" w:color="auto"/>
            </w:tcBorders>
            <w:shd w:val="clear" w:color="auto" w:fill="auto"/>
            <w:noWrap/>
            <w:vAlign w:val="center"/>
            <w:hideMark/>
          </w:tcPr>
          <w:p w14:paraId="485F1AE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0.79304</w:t>
            </w:r>
          </w:p>
        </w:tc>
        <w:tc>
          <w:tcPr>
            <w:tcW w:w="1709" w:type="dxa"/>
            <w:tcBorders>
              <w:top w:val="nil"/>
              <w:left w:val="nil"/>
              <w:bottom w:val="single" w:sz="8" w:space="0" w:color="auto"/>
              <w:right w:val="nil"/>
            </w:tcBorders>
            <w:shd w:val="clear" w:color="auto" w:fill="auto"/>
            <w:noWrap/>
            <w:vAlign w:val="center"/>
            <w:hideMark/>
          </w:tcPr>
          <w:p w14:paraId="0397B07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Measurement Canada</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588C1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15.556</w:t>
            </w:r>
          </w:p>
        </w:tc>
      </w:tr>
      <w:tr w:rsidR="009934C4" w:rsidRPr="0040649D" w14:paraId="210F5AC6"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E9EB145"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Alcohol, methyl</w:t>
            </w:r>
          </w:p>
        </w:tc>
        <w:tc>
          <w:tcPr>
            <w:tcW w:w="1423" w:type="dxa"/>
            <w:tcBorders>
              <w:top w:val="nil"/>
              <w:left w:val="nil"/>
              <w:bottom w:val="single" w:sz="8" w:space="0" w:color="auto"/>
              <w:right w:val="single" w:sz="8" w:space="0" w:color="auto"/>
            </w:tcBorders>
            <w:shd w:val="clear" w:color="000000" w:fill="FFFFFF"/>
            <w:vAlign w:val="center"/>
            <w:hideMark/>
          </w:tcPr>
          <w:p w14:paraId="29039EE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AF2C62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EA78FC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D44343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C94EBA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821BA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850E4E9"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51A0FC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Ammonia </w:t>
            </w:r>
          </w:p>
        </w:tc>
        <w:tc>
          <w:tcPr>
            <w:tcW w:w="1423" w:type="dxa"/>
            <w:tcBorders>
              <w:top w:val="nil"/>
              <w:left w:val="nil"/>
              <w:bottom w:val="single" w:sz="8" w:space="0" w:color="auto"/>
              <w:right w:val="single" w:sz="8" w:space="0" w:color="auto"/>
            </w:tcBorders>
            <w:shd w:val="clear" w:color="000000" w:fill="FFFFFF"/>
            <w:vAlign w:val="center"/>
            <w:hideMark/>
          </w:tcPr>
          <w:p w14:paraId="33DB574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0B0E5F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D71EE2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6CADA7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F2CBD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27BF41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2B88BBBB"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26A997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Aniline</w:t>
            </w:r>
          </w:p>
        </w:tc>
        <w:tc>
          <w:tcPr>
            <w:tcW w:w="1423" w:type="dxa"/>
            <w:tcBorders>
              <w:top w:val="nil"/>
              <w:left w:val="nil"/>
              <w:bottom w:val="single" w:sz="8" w:space="0" w:color="auto"/>
              <w:right w:val="single" w:sz="8" w:space="0" w:color="auto"/>
            </w:tcBorders>
            <w:shd w:val="clear" w:color="000000" w:fill="FFFFFF"/>
            <w:vAlign w:val="center"/>
            <w:hideMark/>
          </w:tcPr>
          <w:p w14:paraId="1E8DFD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83132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227728A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05F9FB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F7F959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C9A6E5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C7B9A90" w14:textId="77777777" w:rsidTr="00486637">
        <w:trPr>
          <w:trHeight w:val="512"/>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3796B58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Antifreeze 50/50 (ethylene glycol)</w:t>
            </w:r>
          </w:p>
        </w:tc>
        <w:tc>
          <w:tcPr>
            <w:tcW w:w="1423" w:type="dxa"/>
            <w:tcBorders>
              <w:top w:val="nil"/>
              <w:left w:val="nil"/>
              <w:bottom w:val="single" w:sz="8" w:space="0" w:color="auto"/>
              <w:right w:val="single" w:sz="8" w:space="0" w:color="auto"/>
            </w:tcBorders>
            <w:shd w:val="clear" w:color="000000" w:fill="FFFFFF"/>
            <w:vAlign w:val="center"/>
            <w:hideMark/>
          </w:tcPr>
          <w:p w14:paraId="2BBE9F3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AEDAF2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B66612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41A944F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5C8B6D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01B258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26D66A68"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6CE55D1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Diesel Exhaust Fluid</w:t>
            </w:r>
          </w:p>
        </w:tc>
        <w:tc>
          <w:tcPr>
            <w:tcW w:w="1423" w:type="dxa"/>
            <w:tcBorders>
              <w:top w:val="nil"/>
              <w:left w:val="nil"/>
              <w:bottom w:val="single" w:sz="8" w:space="0" w:color="auto"/>
              <w:right w:val="single" w:sz="8" w:space="0" w:color="auto"/>
            </w:tcBorders>
            <w:shd w:val="clear" w:color="auto" w:fill="auto"/>
            <w:noWrap/>
            <w:vAlign w:val="center"/>
            <w:hideMark/>
          </w:tcPr>
          <w:p w14:paraId="3630AF2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04BBE10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6B59BE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702B6B4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1.0870 - 1.0930</w:t>
            </w:r>
          </w:p>
        </w:tc>
        <w:tc>
          <w:tcPr>
            <w:tcW w:w="1709" w:type="dxa"/>
            <w:tcBorders>
              <w:top w:val="nil"/>
              <w:left w:val="nil"/>
              <w:bottom w:val="single" w:sz="8" w:space="0" w:color="auto"/>
              <w:right w:val="nil"/>
            </w:tcBorders>
            <w:shd w:val="clear" w:color="auto" w:fill="auto"/>
            <w:noWrap/>
            <w:vAlign w:val="center"/>
            <w:hideMark/>
          </w:tcPr>
          <w:p w14:paraId="4CC0362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ISO 22241</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4EA2D3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193BF911"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ABCEB2E"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Distilled Spirits</w:t>
            </w:r>
          </w:p>
        </w:tc>
        <w:tc>
          <w:tcPr>
            <w:tcW w:w="1423" w:type="dxa"/>
            <w:tcBorders>
              <w:top w:val="nil"/>
              <w:left w:val="nil"/>
              <w:bottom w:val="single" w:sz="8" w:space="0" w:color="auto"/>
              <w:right w:val="single" w:sz="8" w:space="0" w:color="auto"/>
            </w:tcBorders>
            <w:shd w:val="clear" w:color="000000" w:fill="FFFFFF"/>
            <w:vAlign w:val="center"/>
            <w:hideMark/>
          </w:tcPr>
          <w:p w14:paraId="0C96FD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78A131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270C3A4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B2430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66FEF4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F3A437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15.56</w:t>
            </w:r>
          </w:p>
        </w:tc>
      </w:tr>
      <w:tr w:rsidR="009934C4" w:rsidRPr="0040649D" w14:paraId="72A721D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2CCEAECF"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Ether</w:t>
            </w:r>
          </w:p>
        </w:tc>
        <w:tc>
          <w:tcPr>
            <w:tcW w:w="1423" w:type="dxa"/>
            <w:tcBorders>
              <w:top w:val="nil"/>
              <w:left w:val="nil"/>
              <w:bottom w:val="single" w:sz="8" w:space="0" w:color="auto"/>
              <w:right w:val="single" w:sz="8" w:space="0" w:color="auto"/>
            </w:tcBorders>
            <w:shd w:val="clear" w:color="000000" w:fill="FFFFFF"/>
            <w:vAlign w:val="center"/>
            <w:hideMark/>
          </w:tcPr>
          <w:p w14:paraId="1015066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1A46B8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6BBDCB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B235D4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46BD74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3DB07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593680D2"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0CAFF5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Ethyl acetate</w:t>
            </w:r>
          </w:p>
        </w:tc>
        <w:tc>
          <w:tcPr>
            <w:tcW w:w="1423" w:type="dxa"/>
            <w:tcBorders>
              <w:top w:val="nil"/>
              <w:left w:val="nil"/>
              <w:bottom w:val="single" w:sz="8" w:space="0" w:color="auto"/>
              <w:right w:val="single" w:sz="8" w:space="0" w:color="auto"/>
            </w:tcBorders>
            <w:shd w:val="clear" w:color="000000" w:fill="FFFFFF"/>
            <w:vAlign w:val="center"/>
            <w:hideMark/>
          </w:tcPr>
          <w:p w14:paraId="56B18CC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7472C3F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1D60AB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B65084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DFBA63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A249A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F4E7393"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1AF8D68D"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Ethylene glycol</w:t>
            </w:r>
          </w:p>
        </w:tc>
        <w:tc>
          <w:tcPr>
            <w:tcW w:w="1423" w:type="dxa"/>
            <w:tcBorders>
              <w:top w:val="nil"/>
              <w:left w:val="nil"/>
              <w:bottom w:val="single" w:sz="8" w:space="0" w:color="auto"/>
              <w:right w:val="single" w:sz="8" w:space="0" w:color="auto"/>
            </w:tcBorders>
            <w:shd w:val="clear" w:color="000000" w:fill="FFFFFF"/>
            <w:vAlign w:val="center"/>
            <w:hideMark/>
          </w:tcPr>
          <w:p w14:paraId="574BA60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C2D4D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40FC9A3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35B4C56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7306250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4DC7A69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4BBD5A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7FB4B93F"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Glycerin (glycerol)</w:t>
            </w:r>
          </w:p>
        </w:tc>
        <w:tc>
          <w:tcPr>
            <w:tcW w:w="1423" w:type="dxa"/>
            <w:tcBorders>
              <w:top w:val="nil"/>
              <w:left w:val="nil"/>
              <w:bottom w:val="single" w:sz="8" w:space="0" w:color="auto"/>
              <w:right w:val="single" w:sz="8" w:space="0" w:color="auto"/>
            </w:tcBorders>
            <w:shd w:val="clear" w:color="000000" w:fill="FFFFFF"/>
            <w:vAlign w:val="center"/>
            <w:hideMark/>
          </w:tcPr>
          <w:p w14:paraId="5333A6F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7F9A108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479C67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5EC09E8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E8E50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4C06A5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B79CB1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500704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Isobutyl alcohol</w:t>
            </w:r>
          </w:p>
        </w:tc>
        <w:tc>
          <w:tcPr>
            <w:tcW w:w="1423" w:type="dxa"/>
            <w:tcBorders>
              <w:top w:val="nil"/>
              <w:left w:val="nil"/>
              <w:bottom w:val="single" w:sz="8" w:space="0" w:color="auto"/>
              <w:right w:val="single" w:sz="8" w:space="0" w:color="auto"/>
            </w:tcBorders>
            <w:shd w:val="clear" w:color="000000" w:fill="FFFFFF"/>
            <w:vAlign w:val="center"/>
            <w:hideMark/>
          </w:tcPr>
          <w:p w14:paraId="5CDF994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907F19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10CBFB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7C7E5E4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16F3FF5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997B14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12718A47"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4A71DFD7" w14:textId="77777777" w:rsidR="009934C4" w:rsidRPr="0040649D" w:rsidRDefault="009934C4" w:rsidP="00486637">
            <w:pPr>
              <w:spacing w:after="0"/>
              <w:rPr>
                <w:rFonts w:eastAsia="Times New Roman"/>
                <w:b/>
                <w:bCs/>
                <w:color w:val="000000"/>
                <w:szCs w:val="20"/>
                <w:u w:val="single"/>
              </w:rPr>
            </w:pPr>
            <w:proofErr w:type="gramStart"/>
            <w:r w:rsidRPr="0040649D">
              <w:rPr>
                <w:rFonts w:eastAsia="Times New Roman"/>
                <w:b/>
                <w:bCs/>
                <w:color w:val="000000"/>
                <w:szCs w:val="20"/>
                <w:u w:val="single"/>
              </w:rPr>
              <w:t>Iso-propanol</w:t>
            </w:r>
            <w:proofErr w:type="gramEnd"/>
            <w:r w:rsidRPr="0040649D">
              <w:rPr>
                <w:rFonts w:eastAsia="Times New Roman"/>
                <w:b/>
                <w:bCs/>
                <w:color w:val="000000"/>
                <w:szCs w:val="20"/>
                <w:u w:val="single"/>
              </w:rPr>
              <w:t xml:space="preserve"> (70%)</w:t>
            </w:r>
          </w:p>
        </w:tc>
        <w:tc>
          <w:tcPr>
            <w:tcW w:w="1423" w:type="dxa"/>
            <w:tcBorders>
              <w:top w:val="nil"/>
              <w:left w:val="nil"/>
              <w:bottom w:val="single" w:sz="8" w:space="0" w:color="auto"/>
              <w:right w:val="single" w:sz="8" w:space="0" w:color="auto"/>
            </w:tcBorders>
            <w:shd w:val="clear" w:color="000000" w:fill="FFFFFF"/>
            <w:vAlign w:val="center"/>
            <w:hideMark/>
          </w:tcPr>
          <w:p w14:paraId="0DA51F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12C226D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3D58A30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C7321B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7E1C2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AF9F67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FEC7ED6"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28D28542" w14:textId="77777777" w:rsidR="009934C4" w:rsidRPr="0040649D" w:rsidRDefault="009934C4" w:rsidP="00486637">
            <w:pPr>
              <w:spacing w:after="0"/>
              <w:rPr>
                <w:rFonts w:eastAsia="Times New Roman"/>
                <w:b/>
                <w:bCs/>
                <w:color w:val="000000"/>
                <w:szCs w:val="20"/>
                <w:u w:val="single"/>
              </w:rPr>
            </w:pPr>
            <w:proofErr w:type="gramStart"/>
            <w:r w:rsidRPr="0040649D">
              <w:rPr>
                <w:rFonts w:eastAsia="Times New Roman"/>
                <w:b/>
                <w:bCs/>
                <w:color w:val="000000"/>
                <w:szCs w:val="20"/>
                <w:u w:val="single"/>
              </w:rPr>
              <w:t>Iso-propanol</w:t>
            </w:r>
            <w:proofErr w:type="gramEnd"/>
            <w:r w:rsidRPr="0040649D">
              <w:rPr>
                <w:rFonts w:eastAsia="Times New Roman"/>
                <w:b/>
                <w:bCs/>
                <w:color w:val="000000"/>
                <w:szCs w:val="20"/>
                <w:u w:val="single"/>
              </w:rPr>
              <w:t xml:space="preserve"> (91%)</w:t>
            </w:r>
          </w:p>
        </w:tc>
        <w:tc>
          <w:tcPr>
            <w:tcW w:w="1423" w:type="dxa"/>
            <w:tcBorders>
              <w:top w:val="nil"/>
              <w:left w:val="nil"/>
              <w:bottom w:val="single" w:sz="8" w:space="0" w:color="auto"/>
              <w:right w:val="single" w:sz="8" w:space="0" w:color="auto"/>
            </w:tcBorders>
            <w:shd w:val="clear" w:color="000000" w:fill="FFFFFF"/>
            <w:vAlign w:val="center"/>
            <w:hideMark/>
          </w:tcPr>
          <w:p w14:paraId="2F4F090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061AE3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5098A26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A9AAE1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6B14B6E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4BA08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36F4E5C2"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ECAC05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Iso-propanol Anhydrous (100%)</w:t>
            </w:r>
          </w:p>
        </w:tc>
        <w:tc>
          <w:tcPr>
            <w:tcW w:w="1423" w:type="dxa"/>
            <w:tcBorders>
              <w:top w:val="nil"/>
              <w:left w:val="nil"/>
              <w:bottom w:val="single" w:sz="8" w:space="0" w:color="auto"/>
              <w:right w:val="single" w:sz="8" w:space="0" w:color="auto"/>
            </w:tcBorders>
            <w:shd w:val="clear" w:color="000000" w:fill="FFFFFF"/>
            <w:vAlign w:val="center"/>
            <w:hideMark/>
          </w:tcPr>
          <w:p w14:paraId="7341B95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0.00083</w:t>
            </w:r>
          </w:p>
        </w:tc>
        <w:tc>
          <w:tcPr>
            <w:tcW w:w="1107" w:type="dxa"/>
            <w:tcBorders>
              <w:top w:val="nil"/>
              <w:left w:val="nil"/>
              <w:bottom w:val="single" w:sz="8" w:space="0" w:color="auto"/>
              <w:right w:val="single" w:sz="8" w:space="0" w:color="auto"/>
            </w:tcBorders>
            <w:shd w:val="clear" w:color="000000" w:fill="FFFFFF"/>
            <w:vAlign w:val="center"/>
            <w:hideMark/>
          </w:tcPr>
          <w:p w14:paraId="3B6F786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0.00107</w:t>
            </w:r>
          </w:p>
        </w:tc>
        <w:tc>
          <w:tcPr>
            <w:tcW w:w="1034" w:type="dxa"/>
            <w:tcBorders>
              <w:top w:val="nil"/>
              <w:left w:val="nil"/>
              <w:bottom w:val="single" w:sz="8" w:space="0" w:color="auto"/>
              <w:right w:val="single" w:sz="8" w:space="0" w:color="auto"/>
            </w:tcBorders>
            <w:shd w:val="clear" w:color="000000" w:fill="FFFFFF"/>
            <w:vAlign w:val="center"/>
            <w:hideMark/>
          </w:tcPr>
          <w:p w14:paraId="3E6AB36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5 -30 °C</w:t>
            </w:r>
          </w:p>
        </w:tc>
        <w:tc>
          <w:tcPr>
            <w:tcW w:w="1567" w:type="dxa"/>
            <w:tcBorders>
              <w:top w:val="nil"/>
              <w:left w:val="nil"/>
              <w:bottom w:val="single" w:sz="8" w:space="0" w:color="auto"/>
              <w:right w:val="single" w:sz="8" w:space="0" w:color="auto"/>
            </w:tcBorders>
            <w:shd w:val="clear" w:color="auto" w:fill="auto"/>
            <w:noWrap/>
            <w:vAlign w:val="center"/>
            <w:hideMark/>
          </w:tcPr>
          <w:p w14:paraId="1E7141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0.7850</w:t>
            </w:r>
          </w:p>
        </w:tc>
        <w:tc>
          <w:tcPr>
            <w:tcW w:w="1709" w:type="dxa"/>
            <w:tcBorders>
              <w:top w:val="nil"/>
              <w:left w:val="nil"/>
              <w:bottom w:val="single" w:sz="8" w:space="0" w:color="auto"/>
              <w:right w:val="nil"/>
            </w:tcBorders>
            <w:shd w:val="clear" w:color="auto" w:fill="auto"/>
            <w:noWrap/>
            <w:vAlign w:val="center"/>
            <w:hideMark/>
          </w:tcPr>
          <w:p w14:paraId="79F5FE9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D3575C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FAF828C"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C1F047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Methyl Ethyl </w:t>
            </w:r>
            <w:proofErr w:type="spellStart"/>
            <w:r w:rsidRPr="0040649D">
              <w:rPr>
                <w:rFonts w:eastAsia="Times New Roman"/>
                <w:b/>
                <w:bCs/>
                <w:color w:val="000000"/>
                <w:szCs w:val="20"/>
                <w:u w:val="single"/>
              </w:rPr>
              <w:t>Ethyl</w:t>
            </w:r>
            <w:proofErr w:type="spellEnd"/>
            <w:r w:rsidRPr="0040649D">
              <w:rPr>
                <w:rFonts w:eastAsia="Times New Roman"/>
                <w:b/>
                <w:bCs/>
                <w:color w:val="000000"/>
                <w:szCs w:val="20"/>
                <w:u w:val="single"/>
              </w:rPr>
              <w:t xml:space="preserve"> Ketone</w:t>
            </w:r>
          </w:p>
        </w:tc>
        <w:tc>
          <w:tcPr>
            <w:tcW w:w="1423" w:type="dxa"/>
            <w:tcBorders>
              <w:top w:val="nil"/>
              <w:left w:val="nil"/>
              <w:bottom w:val="single" w:sz="8" w:space="0" w:color="auto"/>
              <w:right w:val="single" w:sz="8" w:space="0" w:color="auto"/>
            </w:tcBorders>
            <w:shd w:val="clear" w:color="000000" w:fill="FFFFFF"/>
            <w:vAlign w:val="center"/>
            <w:hideMark/>
          </w:tcPr>
          <w:p w14:paraId="7CFA290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050AE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080D2A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91F39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DFFDA8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B6E408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67D4C49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5B2FEB1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Olive oil</w:t>
            </w:r>
          </w:p>
        </w:tc>
        <w:tc>
          <w:tcPr>
            <w:tcW w:w="1423" w:type="dxa"/>
            <w:tcBorders>
              <w:top w:val="nil"/>
              <w:left w:val="nil"/>
              <w:bottom w:val="single" w:sz="8" w:space="0" w:color="auto"/>
              <w:right w:val="single" w:sz="8" w:space="0" w:color="auto"/>
            </w:tcBorders>
            <w:shd w:val="clear" w:color="000000" w:fill="FFFFFF"/>
            <w:vAlign w:val="center"/>
            <w:hideMark/>
          </w:tcPr>
          <w:p w14:paraId="585B582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4350C45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0C898CC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3EAB79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2E90E02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6F45E5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73793818"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6887A9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Sulfuric acid, concentrated</w:t>
            </w:r>
          </w:p>
        </w:tc>
        <w:tc>
          <w:tcPr>
            <w:tcW w:w="1423" w:type="dxa"/>
            <w:tcBorders>
              <w:top w:val="nil"/>
              <w:left w:val="nil"/>
              <w:bottom w:val="single" w:sz="8" w:space="0" w:color="auto"/>
              <w:right w:val="single" w:sz="8" w:space="0" w:color="auto"/>
            </w:tcBorders>
            <w:shd w:val="clear" w:color="000000" w:fill="FFFFFF"/>
            <w:vAlign w:val="center"/>
            <w:hideMark/>
          </w:tcPr>
          <w:p w14:paraId="376C64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544F15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78F26A8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06ED47D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7E9963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7347BA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8A06A4D"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C69DCE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Turpentine</w:t>
            </w:r>
          </w:p>
        </w:tc>
        <w:tc>
          <w:tcPr>
            <w:tcW w:w="1423" w:type="dxa"/>
            <w:tcBorders>
              <w:top w:val="nil"/>
              <w:left w:val="nil"/>
              <w:bottom w:val="single" w:sz="8" w:space="0" w:color="auto"/>
              <w:right w:val="single" w:sz="8" w:space="0" w:color="auto"/>
            </w:tcBorders>
            <w:shd w:val="clear" w:color="000000" w:fill="FFFFFF"/>
            <w:vAlign w:val="center"/>
            <w:hideMark/>
          </w:tcPr>
          <w:p w14:paraId="544CE1E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000000" w:fill="FFFFFF"/>
            <w:vAlign w:val="center"/>
            <w:hideMark/>
          </w:tcPr>
          <w:p w14:paraId="2484815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000000" w:fill="FFFFFF"/>
            <w:vAlign w:val="center"/>
            <w:hideMark/>
          </w:tcPr>
          <w:p w14:paraId="0A63AA1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2C8053D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521D877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51E2E60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0F91BA89" w14:textId="77777777" w:rsidTr="00486637">
        <w:trPr>
          <w:trHeight w:val="307"/>
        </w:trPr>
        <w:tc>
          <w:tcPr>
            <w:tcW w:w="1723" w:type="dxa"/>
            <w:tcBorders>
              <w:top w:val="nil"/>
              <w:left w:val="single" w:sz="8" w:space="0" w:color="auto"/>
              <w:bottom w:val="single" w:sz="8" w:space="0" w:color="auto"/>
              <w:right w:val="single" w:sz="8" w:space="0" w:color="auto"/>
            </w:tcBorders>
            <w:shd w:val="clear" w:color="000000" w:fill="FFFFFF"/>
            <w:vAlign w:val="center"/>
            <w:hideMark/>
          </w:tcPr>
          <w:p w14:paraId="0D1ABCD4"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Water</w:t>
            </w:r>
          </w:p>
        </w:tc>
        <w:tc>
          <w:tcPr>
            <w:tcW w:w="1423" w:type="dxa"/>
            <w:tcBorders>
              <w:top w:val="nil"/>
              <w:left w:val="nil"/>
              <w:bottom w:val="single" w:sz="8" w:space="0" w:color="auto"/>
              <w:right w:val="single" w:sz="8" w:space="0" w:color="auto"/>
            </w:tcBorders>
            <w:shd w:val="clear" w:color="000000" w:fill="FFFFFF"/>
            <w:vAlign w:val="center"/>
            <w:hideMark/>
          </w:tcPr>
          <w:p w14:paraId="55CAD4F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0.00021</w:t>
            </w:r>
          </w:p>
        </w:tc>
        <w:tc>
          <w:tcPr>
            <w:tcW w:w="1107" w:type="dxa"/>
            <w:tcBorders>
              <w:top w:val="nil"/>
              <w:left w:val="nil"/>
              <w:bottom w:val="single" w:sz="8" w:space="0" w:color="auto"/>
              <w:right w:val="single" w:sz="8" w:space="0" w:color="auto"/>
            </w:tcBorders>
            <w:shd w:val="clear" w:color="000000" w:fill="FFFFFF"/>
            <w:vAlign w:val="center"/>
            <w:hideMark/>
          </w:tcPr>
          <w:p w14:paraId="61594AF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0.00021</w:t>
            </w:r>
          </w:p>
        </w:tc>
        <w:tc>
          <w:tcPr>
            <w:tcW w:w="1034" w:type="dxa"/>
            <w:tcBorders>
              <w:top w:val="nil"/>
              <w:left w:val="nil"/>
              <w:bottom w:val="single" w:sz="8" w:space="0" w:color="auto"/>
              <w:right w:val="single" w:sz="8" w:space="0" w:color="auto"/>
            </w:tcBorders>
            <w:shd w:val="clear" w:color="000000" w:fill="FFFFFF"/>
            <w:vAlign w:val="center"/>
            <w:hideMark/>
          </w:tcPr>
          <w:p w14:paraId="399ED9C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1E146EA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0.9982</w:t>
            </w:r>
          </w:p>
        </w:tc>
        <w:tc>
          <w:tcPr>
            <w:tcW w:w="1709" w:type="dxa"/>
            <w:tcBorders>
              <w:top w:val="nil"/>
              <w:left w:val="nil"/>
              <w:bottom w:val="single" w:sz="8" w:space="0" w:color="auto"/>
              <w:right w:val="nil"/>
            </w:tcBorders>
            <w:shd w:val="clear" w:color="auto" w:fill="auto"/>
            <w:noWrap/>
            <w:vAlign w:val="center"/>
            <w:hideMark/>
          </w:tcPr>
          <w:p w14:paraId="10E680BF" w14:textId="77777777" w:rsidR="009934C4" w:rsidRPr="0040649D" w:rsidRDefault="009934C4" w:rsidP="00486637">
            <w:pPr>
              <w:spacing w:after="0"/>
              <w:jc w:val="center"/>
              <w:rPr>
                <w:rFonts w:eastAsia="Times New Roman"/>
                <w:b/>
                <w:bCs/>
                <w:color w:val="000000"/>
                <w:szCs w:val="20"/>
              </w:rPr>
            </w:pPr>
            <w:r w:rsidRPr="0040649D">
              <w:rPr>
                <w:rFonts w:eastAsia="Times New Roman"/>
                <w:b/>
                <w:bCs/>
                <w:color w:val="000000"/>
                <w:szCs w:val="20"/>
              </w:rPr>
              <w:t>NIST.IR.6969-2018 Table 9.10</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75E5E51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20</w:t>
            </w:r>
          </w:p>
        </w:tc>
      </w:tr>
      <w:tr w:rsidR="009934C4" w:rsidRPr="0040649D" w14:paraId="56ABD20E"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64ADC8E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lastRenderedPageBreak/>
              <w:t> </w:t>
            </w:r>
          </w:p>
        </w:tc>
        <w:tc>
          <w:tcPr>
            <w:tcW w:w="1423" w:type="dxa"/>
            <w:tcBorders>
              <w:top w:val="nil"/>
              <w:left w:val="nil"/>
              <w:bottom w:val="single" w:sz="8" w:space="0" w:color="auto"/>
              <w:right w:val="single" w:sz="8" w:space="0" w:color="auto"/>
            </w:tcBorders>
            <w:shd w:val="clear" w:color="auto" w:fill="auto"/>
            <w:noWrap/>
            <w:vAlign w:val="center"/>
            <w:hideMark/>
          </w:tcPr>
          <w:p w14:paraId="7A01030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107" w:type="dxa"/>
            <w:tcBorders>
              <w:top w:val="nil"/>
              <w:left w:val="nil"/>
              <w:bottom w:val="single" w:sz="8" w:space="0" w:color="auto"/>
              <w:right w:val="single" w:sz="8" w:space="0" w:color="auto"/>
            </w:tcBorders>
            <w:shd w:val="clear" w:color="auto" w:fill="auto"/>
            <w:noWrap/>
            <w:vAlign w:val="center"/>
            <w:hideMark/>
          </w:tcPr>
          <w:p w14:paraId="13DF38A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758E4A2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567" w:type="dxa"/>
            <w:tcBorders>
              <w:top w:val="nil"/>
              <w:left w:val="nil"/>
              <w:bottom w:val="single" w:sz="8" w:space="0" w:color="auto"/>
              <w:right w:val="single" w:sz="8" w:space="0" w:color="auto"/>
            </w:tcBorders>
            <w:shd w:val="clear" w:color="auto" w:fill="auto"/>
            <w:noWrap/>
            <w:vAlign w:val="center"/>
            <w:hideMark/>
          </w:tcPr>
          <w:p w14:paraId="6EBF4C99"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709" w:type="dxa"/>
            <w:tcBorders>
              <w:top w:val="nil"/>
              <w:left w:val="nil"/>
              <w:bottom w:val="single" w:sz="8" w:space="0" w:color="auto"/>
              <w:right w:val="nil"/>
            </w:tcBorders>
            <w:shd w:val="clear" w:color="auto" w:fill="auto"/>
            <w:noWrap/>
            <w:vAlign w:val="center"/>
            <w:hideMark/>
          </w:tcPr>
          <w:p w14:paraId="3BEA7D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2DE8CA7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r>
      <w:tr w:rsidR="009934C4" w:rsidRPr="0040649D" w14:paraId="3CA45FF6" w14:textId="77777777" w:rsidTr="00486637">
        <w:trPr>
          <w:trHeight w:val="307"/>
        </w:trPr>
        <w:tc>
          <w:tcPr>
            <w:tcW w:w="9623"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14:paraId="18A63DF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Dairy Products (use α1 (</w:t>
            </w:r>
            <w:proofErr w:type="spellStart"/>
            <w:r w:rsidRPr="0040649D">
              <w:rPr>
                <w:rFonts w:eastAsia="Times New Roman"/>
                <w:b/>
                <w:bCs/>
                <w:color w:val="000000"/>
                <w:szCs w:val="20"/>
                <w:u w:val="single"/>
              </w:rPr>
              <w:t>AntonPaar</w:t>
            </w:r>
            <w:proofErr w:type="spellEnd"/>
            <w:r w:rsidRPr="0040649D">
              <w:rPr>
                <w:rFonts w:eastAsia="Times New Roman"/>
                <w:b/>
                <w:bCs/>
                <w:color w:val="000000"/>
                <w:szCs w:val="20"/>
                <w:u w:val="single"/>
              </w:rPr>
              <w:t>) or α2 (</w:t>
            </w:r>
            <w:proofErr w:type="spellStart"/>
            <w:r w:rsidRPr="0040649D">
              <w:rPr>
                <w:rFonts w:eastAsia="Times New Roman"/>
                <w:b/>
                <w:bCs/>
                <w:color w:val="000000"/>
                <w:szCs w:val="20"/>
                <w:u w:val="single"/>
              </w:rPr>
              <w:t>MettlerToledo</w:t>
            </w:r>
            <w:proofErr w:type="spellEnd"/>
            <w:r w:rsidRPr="0040649D">
              <w:rPr>
                <w:rFonts w:eastAsia="Times New Roman"/>
                <w:b/>
                <w:bCs/>
                <w:color w:val="000000"/>
                <w:szCs w:val="20"/>
                <w:u w:val="single"/>
              </w:rPr>
              <w:t>) for specific instrument</w:t>
            </w:r>
          </w:p>
        </w:tc>
      </w:tr>
      <w:tr w:rsidR="009934C4" w:rsidRPr="0040649D" w14:paraId="766AFB0D" w14:textId="77777777" w:rsidTr="00486637">
        <w:trPr>
          <w:trHeight w:val="762"/>
        </w:trPr>
        <w:tc>
          <w:tcPr>
            <w:tcW w:w="1723" w:type="dxa"/>
            <w:tcBorders>
              <w:top w:val="nil"/>
              <w:left w:val="single" w:sz="8" w:space="0" w:color="auto"/>
              <w:bottom w:val="single" w:sz="8" w:space="0" w:color="auto"/>
              <w:right w:val="single" w:sz="8" w:space="0" w:color="auto"/>
            </w:tcBorders>
            <w:shd w:val="clear" w:color="auto" w:fill="auto"/>
            <w:noWrap/>
            <w:vAlign w:val="center"/>
            <w:hideMark/>
          </w:tcPr>
          <w:p w14:paraId="0902266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Dairy Products</w:t>
            </w:r>
          </w:p>
        </w:tc>
        <w:tc>
          <w:tcPr>
            <w:tcW w:w="1423" w:type="dxa"/>
            <w:tcBorders>
              <w:top w:val="nil"/>
              <w:left w:val="nil"/>
              <w:bottom w:val="single" w:sz="8" w:space="0" w:color="auto"/>
              <w:right w:val="single" w:sz="8" w:space="0" w:color="auto"/>
            </w:tcBorders>
            <w:shd w:val="clear" w:color="auto" w:fill="auto"/>
            <w:vAlign w:val="center"/>
            <w:hideMark/>
          </w:tcPr>
          <w:p w14:paraId="3288F712" w14:textId="77777777" w:rsidR="009934C4" w:rsidRPr="00594A21" w:rsidRDefault="009934C4" w:rsidP="00486637">
            <w:pPr>
              <w:spacing w:after="0"/>
              <w:jc w:val="center"/>
              <w:rPr>
                <w:rFonts w:eastAsia="Times New Roman"/>
                <w:b/>
                <w:bCs/>
                <w:color w:val="000000"/>
                <w:szCs w:val="20"/>
                <w:u w:val="single"/>
                <w:lang w:val="fr-FR"/>
              </w:rPr>
            </w:pPr>
            <w:proofErr w:type="gramStart"/>
            <w:r w:rsidRPr="00594A21">
              <w:rPr>
                <w:rFonts w:eastAsia="Times New Roman"/>
                <w:b/>
                <w:bCs/>
                <w:color w:val="000000"/>
                <w:szCs w:val="20"/>
                <w:u w:val="single"/>
                <w:lang w:val="fr-FR"/>
              </w:rPr>
              <w:t>alpha</w:t>
            </w:r>
            <w:proofErr w:type="gramEnd"/>
            <w:r w:rsidRPr="00594A21">
              <w:rPr>
                <w:rFonts w:eastAsia="Times New Roman"/>
                <w:b/>
                <w:bCs/>
                <w:color w:val="000000"/>
                <w:szCs w:val="20"/>
                <w:u w:val="single"/>
                <w:lang w:val="fr-FR"/>
              </w:rPr>
              <w:t>(</w:t>
            </w:r>
            <w:r w:rsidRPr="0040649D">
              <w:rPr>
                <w:rFonts w:eastAsia="Times New Roman"/>
                <w:b/>
                <w:bCs/>
                <w:color w:val="000000"/>
                <w:szCs w:val="20"/>
                <w:u w:val="single"/>
              </w:rPr>
              <w:t>α</w:t>
            </w:r>
            <w:r w:rsidRPr="00594A21">
              <w:rPr>
                <w:rFonts w:eastAsia="Times New Roman"/>
                <w:b/>
                <w:bCs/>
                <w:color w:val="000000"/>
                <w:szCs w:val="20"/>
                <w:u w:val="single"/>
                <w:lang w:val="fr-FR"/>
              </w:rPr>
              <w:t>1)/°C |(p1-p2)/(T1-T2)|</w:t>
            </w:r>
          </w:p>
        </w:tc>
        <w:tc>
          <w:tcPr>
            <w:tcW w:w="1107" w:type="dxa"/>
            <w:tcBorders>
              <w:top w:val="nil"/>
              <w:left w:val="nil"/>
              <w:bottom w:val="single" w:sz="8" w:space="0" w:color="auto"/>
              <w:right w:val="single" w:sz="8" w:space="0" w:color="auto"/>
            </w:tcBorders>
            <w:shd w:val="clear" w:color="auto" w:fill="auto"/>
            <w:vAlign w:val="center"/>
            <w:hideMark/>
          </w:tcPr>
          <w:p w14:paraId="4B7B2E5A" w14:textId="77777777" w:rsidR="009934C4" w:rsidRPr="00594A21" w:rsidRDefault="009934C4" w:rsidP="00486637">
            <w:pPr>
              <w:spacing w:after="0"/>
              <w:jc w:val="center"/>
              <w:rPr>
                <w:rFonts w:eastAsia="Times New Roman"/>
                <w:b/>
                <w:bCs/>
                <w:color w:val="000000"/>
                <w:szCs w:val="20"/>
                <w:u w:val="single"/>
                <w:lang w:val="fr-FR"/>
              </w:rPr>
            </w:pPr>
            <w:proofErr w:type="gramStart"/>
            <w:r w:rsidRPr="00594A21">
              <w:rPr>
                <w:rFonts w:eastAsia="Times New Roman"/>
                <w:b/>
                <w:bCs/>
                <w:color w:val="000000"/>
                <w:szCs w:val="20"/>
                <w:u w:val="single"/>
                <w:lang w:val="fr-FR"/>
              </w:rPr>
              <w:t>alpha</w:t>
            </w:r>
            <w:proofErr w:type="gramEnd"/>
            <w:r w:rsidRPr="00594A21">
              <w:rPr>
                <w:rFonts w:eastAsia="Times New Roman"/>
                <w:b/>
                <w:bCs/>
                <w:color w:val="000000"/>
                <w:szCs w:val="20"/>
                <w:u w:val="single"/>
                <w:lang w:val="fr-FR"/>
              </w:rPr>
              <w:t>(</w:t>
            </w:r>
            <w:r w:rsidRPr="0040649D">
              <w:rPr>
                <w:rFonts w:eastAsia="Times New Roman"/>
                <w:b/>
                <w:bCs/>
                <w:color w:val="000000"/>
                <w:szCs w:val="20"/>
                <w:u w:val="single"/>
              </w:rPr>
              <w:t>α</w:t>
            </w:r>
            <w:r w:rsidRPr="00594A21">
              <w:rPr>
                <w:rFonts w:eastAsia="Times New Roman"/>
                <w:b/>
                <w:bCs/>
                <w:color w:val="000000"/>
                <w:szCs w:val="20"/>
                <w:u w:val="single"/>
                <w:lang w:val="fr-FR"/>
              </w:rPr>
              <w:t>2)/°C  (d2/d1-1)/(T1-T2)</w:t>
            </w:r>
          </w:p>
        </w:tc>
        <w:tc>
          <w:tcPr>
            <w:tcW w:w="1034" w:type="dxa"/>
            <w:tcBorders>
              <w:top w:val="nil"/>
              <w:left w:val="nil"/>
              <w:bottom w:val="single" w:sz="8" w:space="0" w:color="auto"/>
              <w:right w:val="single" w:sz="8" w:space="0" w:color="auto"/>
            </w:tcBorders>
            <w:shd w:val="clear" w:color="auto" w:fill="auto"/>
            <w:vAlign w:val="center"/>
            <w:hideMark/>
          </w:tcPr>
          <w:p w14:paraId="4FAE111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Temperature Range</w:t>
            </w:r>
          </w:p>
        </w:tc>
        <w:tc>
          <w:tcPr>
            <w:tcW w:w="1567" w:type="dxa"/>
            <w:tcBorders>
              <w:top w:val="nil"/>
              <w:left w:val="nil"/>
              <w:bottom w:val="single" w:sz="8" w:space="0" w:color="auto"/>
              <w:right w:val="single" w:sz="8" w:space="0" w:color="auto"/>
            </w:tcBorders>
            <w:shd w:val="clear" w:color="auto" w:fill="auto"/>
            <w:vAlign w:val="center"/>
            <w:hideMark/>
          </w:tcPr>
          <w:p w14:paraId="63D30D8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Typical Density at 4°C</w:t>
            </w:r>
          </w:p>
        </w:tc>
        <w:tc>
          <w:tcPr>
            <w:tcW w:w="1709" w:type="dxa"/>
            <w:tcBorders>
              <w:top w:val="nil"/>
              <w:left w:val="nil"/>
              <w:bottom w:val="single" w:sz="8" w:space="0" w:color="auto"/>
              <w:right w:val="nil"/>
            </w:tcBorders>
            <w:shd w:val="clear" w:color="auto" w:fill="auto"/>
            <w:vAlign w:val="center"/>
            <w:hideMark/>
          </w:tcPr>
          <w:p w14:paraId="32BBC4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Source of derived information</w:t>
            </w:r>
          </w:p>
        </w:tc>
        <w:tc>
          <w:tcPr>
            <w:tcW w:w="1056" w:type="dxa"/>
            <w:tcBorders>
              <w:top w:val="nil"/>
              <w:left w:val="single" w:sz="8" w:space="0" w:color="auto"/>
              <w:bottom w:val="single" w:sz="8" w:space="0" w:color="auto"/>
              <w:right w:val="single" w:sz="8" w:space="0" w:color="auto"/>
            </w:tcBorders>
            <w:shd w:val="clear" w:color="auto" w:fill="auto"/>
            <w:vAlign w:val="center"/>
            <w:hideMark/>
          </w:tcPr>
          <w:p w14:paraId="68789EA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Reference Temperature, °C</w:t>
            </w:r>
          </w:p>
        </w:tc>
      </w:tr>
      <w:tr w:rsidR="009934C4" w:rsidRPr="0040649D" w14:paraId="47FB5561"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012E1D22"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Homogenized milk</w:t>
            </w:r>
          </w:p>
        </w:tc>
        <w:tc>
          <w:tcPr>
            <w:tcW w:w="1423" w:type="dxa"/>
            <w:tcBorders>
              <w:top w:val="nil"/>
              <w:left w:val="nil"/>
              <w:bottom w:val="single" w:sz="8" w:space="0" w:color="auto"/>
              <w:right w:val="single" w:sz="8" w:space="0" w:color="auto"/>
            </w:tcBorders>
            <w:shd w:val="clear" w:color="auto" w:fill="auto"/>
            <w:noWrap/>
            <w:vAlign w:val="center"/>
            <w:hideMark/>
          </w:tcPr>
          <w:p w14:paraId="61205B1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0.00025</w:t>
            </w:r>
          </w:p>
        </w:tc>
        <w:tc>
          <w:tcPr>
            <w:tcW w:w="1107" w:type="dxa"/>
            <w:tcBorders>
              <w:top w:val="nil"/>
              <w:left w:val="nil"/>
              <w:bottom w:val="single" w:sz="8" w:space="0" w:color="auto"/>
              <w:right w:val="single" w:sz="8" w:space="0" w:color="auto"/>
            </w:tcBorders>
            <w:shd w:val="clear" w:color="auto" w:fill="auto"/>
            <w:noWrap/>
            <w:vAlign w:val="center"/>
            <w:hideMark/>
          </w:tcPr>
          <w:p w14:paraId="31548FD4"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41E759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6F92A0F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1.033</w:t>
            </w:r>
          </w:p>
        </w:tc>
        <w:tc>
          <w:tcPr>
            <w:tcW w:w="1709" w:type="dxa"/>
            <w:tcBorders>
              <w:top w:val="nil"/>
              <w:left w:val="nil"/>
              <w:bottom w:val="single" w:sz="8" w:space="0" w:color="auto"/>
              <w:right w:val="nil"/>
            </w:tcBorders>
            <w:shd w:val="clear" w:color="auto" w:fill="auto"/>
            <w:noWrap/>
            <w:vAlign w:val="center"/>
            <w:hideMark/>
          </w:tcPr>
          <w:p w14:paraId="6736D0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3CD8106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7519B238"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00749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Milk, 2%</w:t>
            </w:r>
          </w:p>
        </w:tc>
        <w:tc>
          <w:tcPr>
            <w:tcW w:w="1423" w:type="dxa"/>
            <w:tcBorders>
              <w:top w:val="nil"/>
              <w:left w:val="nil"/>
              <w:bottom w:val="single" w:sz="8" w:space="0" w:color="auto"/>
              <w:right w:val="single" w:sz="8" w:space="0" w:color="auto"/>
            </w:tcBorders>
            <w:shd w:val="clear" w:color="auto" w:fill="auto"/>
            <w:noWrap/>
            <w:vAlign w:val="center"/>
            <w:hideMark/>
          </w:tcPr>
          <w:p w14:paraId="02893C6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0.00022</w:t>
            </w:r>
          </w:p>
        </w:tc>
        <w:tc>
          <w:tcPr>
            <w:tcW w:w="1107" w:type="dxa"/>
            <w:tcBorders>
              <w:top w:val="nil"/>
              <w:left w:val="nil"/>
              <w:bottom w:val="single" w:sz="8" w:space="0" w:color="auto"/>
              <w:right w:val="single" w:sz="8" w:space="0" w:color="auto"/>
            </w:tcBorders>
            <w:shd w:val="clear" w:color="auto" w:fill="auto"/>
            <w:noWrap/>
            <w:vAlign w:val="center"/>
            <w:hideMark/>
          </w:tcPr>
          <w:p w14:paraId="65DF115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39A9DD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449E8C6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1.034</w:t>
            </w:r>
          </w:p>
        </w:tc>
        <w:tc>
          <w:tcPr>
            <w:tcW w:w="1709" w:type="dxa"/>
            <w:tcBorders>
              <w:top w:val="nil"/>
              <w:left w:val="nil"/>
              <w:bottom w:val="single" w:sz="8" w:space="0" w:color="auto"/>
              <w:right w:val="nil"/>
            </w:tcBorders>
            <w:shd w:val="clear" w:color="auto" w:fill="auto"/>
            <w:noWrap/>
            <w:vAlign w:val="center"/>
            <w:hideMark/>
          </w:tcPr>
          <w:p w14:paraId="117C63A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C0774D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00CB40C4"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75D6FA0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Skim milk</w:t>
            </w:r>
          </w:p>
        </w:tc>
        <w:tc>
          <w:tcPr>
            <w:tcW w:w="1423" w:type="dxa"/>
            <w:tcBorders>
              <w:top w:val="nil"/>
              <w:left w:val="nil"/>
              <w:bottom w:val="single" w:sz="8" w:space="0" w:color="auto"/>
              <w:right w:val="single" w:sz="8" w:space="0" w:color="auto"/>
            </w:tcBorders>
            <w:shd w:val="clear" w:color="auto" w:fill="auto"/>
            <w:noWrap/>
            <w:vAlign w:val="center"/>
            <w:hideMark/>
          </w:tcPr>
          <w:p w14:paraId="5342460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0.00019</w:t>
            </w:r>
          </w:p>
        </w:tc>
        <w:tc>
          <w:tcPr>
            <w:tcW w:w="1107" w:type="dxa"/>
            <w:tcBorders>
              <w:top w:val="nil"/>
              <w:left w:val="nil"/>
              <w:bottom w:val="single" w:sz="8" w:space="0" w:color="auto"/>
              <w:right w:val="single" w:sz="8" w:space="0" w:color="auto"/>
            </w:tcBorders>
            <w:shd w:val="clear" w:color="auto" w:fill="auto"/>
            <w:noWrap/>
            <w:vAlign w:val="center"/>
            <w:hideMark/>
          </w:tcPr>
          <w:p w14:paraId="3085DE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ABD568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6CADB9F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1.036</w:t>
            </w:r>
          </w:p>
        </w:tc>
        <w:tc>
          <w:tcPr>
            <w:tcW w:w="1709" w:type="dxa"/>
            <w:tcBorders>
              <w:top w:val="nil"/>
              <w:left w:val="nil"/>
              <w:bottom w:val="single" w:sz="8" w:space="0" w:color="auto"/>
              <w:right w:val="nil"/>
            </w:tcBorders>
            <w:shd w:val="clear" w:color="auto" w:fill="auto"/>
            <w:noWrap/>
            <w:vAlign w:val="center"/>
            <w:hideMark/>
          </w:tcPr>
          <w:p w14:paraId="5FC4C7D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1B32A40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7FF4178F"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08056BA"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Fortified skim</w:t>
            </w:r>
          </w:p>
        </w:tc>
        <w:tc>
          <w:tcPr>
            <w:tcW w:w="1423" w:type="dxa"/>
            <w:tcBorders>
              <w:top w:val="nil"/>
              <w:left w:val="nil"/>
              <w:bottom w:val="single" w:sz="8" w:space="0" w:color="auto"/>
              <w:right w:val="single" w:sz="8" w:space="0" w:color="auto"/>
            </w:tcBorders>
            <w:shd w:val="clear" w:color="auto" w:fill="auto"/>
            <w:noWrap/>
            <w:vAlign w:val="center"/>
            <w:hideMark/>
          </w:tcPr>
          <w:p w14:paraId="268BE7E7"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0.00019</w:t>
            </w:r>
          </w:p>
        </w:tc>
        <w:tc>
          <w:tcPr>
            <w:tcW w:w="1107" w:type="dxa"/>
            <w:tcBorders>
              <w:top w:val="nil"/>
              <w:left w:val="nil"/>
              <w:bottom w:val="single" w:sz="8" w:space="0" w:color="auto"/>
              <w:right w:val="single" w:sz="8" w:space="0" w:color="auto"/>
            </w:tcBorders>
            <w:shd w:val="clear" w:color="auto" w:fill="auto"/>
            <w:noWrap/>
            <w:vAlign w:val="center"/>
            <w:hideMark/>
          </w:tcPr>
          <w:p w14:paraId="604C4F1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6A82F01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3C41BCD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1.041</w:t>
            </w:r>
          </w:p>
        </w:tc>
        <w:tc>
          <w:tcPr>
            <w:tcW w:w="1709" w:type="dxa"/>
            <w:tcBorders>
              <w:top w:val="nil"/>
              <w:left w:val="nil"/>
              <w:bottom w:val="single" w:sz="8" w:space="0" w:color="auto"/>
              <w:right w:val="nil"/>
            </w:tcBorders>
            <w:shd w:val="clear" w:color="auto" w:fill="auto"/>
            <w:noWrap/>
            <w:vAlign w:val="center"/>
            <w:hideMark/>
          </w:tcPr>
          <w:p w14:paraId="40F70C3A"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09CF1C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48B335FC"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5238D8F6"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Half and half</w:t>
            </w:r>
          </w:p>
        </w:tc>
        <w:tc>
          <w:tcPr>
            <w:tcW w:w="1423" w:type="dxa"/>
            <w:tcBorders>
              <w:top w:val="nil"/>
              <w:left w:val="nil"/>
              <w:bottom w:val="single" w:sz="8" w:space="0" w:color="auto"/>
              <w:right w:val="single" w:sz="8" w:space="0" w:color="auto"/>
            </w:tcBorders>
            <w:shd w:val="clear" w:color="auto" w:fill="auto"/>
            <w:noWrap/>
            <w:vAlign w:val="center"/>
            <w:hideMark/>
          </w:tcPr>
          <w:p w14:paraId="69E833B3"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0.00044</w:t>
            </w:r>
          </w:p>
        </w:tc>
        <w:tc>
          <w:tcPr>
            <w:tcW w:w="1107" w:type="dxa"/>
            <w:tcBorders>
              <w:top w:val="nil"/>
              <w:left w:val="nil"/>
              <w:bottom w:val="single" w:sz="8" w:space="0" w:color="auto"/>
              <w:right w:val="single" w:sz="8" w:space="0" w:color="auto"/>
            </w:tcBorders>
            <w:shd w:val="clear" w:color="auto" w:fill="auto"/>
            <w:noWrap/>
            <w:vAlign w:val="center"/>
            <w:hideMark/>
          </w:tcPr>
          <w:p w14:paraId="0C144E2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02078FE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77295BC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1.027</w:t>
            </w:r>
          </w:p>
        </w:tc>
        <w:tc>
          <w:tcPr>
            <w:tcW w:w="1709" w:type="dxa"/>
            <w:tcBorders>
              <w:top w:val="nil"/>
              <w:left w:val="nil"/>
              <w:bottom w:val="single" w:sz="8" w:space="0" w:color="auto"/>
              <w:right w:val="nil"/>
            </w:tcBorders>
            <w:shd w:val="clear" w:color="auto" w:fill="auto"/>
            <w:noWrap/>
            <w:vAlign w:val="center"/>
            <w:hideMark/>
          </w:tcPr>
          <w:p w14:paraId="08B3A61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6EF85A7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3BFCB25D"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1E2AEB9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Half and half, fort.</w:t>
            </w:r>
          </w:p>
        </w:tc>
        <w:tc>
          <w:tcPr>
            <w:tcW w:w="1423" w:type="dxa"/>
            <w:tcBorders>
              <w:top w:val="nil"/>
              <w:left w:val="nil"/>
              <w:bottom w:val="single" w:sz="8" w:space="0" w:color="auto"/>
              <w:right w:val="single" w:sz="8" w:space="0" w:color="auto"/>
            </w:tcBorders>
            <w:shd w:val="clear" w:color="auto" w:fill="auto"/>
            <w:noWrap/>
            <w:vAlign w:val="center"/>
            <w:hideMark/>
          </w:tcPr>
          <w:p w14:paraId="6F9C36DF"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0.00044</w:t>
            </w:r>
          </w:p>
        </w:tc>
        <w:tc>
          <w:tcPr>
            <w:tcW w:w="1107" w:type="dxa"/>
            <w:tcBorders>
              <w:top w:val="nil"/>
              <w:left w:val="nil"/>
              <w:bottom w:val="single" w:sz="8" w:space="0" w:color="auto"/>
              <w:right w:val="single" w:sz="8" w:space="0" w:color="auto"/>
            </w:tcBorders>
            <w:shd w:val="clear" w:color="auto" w:fill="auto"/>
            <w:noWrap/>
            <w:vAlign w:val="center"/>
            <w:hideMark/>
          </w:tcPr>
          <w:p w14:paraId="56F20C5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ED10F4C"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5544A35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1.031</w:t>
            </w:r>
          </w:p>
        </w:tc>
        <w:tc>
          <w:tcPr>
            <w:tcW w:w="1709" w:type="dxa"/>
            <w:tcBorders>
              <w:top w:val="nil"/>
              <w:left w:val="nil"/>
              <w:bottom w:val="single" w:sz="8" w:space="0" w:color="auto"/>
              <w:right w:val="nil"/>
            </w:tcBorders>
            <w:shd w:val="clear" w:color="auto" w:fill="auto"/>
            <w:noWrap/>
            <w:vAlign w:val="center"/>
            <w:hideMark/>
          </w:tcPr>
          <w:p w14:paraId="453AF41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1B29B4E"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40DBC5DE" w14:textId="77777777" w:rsidTr="00486637">
        <w:trPr>
          <w:trHeight w:val="307"/>
        </w:trPr>
        <w:tc>
          <w:tcPr>
            <w:tcW w:w="1723" w:type="dxa"/>
            <w:tcBorders>
              <w:top w:val="nil"/>
              <w:left w:val="single" w:sz="8" w:space="0" w:color="auto"/>
              <w:bottom w:val="single" w:sz="8" w:space="0" w:color="auto"/>
              <w:right w:val="single" w:sz="8" w:space="0" w:color="auto"/>
            </w:tcBorders>
            <w:shd w:val="clear" w:color="auto" w:fill="auto"/>
            <w:vAlign w:val="center"/>
            <w:hideMark/>
          </w:tcPr>
          <w:p w14:paraId="68536803"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Light cream</w:t>
            </w:r>
          </w:p>
        </w:tc>
        <w:tc>
          <w:tcPr>
            <w:tcW w:w="1423" w:type="dxa"/>
            <w:tcBorders>
              <w:top w:val="nil"/>
              <w:left w:val="nil"/>
              <w:bottom w:val="single" w:sz="8" w:space="0" w:color="auto"/>
              <w:right w:val="single" w:sz="8" w:space="0" w:color="auto"/>
            </w:tcBorders>
            <w:shd w:val="clear" w:color="auto" w:fill="auto"/>
            <w:noWrap/>
            <w:vAlign w:val="center"/>
            <w:hideMark/>
          </w:tcPr>
          <w:p w14:paraId="62CA1DD8"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0.00056</w:t>
            </w:r>
          </w:p>
        </w:tc>
        <w:tc>
          <w:tcPr>
            <w:tcW w:w="1107" w:type="dxa"/>
            <w:tcBorders>
              <w:top w:val="nil"/>
              <w:left w:val="nil"/>
              <w:bottom w:val="single" w:sz="8" w:space="0" w:color="auto"/>
              <w:right w:val="single" w:sz="8" w:space="0" w:color="auto"/>
            </w:tcBorders>
            <w:shd w:val="clear" w:color="auto" w:fill="auto"/>
            <w:noWrap/>
            <w:vAlign w:val="center"/>
            <w:hideMark/>
          </w:tcPr>
          <w:p w14:paraId="7EE7D0BD"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single" w:sz="8" w:space="0" w:color="auto"/>
              <w:right w:val="single" w:sz="8" w:space="0" w:color="auto"/>
            </w:tcBorders>
            <w:shd w:val="clear" w:color="auto" w:fill="auto"/>
            <w:noWrap/>
            <w:vAlign w:val="center"/>
            <w:hideMark/>
          </w:tcPr>
          <w:p w14:paraId="1E3FEAB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single" w:sz="8" w:space="0" w:color="auto"/>
              <w:right w:val="single" w:sz="8" w:space="0" w:color="auto"/>
            </w:tcBorders>
            <w:shd w:val="clear" w:color="auto" w:fill="auto"/>
            <w:noWrap/>
            <w:vAlign w:val="center"/>
            <w:hideMark/>
          </w:tcPr>
          <w:p w14:paraId="151CDC61"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1.021</w:t>
            </w:r>
          </w:p>
        </w:tc>
        <w:tc>
          <w:tcPr>
            <w:tcW w:w="1709" w:type="dxa"/>
            <w:tcBorders>
              <w:top w:val="nil"/>
              <w:left w:val="nil"/>
              <w:bottom w:val="single" w:sz="8" w:space="0" w:color="auto"/>
              <w:right w:val="nil"/>
            </w:tcBorders>
            <w:shd w:val="clear" w:color="auto" w:fill="auto"/>
            <w:noWrap/>
            <w:vAlign w:val="center"/>
            <w:hideMark/>
          </w:tcPr>
          <w:p w14:paraId="0F3F43E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single" w:sz="8" w:space="0" w:color="auto"/>
              <w:bottom w:val="single" w:sz="8" w:space="0" w:color="auto"/>
              <w:right w:val="single" w:sz="8" w:space="0" w:color="auto"/>
            </w:tcBorders>
            <w:shd w:val="clear" w:color="auto" w:fill="auto"/>
            <w:noWrap/>
            <w:vAlign w:val="center"/>
            <w:hideMark/>
          </w:tcPr>
          <w:p w14:paraId="091D373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2B48BF7F" w14:textId="77777777" w:rsidTr="00486637">
        <w:trPr>
          <w:trHeight w:val="307"/>
        </w:trPr>
        <w:tc>
          <w:tcPr>
            <w:tcW w:w="1723" w:type="dxa"/>
            <w:tcBorders>
              <w:top w:val="nil"/>
              <w:left w:val="single" w:sz="8" w:space="0" w:color="auto"/>
              <w:bottom w:val="double" w:sz="6" w:space="0" w:color="auto"/>
              <w:right w:val="single" w:sz="8" w:space="0" w:color="auto"/>
            </w:tcBorders>
            <w:shd w:val="clear" w:color="auto" w:fill="auto"/>
            <w:noWrap/>
            <w:vAlign w:val="center"/>
            <w:hideMark/>
          </w:tcPr>
          <w:p w14:paraId="4A42B8C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Heavy cream</w:t>
            </w:r>
          </w:p>
        </w:tc>
        <w:tc>
          <w:tcPr>
            <w:tcW w:w="1423" w:type="dxa"/>
            <w:tcBorders>
              <w:top w:val="nil"/>
              <w:left w:val="nil"/>
              <w:bottom w:val="double" w:sz="6" w:space="0" w:color="auto"/>
              <w:right w:val="single" w:sz="8" w:space="0" w:color="auto"/>
            </w:tcBorders>
            <w:shd w:val="clear" w:color="auto" w:fill="auto"/>
            <w:noWrap/>
            <w:vAlign w:val="center"/>
            <w:hideMark/>
          </w:tcPr>
          <w:p w14:paraId="7CB7900B"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0.00088</w:t>
            </w:r>
          </w:p>
        </w:tc>
        <w:tc>
          <w:tcPr>
            <w:tcW w:w="1107" w:type="dxa"/>
            <w:tcBorders>
              <w:top w:val="nil"/>
              <w:left w:val="nil"/>
              <w:bottom w:val="double" w:sz="6" w:space="0" w:color="auto"/>
              <w:right w:val="single" w:sz="8" w:space="0" w:color="auto"/>
            </w:tcBorders>
            <w:shd w:val="clear" w:color="auto" w:fill="auto"/>
            <w:noWrap/>
            <w:vAlign w:val="center"/>
            <w:hideMark/>
          </w:tcPr>
          <w:p w14:paraId="291DE976"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 </w:t>
            </w:r>
          </w:p>
        </w:tc>
        <w:tc>
          <w:tcPr>
            <w:tcW w:w="1034" w:type="dxa"/>
            <w:tcBorders>
              <w:top w:val="nil"/>
              <w:left w:val="nil"/>
              <w:bottom w:val="double" w:sz="6" w:space="0" w:color="auto"/>
              <w:right w:val="single" w:sz="8" w:space="0" w:color="auto"/>
            </w:tcBorders>
            <w:shd w:val="clear" w:color="auto" w:fill="auto"/>
            <w:noWrap/>
            <w:vAlign w:val="center"/>
            <w:hideMark/>
          </w:tcPr>
          <w:p w14:paraId="7B922A42"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4 - 20 °C</w:t>
            </w:r>
          </w:p>
        </w:tc>
        <w:tc>
          <w:tcPr>
            <w:tcW w:w="1567" w:type="dxa"/>
            <w:tcBorders>
              <w:top w:val="nil"/>
              <w:left w:val="nil"/>
              <w:bottom w:val="double" w:sz="6" w:space="0" w:color="auto"/>
              <w:right w:val="single" w:sz="8" w:space="0" w:color="auto"/>
            </w:tcBorders>
            <w:shd w:val="clear" w:color="auto" w:fill="auto"/>
            <w:noWrap/>
            <w:vAlign w:val="center"/>
            <w:hideMark/>
          </w:tcPr>
          <w:p w14:paraId="316C106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1.008</w:t>
            </w:r>
          </w:p>
        </w:tc>
        <w:tc>
          <w:tcPr>
            <w:tcW w:w="1709" w:type="dxa"/>
            <w:tcBorders>
              <w:top w:val="nil"/>
              <w:left w:val="nil"/>
              <w:bottom w:val="double" w:sz="6" w:space="0" w:color="auto"/>
              <w:right w:val="single" w:sz="8" w:space="0" w:color="auto"/>
            </w:tcBorders>
            <w:shd w:val="clear" w:color="auto" w:fill="auto"/>
            <w:noWrap/>
            <w:vAlign w:val="center"/>
            <w:hideMark/>
          </w:tcPr>
          <w:p w14:paraId="19BD0A05"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Footnote [2]</w:t>
            </w:r>
          </w:p>
        </w:tc>
        <w:tc>
          <w:tcPr>
            <w:tcW w:w="1056" w:type="dxa"/>
            <w:tcBorders>
              <w:top w:val="nil"/>
              <w:left w:val="nil"/>
              <w:bottom w:val="single" w:sz="8" w:space="0" w:color="auto"/>
              <w:right w:val="single" w:sz="8" w:space="0" w:color="auto"/>
            </w:tcBorders>
            <w:shd w:val="clear" w:color="auto" w:fill="auto"/>
            <w:noWrap/>
            <w:vAlign w:val="center"/>
            <w:hideMark/>
          </w:tcPr>
          <w:p w14:paraId="04361ED0" w14:textId="77777777" w:rsidR="009934C4" w:rsidRPr="0040649D" w:rsidRDefault="009934C4" w:rsidP="00486637">
            <w:pPr>
              <w:spacing w:after="0"/>
              <w:jc w:val="center"/>
              <w:rPr>
                <w:rFonts w:eastAsia="Times New Roman"/>
                <w:b/>
                <w:bCs/>
                <w:color w:val="000000"/>
                <w:szCs w:val="20"/>
                <w:u w:val="single"/>
              </w:rPr>
            </w:pPr>
            <w:r w:rsidRPr="0040649D">
              <w:rPr>
                <w:rFonts w:eastAsia="Times New Roman"/>
                <w:b/>
                <w:bCs/>
                <w:color w:val="000000"/>
                <w:szCs w:val="20"/>
                <w:u w:val="single"/>
              </w:rPr>
              <w:t>4.4</w:t>
            </w:r>
          </w:p>
        </w:tc>
      </w:tr>
      <w:tr w:rsidR="009934C4" w:rsidRPr="0040649D" w14:paraId="3BFB02E1" w14:textId="77777777" w:rsidTr="00486637">
        <w:trPr>
          <w:trHeight w:val="307"/>
        </w:trPr>
        <w:tc>
          <w:tcPr>
            <w:tcW w:w="1723" w:type="dxa"/>
            <w:tcBorders>
              <w:top w:val="nil"/>
              <w:left w:val="single" w:sz="8" w:space="0" w:color="auto"/>
              <w:bottom w:val="nil"/>
              <w:right w:val="nil"/>
            </w:tcBorders>
            <w:shd w:val="clear" w:color="auto" w:fill="auto"/>
            <w:vAlign w:val="center"/>
            <w:hideMark/>
          </w:tcPr>
          <w:p w14:paraId="20E72BE1"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Footnote:</w:t>
            </w:r>
          </w:p>
        </w:tc>
        <w:tc>
          <w:tcPr>
            <w:tcW w:w="1423" w:type="dxa"/>
            <w:tcBorders>
              <w:top w:val="nil"/>
              <w:left w:val="nil"/>
              <w:bottom w:val="nil"/>
              <w:right w:val="nil"/>
            </w:tcBorders>
            <w:shd w:val="clear" w:color="auto" w:fill="auto"/>
            <w:noWrap/>
            <w:vAlign w:val="bottom"/>
            <w:hideMark/>
          </w:tcPr>
          <w:p w14:paraId="5F8B07D1" w14:textId="77777777" w:rsidR="009934C4" w:rsidRPr="0040649D" w:rsidRDefault="009934C4" w:rsidP="00486637">
            <w:pPr>
              <w:spacing w:after="0"/>
              <w:rPr>
                <w:rFonts w:eastAsia="Times New Roman"/>
                <w:b/>
                <w:bCs/>
                <w:color w:val="000000"/>
                <w:szCs w:val="20"/>
                <w:u w:val="single"/>
              </w:rPr>
            </w:pPr>
          </w:p>
        </w:tc>
        <w:tc>
          <w:tcPr>
            <w:tcW w:w="1107" w:type="dxa"/>
            <w:tcBorders>
              <w:top w:val="nil"/>
              <w:left w:val="nil"/>
              <w:bottom w:val="nil"/>
              <w:right w:val="nil"/>
            </w:tcBorders>
            <w:shd w:val="clear" w:color="auto" w:fill="auto"/>
            <w:noWrap/>
            <w:vAlign w:val="bottom"/>
            <w:hideMark/>
          </w:tcPr>
          <w:p w14:paraId="73B7B5CA" w14:textId="77777777" w:rsidR="009934C4" w:rsidRPr="0040649D" w:rsidRDefault="009934C4" w:rsidP="00486637">
            <w:pPr>
              <w:spacing w:after="0"/>
              <w:rPr>
                <w:rFonts w:eastAsia="Times New Roman"/>
                <w:szCs w:val="20"/>
              </w:rPr>
            </w:pPr>
          </w:p>
        </w:tc>
        <w:tc>
          <w:tcPr>
            <w:tcW w:w="1034" w:type="dxa"/>
            <w:tcBorders>
              <w:top w:val="nil"/>
              <w:left w:val="nil"/>
              <w:bottom w:val="nil"/>
              <w:right w:val="nil"/>
            </w:tcBorders>
            <w:shd w:val="clear" w:color="auto" w:fill="auto"/>
            <w:noWrap/>
            <w:vAlign w:val="bottom"/>
            <w:hideMark/>
          </w:tcPr>
          <w:p w14:paraId="69C5F08E" w14:textId="77777777" w:rsidR="009934C4" w:rsidRPr="0040649D" w:rsidRDefault="009934C4" w:rsidP="00486637">
            <w:pPr>
              <w:spacing w:after="0"/>
              <w:rPr>
                <w:rFonts w:eastAsia="Times New Roman"/>
                <w:szCs w:val="20"/>
              </w:rPr>
            </w:pPr>
          </w:p>
        </w:tc>
        <w:tc>
          <w:tcPr>
            <w:tcW w:w="1567" w:type="dxa"/>
            <w:tcBorders>
              <w:top w:val="nil"/>
              <w:left w:val="nil"/>
              <w:bottom w:val="nil"/>
              <w:right w:val="nil"/>
            </w:tcBorders>
            <w:shd w:val="clear" w:color="auto" w:fill="auto"/>
            <w:noWrap/>
            <w:vAlign w:val="bottom"/>
            <w:hideMark/>
          </w:tcPr>
          <w:p w14:paraId="69AA6042"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483BBAAA"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3674DAC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709AADF1" w14:textId="77777777" w:rsidTr="00486637">
        <w:trPr>
          <w:trHeight w:val="292"/>
        </w:trPr>
        <w:tc>
          <w:tcPr>
            <w:tcW w:w="5289" w:type="dxa"/>
            <w:gridSpan w:val="4"/>
            <w:tcBorders>
              <w:top w:val="nil"/>
              <w:left w:val="single" w:sz="8" w:space="0" w:color="auto"/>
              <w:bottom w:val="nil"/>
              <w:right w:val="nil"/>
            </w:tcBorders>
            <w:shd w:val="clear" w:color="auto" w:fill="auto"/>
            <w:noWrap/>
            <w:vAlign w:val="center"/>
            <w:hideMark/>
          </w:tcPr>
          <w:p w14:paraId="27AA36C0"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xml:space="preserve">[1] Instrument with built in tables for Generalized Petroleum Products (ASTM D1250) </w:t>
            </w:r>
          </w:p>
        </w:tc>
        <w:tc>
          <w:tcPr>
            <w:tcW w:w="1567" w:type="dxa"/>
            <w:tcBorders>
              <w:top w:val="nil"/>
              <w:left w:val="nil"/>
              <w:bottom w:val="nil"/>
              <w:right w:val="nil"/>
            </w:tcBorders>
            <w:shd w:val="clear" w:color="auto" w:fill="auto"/>
            <w:noWrap/>
            <w:vAlign w:val="bottom"/>
            <w:hideMark/>
          </w:tcPr>
          <w:p w14:paraId="48032264" w14:textId="77777777" w:rsidR="009934C4" w:rsidRPr="0040649D" w:rsidRDefault="009934C4" w:rsidP="00486637">
            <w:pPr>
              <w:spacing w:after="0"/>
              <w:rPr>
                <w:rFonts w:eastAsia="Times New Roman"/>
                <w:b/>
                <w:bCs/>
                <w:color w:val="000000"/>
                <w:szCs w:val="20"/>
                <w:u w:val="single"/>
              </w:rPr>
            </w:pPr>
          </w:p>
        </w:tc>
        <w:tc>
          <w:tcPr>
            <w:tcW w:w="1709" w:type="dxa"/>
            <w:tcBorders>
              <w:top w:val="nil"/>
              <w:left w:val="nil"/>
              <w:bottom w:val="nil"/>
              <w:right w:val="nil"/>
            </w:tcBorders>
            <w:shd w:val="clear" w:color="auto" w:fill="auto"/>
            <w:noWrap/>
            <w:vAlign w:val="bottom"/>
            <w:hideMark/>
          </w:tcPr>
          <w:p w14:paraId="3B4B2A79"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4DA93D1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091A598B" w14:textId="77777777" w:rsidTr="00486637">
        <w:trPr>
          <w:trHeight w:val="292"/>
        </w:trPr>
        <w:tc>
          <w:tcPr>
            <w:tcW w:w="5289" w:type="dxa"/>
            <w:gridSpan w:val="4"/>
            <w:tcBorders>
              <w:top w:val="nil"/>
              <w:left w:val="single" w:sz="8" w:space="0" w:color="auto"/>
              <w:bottom w:val="nil"/>
              <w:right w:val="nil"/>
            </w:tcBorders>
            <w:shd w:val="clear" w:color="auto" w:fill="auto"/>
            <w:noWrap/>
            <w:vAlign w:val="center"/>
            <w:hideMark/>
          </w:tcPr>
          <w:p w14:paraId="790FF507"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[2] Goff, H.D., Hill A.R. "Dairy Chemistry and Physics", University of Guelph</w:t>
            </w:r>
          </w:p>
        </w:tc>
        <w:tc>
          <w:tcPr>
            <w:tcW w:w="1567" w:type="dxa"/>
            <w:tcBorders>
              <w:top w:val="nil"/>
              <w:left w:val="nil"/>
              <w:bottom w:val="nil"/>
              <w:right w:val="nil"/>
            </w:tcBorders>
            <w:shd w:val="clear" w:color="auto" w:fill="auto"/>
            <w:noWrap/>
            <w:vAlign w:val="bottom"/>
            <w:hideMark/>
          </w:tcPr>
          <w:p w14:paraId="7437FEC2" w14:textId="77777777" w:rsidR="009934C4" w:rsidRPr="0040649D" w:rsidRDefault="009934C4" w:rsidP="00486637">
            <w:pPr>
              <w:spacing w:after="0"/>
              <w:rPr>
                <w:rFonts w:eastAsia="Times New Roman"/>
                <w:b/>
                <w:bCs/>
                <w:color w:val="000000"/>
                <w:szCs w:val="20"/>
                <w:u w:val="single"/>
              </w:rPr>
            </w:pPr>
          </w:p>
        </w:tc>
        <w:tc>
          <w:tcPr>
            <w:tcW w:w="1709" w:type="dxa"/>
            <w:tcBorders>
              <w:top w:val="nil"/>
              <w:left w:val="nil"/>
              <w:bottom w:val="nil"/>
              <w:right w:val="nil"/>
            </w:tcBorders>
            <w:shd w:val="clear" w:color="auto" w:fill="auto"/>
            <w:noWrap/>
            <w:vAlign w:val="bottom"/>
            <w:hideMark/>
          </w:tcPr>
          <w:p w14:paraId="23354400"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4D7E80A7"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7116B077" w14:textId="77777777" w:rsidTr="00486637">
        <w:trPr>
          <w:trHeight w:val="292"/>
        </w:trPr>
        <w:tc>
          <w:tcPr>
            <w:tcW w:w="4254" w:type="dxa"/>
            <w:gridSpan w:val="3"/>
            <w:tcBorders>
              <w:top w:val="nil"/>
              <w:left w:val="single" w:sz="8" w:space="0" w:color="auto"/>
              <w:bottom w:val="nil"/>
              <w:right w:val="nil"/>
            </w:tcBorders>
            <w:shd w:val="clear" w:color="auto" w:fill="auto"/>
            <w:noWrap/>
            <w:vAlign w:val="center"/>
            <w:hideMark/>
          </w:tcPr>
          <w:p w14:paraId="52E9D8ED" w14:textId="77777777" w:rsidR="009934C4" w:rsidRPr="0040649D" w:rsidRDefault="009934C4" w:rsidP="00486637">
            <w:pPr>
              <w:spacing w:after="0"/>
              <w:rPr>
                <w:rFonts w:eastAsia="Times New Roman"/>
                <w:b/>
                <w:bCs/>
                <w:color w:val="FF0000"/>
                <w:szCs w:val="20"/>
                <w:u w:val="single"/>
              </w:rPr>
            </w:pPr>
            <w:r w:rsidRPr="0040649D">
              <w:rPr>
                <w:rFonts w:eastAsia="Times New Roman"/>
                <w:b/>
                <w:bCs/>
                <w:color w:val="FF0000"/>
                <w:szCs w:val="20"/>
                <w:u w:val="single"/>
              </w:rPr>
              <w:t xml:space="preserve">[3] Alpha (α1) values are used in Anton </w:t>
            </w:r>
            <w:proofErr w:type="spellStart"/>
            <w:r w:rsidRPr="0040649D">
              <w:rPr>
                <w:rFonts w:eastAsia="Times New Roman"/>
                <w:b/>
                <w:bCs/>
                <w:color w:val="FF0000"/>
                <w:szCs w:val="20"/>
                <w:u w:val="single"/>
              </w:rPr>
              <w:t>Paar</w:t>
            </w:r>
            <w:proofErr w:type="spellEnd"/>
            <w:r w:rsidRPr="0040649D">
              <w:rPr>
                <w:rFonts w:eastAsia="Times New Roman"/>
                <w:b/>
                <w:bCs/>
                <w:color w:val="FF0000"/>
                <w:szCs w:val="20"/>
                <w:u w:val="single"/>
              </w:rPr>
              <w:t xml:space="preserve"> Instruments</w:t>
            </w:r>
          </w:p>
        </w:tc>
        <w:tc>
          <w:tcPr>
            <w:tcW w:w="1034" w:type="dxa"/>
            <w:tcBorders>
              <w:top w:val="nil"/>
              <w:left w:val="nil"/>
              <w:bottom w:val="nil"/>
              <w:right w:val="nil"/>
            </w:tcBorders>
            <w:shd w:val="clear" w:color="auto" w:fill="auto"/>
            <w:noWrap/>
            <w:vAlign w:val="bottom"/>
            <w:hideMark/>
          </w:tcPr>
          <w:p w14:paraId="7033D51C" w14:textId="77777777" w:rsidR="009934C4" w:rsidRPr="0040649D" w:rsidRDefault="009934C4" w:rsidP="00486637">
            <w:pPr>
              <w:spacing w:after="0"/>
              <w:rPr>
                <w:rFonts w:eastAsia="Times New Roman"/>
                <w:b/>
                <w:bCs/>
                <w:color w:val="FF0000"/>
                <w:szCs w:val="20"/>
                <w:u w:val="single"/>
              </w:rPr>
            </w:pPr>
          </w:p>
        </w:tc>
        <w:tc>
          <w:tcPr>
            <w:tcW w:w="1567" w:type="dxa"/>
            <w:tcBorders>
              <w:top w:val="nil"/>
              <w:left w:val="nil"/>
              <w:bottom w:val="nil"/>
              <w:right w:val="nil"/>
            </w:tcBorders>
            <w:shd w:val="clear" w:color="auto" w:fill="auto"/>
            <w:noWrap/>
            <w:vAlign w:val="bottom"/>
            <w:hideMark/>
          </w:tcPr>
          <w:p w14:paraId="0F838B49"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44832997"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76DF56ED"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64AAE726" w14:textId="77777777" w:rsidTr="00486637">
        <w:trPr>
          <w:trHeight w:val="292"/>
        </w:trPr>
        <w:tc>
          <w:tcPr>
            <w:tcW w:w="4254" w:type="dxa"/>
            <w:gridSpan w:val="3"/>
            <w:tcBorders>
              <w:top w:val="nil"/>
              <w:left w:val="single" w:sz="8" w:space="0" w:color="auto"/>
              <w:bottom w:val="nil"/>
              <w:right w:val="nil"/>
            </w:tcBorders>
            <w:shd w:val="clear" w:color="auto" w:fill="auto"/>
            <w:noWrap/>
            <w:vAlign w:val="center"/>
            <w:hideMark/>
          </w:tcPr>
          <w:p w14:paraId="0E7CB481" w14:textId="77777777" w:rsidR="009934C4" w:rsidRPr="0040649D" w:rsidRDefault="009934C4" w:rsidP="00486637">
            <w:pPr>
              <w:spacing w:after="0"/>
              <w:rPr>
                <w:rFonts w:eastAsia="Times New Roman"/>
                <w:b/>
                <w:bCs/>
                <w:color w:val="FF0000"/>
                <w:szCs w:val="20"/>
                <w:u w:val="single"/>
              </w:rPr>
            </w:pPr>
            <w:r w:rsidRPr="0040649D">
              <w:rPr>
                <w:rFonts w:eastAsia="Times New Roman"/>
                <w:b/>
                <w:bCs/>
                <w:color w:val="FF0000"/>
                <w:szCs w:val="20"/>
                <w:u w:val="single"/>
              </w:rPr>
              <w:t>[4] Alpha (α2) values are used in Mettler Toledo Instruments</w:t>
            </w:r>
          </w:p>
        </w:tc>
        <w:tc>
          <w:tcPr>
            <w:tcW w:w="1034" w:type="dxa"/>
            <w:tcBorders>
              <w:top w:val="nil"/>
              <w:left w:val="nil"/>
              <w:bottom w:val="nil"/>
              <w:right w:val="nil"/>
            </w:tcBorders>
            <w:shd w:val="clear" w:color="auto" w:fill="auto"/>
            <w:noWrap/>
            <w:vAlign w:val="bottom"/>
            <w:hideMark/>
          </w:tcPr>
          <w:p w14:paraId="6125624C" w14:textId="77777777" w:rsidR="009934C4" w:rsidRPr="0040649D" w:rsidRDefault="009934C4" w:rsidP="00486637">
            <w:pPr>
              <w:spacing w:after="0"/>
              <w:rPr>
                <w:rFonts w:eastAsia="Times New Roman"/>
                <w:b/>
                <w:bCs/>
                <w:color w:val="FF0000"/>
                <w:szCs w:val="20"/>
                <w:u w:val="single"/>
              </w:rPr>
            </w:pPr>
          </w:p>
        </w:tc>
        <w:tc>
          <w:tcPr>
            <w:tcW w:w="1567" w:type="dxa"/>
            <w:tcBorders>
              <w:top w:val="nil"/>
              <w:left w:val="nil"/>
              <w:bottom w:val="nil"/>
              <w:right w:val="nil"/>
            </w:tcBorders>
            <w:shd w:val="clear" w:color="auto" w:fill="auto"/>
            <w:noWrap/>
            <w:vAlign w:val="bottom"/>
            <w:hideMark/>
          </w:tcPr>
          <w:p w14:paraId="7238E89B" w14:textId="77777777" w:rsidR="009934C4" w:rsidRPr="0040649D" w:rsidRDefault="009934C4" w:rsidP="00486637">
            <w:pPr>
              <w:spacing w:after="0"/>
              <w:rPr>
                <w:rFonts w:eastAsia="Times New Roman"/>
                <w:szCs w:val="20"/>
              </w:rPr>
            </w:pPr>
          </w:p>
        </w:tc>
        <w:tc>
          <w:tcPr>
            <w:tcW w:w="1709" w:type="dxa"/>
            <w:tcBorders>
              <w:top w:val="nil"/>
              <w:left w:val="nil"/>
              <w:bottom w:val="nil"/>
              <w:right w:val="nil"/>
            </w:tcBorders>
            <w:shd w:val="clear" w:color="auto" w:fill="auto"/>
            <w:noWrap/>
            <w:vAlign w:val="bottom"/>
            <w:hideMark/>
          </w:tcPr>
          <w:p w14:paraId="0C406AD6" w14:textId="77777777" w:rsidR="009934C4" w:rsidRPr="0040649D" w:rsidRDefault="009934C4" w:rsidP="00486637">
            <w:pPr>
              <w:spacing w:after="0"/>
              <w:rPr>
                <w:rFonts w:eastAsia="Times New Roman"/>
                <w:szCs w:val="20"/>
              </w:rPr>
            </w:pPr>
          </w:p>
        </w:tc>
        <w:tc>
          <w:tcPr>
            <w:tcW w:w="1056" w:type="dxa"/>
            <w:tcBorders>
              <w:top w:val="nil"/>
              <w:left w:val="nil"/>
              <w:bottom w:val="nil"/>
              <w:right w:val="single" w:sz="8" w:space="0" w:color="auto"/>
            </w:tcBorders>
            <w:shd w:val="clear" w:color="auto" w:fill="auto"/>
            <w:noWrap/>
            <w:vAlign w:val="bottom"/>
            <w:hideMark/>
          </w:tcPr>
          <w:p w14:paraId="1E4F5635"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r w:rsidR="009934C4" w:rsidRPr="0040649D" w14:paraId="023D1A1B" w14:textId="77777777" w:rsidTr="00486637">
        <w:trPr>
          <w:trHeight w:val="307"/>
        </w:trPr>
        <w:tc>
          <w:tcPr>
            <w:tcW w:w="1723" w:type="dxa"/>
            <w:tcBorders>
              <w:top w:val="nil"/>
              <w:left w:val="single" w:sz="8" w:space="0" w:color="auto"/>
              <w:bottom w:val="single" w:sz="8" w:space="0" w:color="auto"/>
              <w:right w:val="nil"/>
            </w:tcBorders>
            <w:shd w:val="clear" w:color="auto" w:fill="auto"/>
            <w:noWrap/>
            <w:vAlign w:val="center"/>
            <w:hideMark/>
          </w:tcPr>
          <w:p w14:paraId="0B7289FB" w14:textId="77777777" w:rsidR="009934C4" w:rsidRPr="0040649D" w:rsidRDefault="009934C4" w:rsidP="00486637">
            <w:pPr>
              <w:spacing w:after="0"/>
              <w:rPr>
                <w:rFonts w:eastAsia="Times New Roman"/>
                <w:b/>
                <w:bCs/>
                <w:color w:val="000000"/>
                <w:szCs w:val="20"/>
                <w:u w:val="single"/>
              </w:rPr>
            </w:pPr>
            <w:r w:rsidRPr="0040649D">
              <w:rPr>
                <w:rFonts w:eastAsia="Times New Roman"/>
                <w:b/>
                <w:bCs/>
                <w:color w:val="000000"/>
                <w:szCs w:val="20"/>
                <w:u w:val="single"/>
              </w:rPr>
              <w:t> </w:t>
            </w:r>
          </w:p>
        </w:tc>
        <w:tc>
          <w:tcPr>
            <w:tcW w:w="1423" w:type="dxa"/>
            <w:tcBorders>
              <w:top w:val="nil"/>
              <w:left w:val="nil"/>
              <w:bottom w:val="single" w:sz="8" w:space="0" w:color="auto"/>
              <w:right w:val="nil"/>
            </w:tcBorders>
            <w:shd w:val="clear" w:color="auto" w:fill="auto"/>
            <w:noWrap/>
            <w:vAlign w:val="bottom"/>
            <w:hideMark/>
          </w:tcPr>
          <w:p w14:paraId="4424083F"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107" w:type="dxa"/>
            <w:tcBorders>
              <w:top w:val="nil"/>
              <w:left w:val="nil"/>
              <w:bottom w:val="single" w:sz="8" w:space="0" w:color="auto"/>
              <w:right w:val="nil"/>
            </w:tcBorders>
            <w:shd w:val="clear" w:color="auto" w:fill="auto"/>
            <w:noWrap/>
            <w:vAlign w:val="bottom"/>
            <w:hideMark/>
          </w:tcPr>
          <w:p w14:paraId="355D3D37"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034" w:type="dxa"/>
            <w:tcBorders>
              <w:top w:val="nil"/>
              <w:left w:val="nil"/>
              <w:bottom w:val="single" w:sz="8" w:space="0" w:color="auto"/>
              <w:right w:val="nil"/>
            </w:tcBorders>
            <w:shd w:val="clear" w:color="auto" w:fill="auto"/>
            <w:noWrap/>
            <w:vAlign w:val="bottom"/>
            <w:hideMark/>
          </w:tcPr>
          <w:p w14:paraId="55024923"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567" w:type="dxa"/>
            <w:tcBorders>
              <w:top w:val="nil"/>
              <w:left w:val="nil"/>
              <w:bottom w:val="single" w:sz="8" w:space="0" w:color="auto"/>
              <w:right w:val="nil"/>
            </w:tcBorders>
            <w:shd w:val="clear" w:color="auto" w:fill="auto"/>
            <w:noWrap/>
            <w:vAlign w:val="bottom"/>
            <w:hideMark/>
          </w:tcPr>
          <w:p w14:paraId="53BC9B9B"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709" w:type="dxa"/>
            <w:tcBorders>
              <w:top w:val="nil"/>
              <w:left w:val="nil"/>
              <w:bottom w:val="single" w:sz="8" w:space="0" w:color="auto"/>
              <w:right w:val="nil"/>
            </w:tcBorders>
            <w:shd w:val="clear" w:color="auto" w:fill="auto"/>
            <w:noWrap/>
            <w:vAlign w:val="bottom"/>
            <w:hideMark/>
          </w:tcPr>
          <w:p w14:paraId="05AA65A0"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c>
          <w:tcPr>
            <w:tcW w:w="1056" w:type="dxa"/>
            <w:tcBorders>
              <w:top w:val="nil"/>
              <w:left w:val="nil"/>
              <w:bottom w:val="single" w:sz="8" w:space="0" w:color="auto"/>
              <w:right w:val="single" w:sz="8" w:space="0" w:color="auto"/>
            </w:tcBorders>
            <w:shd w:val="clear" w:color="auto" w:fill="auto"/>
            <w:noWrap/>
            <w:vAlign w:val="bottom"/>
            <w:hideMark/>
          </w:tcPr>
          <w:p w14:paraId="75095635" w14:textId="77777777" w:rsidR="009934C4" w:rsidRPr="0040649D" w:rsidRDefault="009934C4" w:rsidP="00486637">
            <w:pPr>
              <w:spacing w:after="0"/>
              <w:rPr>
                <w:rFonts w:eastAsia="Times New Roman"/>
                <w:color w:val="000000"/>
                <w:szCs w:val="20"/>
              </w:rPr>
            </w:pPr>
            <w:r w:rsidRPr="0040649D">
              <w:rPr>
                <w:rFonts w:eastAsia="Times New Roman"/>
                <w:color w:val="000000"/>
                <w:szCs w:val="20"/>
              </w:rPr>
              <w:t> </w:t>
            </w:r>
          </w:p>
        </w:tc>
      </w:tr>
    </w:tbl>
    <w:p w14:paraId="7581690B" w14:textId="77777777" w:rsidR="009934C4" w:rsidRPr="0040649D" w:rsidRDefault="009934C4" w:rsidP="009934C4">
      <w:pPr>
        <w:rPr>
          <w:rFonts w:eastAsia="Times New Roman"/>
          <w:b/>
          <w:bCs/>
          <w:szCs w:val="2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8" w:type="dxa"/>
          <w:bottom w:w="58" w:type="dxa"/>
        </w:tblCellMar>
        <w:tblLook w:val="04A0" w:firstRow="1" w:lastRow="0" w:firstColumn="1" w:lastColumn="0" w:noHBand="0" w:noVBand="1"/>
      </w:tblPr>
      <w:tblGrid>
        <w:gridCol w:w="2340"/>
        <w:gridCol w:w="2340"/>
        <w:gridCol w:w="2340"/>
      </w:tblGrid>
      <w:tr w:rsidR="009934C4" w:rsidRPr="0040649D" w14:paraId="7F7E2FB9" w14:textId="77777777" w:rsidTr="00486637">
        <w:trPr>
          <w:trHeight w:val="450"/>
          <w:jc w:val="center"/>
        </w:trPr>
        <w:tc>
          <w:tcPr>
            <w:tcW w:w="7020" w:type="dxa"/>
            <w:gridSpan w:val="3"/>
            <w:tcBorders>
              <w:top w:val="double" w:sz="4" w:space="0" w:color="auto"/>
              <w:left w:val="double" w:sz="4" w:space="0" w:color="auto"/>
              <w:right w:val="double" w:sz="4" w:space="0" w:color="auto"/>
            </w:tcBorders>
            <w:vAlign w:val="center"/>
            <w:hideMark/>
          </w:tcPr>
          <w:p w14:paraId="00A7D2E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Table X.3.  Viscosity Corrections of Common Materials </w:t>
            </w:r>
          </w:p>
          <w:p w14:paraId="41534807" w14:textId="77777777" w:rsidR="009934C4" w:rsidRPr="0040649D" w:rsidRDefault="009934C4" w:rsidP="00486637">
            <w:pPr>
              <w:spacing w:after="0"/>
              <w:jc w:val="center"/>
              <w:rPr>
                <w:rFonts w:eastAsia="Times New Roman"/>
                <w:b/>
                <w:bCs/>
                <w:color w:val="000000" w:themeColor="text1"/>
                <w:szCs w:val="20"/>
                <w:u w:val="single"/>
              </w:rPr>
            </w:pPr>
          </w:p>
          <w:p w14:paraId="32FF196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 xml:space="preserve">Note: Values for Viscosity and Corrections are published in XXXX.  </w:t>
            </w:r>
          </w:p>
        </w:tc>
      </w:tr>
      <w:tr w:rsidR="009934C4" w:rsidRPr="0040649D" w14:paraId="68A9B368" w14:textId="77777777" w:rsidTr="00486637">
        <w:trPr>
          <w:trHeight w:val="20"/>
          <w:jc w:val="center"/>
        </w:trPr>
        <w:tc>
          <w:tcPr>
            <w:tcW w:w="2340" w:type="dxa"/>
            <w:tcBorders>
              <w:left w:val="double" w:sz="4" w:space="0" w:color="auto"/>
              <w:bottom w:val="single" w:sz="4" w:space="0" w:color="auto"/>
              <w:right w:val="single" w:sz="4" w:space="0" w:color="auto"/>
            </w:tcBorders>
            <w:vAlign w:val="center"/>
            <w:hideMark/>
          </w:tcPr>
          <w:p w14:paraId="26F9CBF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Material</w:t>
            </w:r>
          </w:p>
        </w:tc>
        <w:tc>
          <w:tcPr>
            <w:tcW w:w="2340" w:type="dxa"/>
            <w:tcBorders>
              <w:left w:val="single" w:sz="4" w:space="0" w:color="auto"/>
              <w:bottom w:val="single" w:sz="4" w:space="0" w:color="auto"/>
              <w:right w:val="single" w:sz="4" w:space="0" w:color="auto"/>
            </w:tcBorders>
            <w:vAlign w:val="center"/>
            <w:hideMark/>
          </w:tcPr>
          <w:p w14:paraId="58126AAB"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Viscosity in Centipoise</w:t>
            </w:r>
          </w:p>
          <w:p w14:paraId="5592F4D7"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w:t>
            </w:r>
            <w:proofErr w:type="gramStart"/>
            <w:r w:rsidRPr="0040649D">
              <w:rPr>
                <w:rFonts w:eastAsia="Times New Roman"/>
                <w:b/>
                <w:bCs/>
                <w:color w:val="000000" w:themeColor="text1"/>
                <w:szCs w:val="20"/>
                <w:u w:val="single"/>
              </w:rPr>
              <w:t>at</w:t>
            </w:r>
            <w:proofErr w:type="gramEnd"/>
            <w:r w:rsidRPr="0040649D">
              <w:rPr>
                <w:rFonts w:eastAsia="Times New Roman"/>
                <w:b/>
                <w:bCs/>
                <w:color w:val="000000" w:themeColor="text1"/>
                <w:szCs w:val="20"/>
                <w:u w:val="single"/>
              </w:rPr>
              <w:t xml:space="preserve"> 20° C) </w:t>
            </w:r>
          </w:p>
        </w:tc>
        <w:tc>
          <w:tcPr>
            <w:tcW w:w="2340" w:type="dxa"/>
            <w:tcBorders>
              <w:left w:val="single" w:sz="4" w:space="0" w:color="auto"/>
              <w:bottom w:val="single" w:sz="4" w:space="0" w:color="auto"/>
              <w:right w:val="double" w:sz="4" w:space="0" w:color="auto"/>
            </w:tcBorders>
            <w:vAlign w:val="center"/>
            <w:hideMark/>
          </w:tcPr>
          <w:p w14:paraId="01C7CA5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Correction g/cc</w:t>
            </w:r>
          </w:p>
        </w:tc>
      </w:tr>
      <w:tr w:rsidR="009934C4" w:rsidRPr="0040649D" w14:paraId="74713107"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51549425" w14:textId="77777777" w:rsidR="009934C4" w:rsidRPr="0040649D" w:rsidRDefault="009934C4" w:rsidP="00486637">
            <w:pPr>
              <w:spacing w:after="0"/>
              <w:rPr>
                <w:rFonts w:eastAsia="Times New Roman"/>
                <w:b/>
                <w:bCs/>
                <w:szCs w:val="20"/>
                <w:u w:val="single"/>
              </w:rPr>
            </w:pPr>
            <w:r w:rsidRPr="0040649D">
              <w:rPr>
                <w:rFonts w:eastAsia="Times New Roman"/>
                <w:b/>
                <w:bCs/>
                <w:szCs w:val="20"/>
                <w:u w:val="single"/>
              </w:rPr>
              <w:t>Water</w:t>
            </w:r>
          </w:p>
        </w:tc>
        <w:tc>
          <w:tcPr>
            <w:tcW w:w="2340" w:type="dxa"/>
            <w:tcBorders>
              <w:top w:val="single" w:sz="4" w:space="0" w:color="auto"/>
              <w:left w:val="single" w:sz="4" w:space="0" w:color="auto"/>
              <w:bottom w:val="single" w:sz="4" w:space="0" w:color="auto"/>
              <w:right w:val="single" w:sz="4" w:space="0" w:color="auto"/>
            </w:tcBorders>
            <w:vAlign w:val="center"/>
            <w:hideMark/>
          </w:tcPr>
          <w:p w14:paraId="34C4277C" w14:textId="77777777" w:rsidR="009934C4" w:rsidRPr="0040649D" w:rsidRDefault="009934C4" w:rsidP="00486637">
            <w:pPr>
              <w:spacing w:after="0"/>
              <w:jc w:val="center"/>
              <w:rPr>
                <w:rFonts w:eastAsia="Times New Roman"/>
                <w:szCs w:val="20"/>
              </w:rPr>
            </w:pPr>
            <w:r w:rsidRPr="0040649D">
              <w:rPr>
                <w:rFonts w:eastAsia="Times New Roman"/>
                <w:b/>
                <w:bCs/>
                <w:szCs w:val="20"/>
                <w:u w:val="single"/>
              </w:rPr>
              <w:t>1 cP</w:t>
            </w:r>
          </w:p>
        </w:tc>
        <w:tc>
          <w:tcPr>
            <w:tcW w:w="234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642B83EE" w14:textId="77777777" w:rsidR="009934C4" w:rsidRPr="0040649D" w:rsidRDefault="009934C4" w:rsidP="00486637">
            <w:pPr>
              <w:spacing w:after="0"/>
              <w:jc w:val="center"/>
              <w:rPr>
                <w:szCs w:val="20"/>
              </w:rPr>
            </w:pPr>
          </w:p>
        </w:tc>
      </w:tr>
      <w:tr w:rsidR="009934C4" w:rsidRPr="0040649D" w14:paraId="7CFB8C91"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3572C524" w14:textId="77777777" w:rsidR="009934C4" w:rsidRPr="0040649D" w:rsidRDefault="009934C4" w:rsidP="00486637">
            <w:pPr>
              <w:spacing w:after="0"/>
              <w:rPr>
                <w:szCs w:val="20"/>
              </w:rPr>
            </w:pPr>
            <w:r w:rsidRPr="0040649D">
              <w:rPr>
                <w:rFonts w:eastAsia="Times New Roman"/>
                <w:b/>
                <w:bCs/>
                <w:szCs w:val="20"/>
                <w:u w:val="single"/>
              </w:rPr>
              <w:t>Milk</w:t>
            </w:r>
          </w:p>
        </w:tc>
        <w:tc>
          <w:tcPr>
            <w:tcW w:w="2340" w:type="dxa"/>
            <w:tcBorders>
              <w:top w:val="single" w:sz="4" w:space="0" w:color="auto"/>
              <w:left w:val="single" w:sz="4" w:space="0" w:color="auto"/>
              <w:bottom w:val="single" w:sz="4" w:space="0" w:color="auto"/>
              <w:right w:val="single" w:sz="4" w:space="0" w:color="auto"/>
            </w:tcBorders>
            <w:vAlign w:val="center"/>
            <w:hideMark/>
          </w:tcPr>
          <w:p w14:paraId="0F01C9A0"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3 cP</w:t>
            </w:r>
          </w:p>
        </w:tc>
        <w:tc>
          <w:tcPr>
            <w:tcW w:w="2340"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14:paraId="52A0C6E8" w14:textId="77777777" w:rsidR="009934C4" w:rsidRPr="0040649D" w:rsidRDefault="009934C4" w:rsidP="00486637">
            <w:pPr>
              <w:spacing w:after="0"/>
              <w:jc w:val="center"/>
              <w:rPr>
                <w:szCs w:val="20"/>
              </w:rPr>
            </w:pPr>
          </w:p>
        </w:tc>
      </w:tr>
      <w:tr w:rsidR="009934C4" w:rsidRPr="0040649D" w14:paraId="02373939"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tcPr>
          <w:p w14:paraId="594C9228" w14:textId="77777777" w:rsidR="009934C4" w:rsidRPr="0040649D" w:rsidRDefault="009934C4" w:rsidP="00486637">
            <w:pPr>
              <w:spacing w:after="0"/>
              <w:rPr>
                <w:szCs w:val="20"/>
                <w:u w:val="single"/>
              </w:rPr>
            </w:pPr>
          </w:p>
        </w:tc>
        <w:tc>
          <w:tcPr>
            <w:tcW w:w="2340" w:type="dxa"/>
            <w:tcBorders>
              <w:top w:val="single" w:sz="4" w:space="0" w:color="auto"/>
              <w:left w:val="single" w:sz="4" w:space="0" w:color="auto"/>
              <w:bottom w:val="single" w:sz="4" w:space="0" w:color="auto"/>
              <w:right w:val="single" w:sz="4" w:space="0" w:color="auto"/>
            </w:tcBorders>
            <w:vAlign w:val="center"/>
          </w:tcPr>
          <w:p w14:paraId="698FEF8E" w14:textId="77777777" w:rsidR="009934C4" w:rsidRPr="0040649D" w:rsidRDefault="009934C4" w:rsidP="00486637">
            <w:pPr>
              <w:spacing w:after="0"/>
              <w:jc w:val="center"/>
              <w:rPr>
                <w:rFonts w:eastAsia="Times New Roman"/>
                <w:b/>
                <w:bCs/>
                <w:szCs w:val="20"/>
                <w:u w:val="single"/>
              </w:rPr>
            </w:pPr>
          </w:p>
        </w:tc>
        <w:tc>
          <w:tcPr>
            <w:tcW w:w="2340" w:type="dxa"/>
            <w:tcBorders>
              <w:top w:val="single" w:sz="4" w:space="0" w:color="auto"/>
              <w:left w:val="single" w:sz="4" w:space="0" w:color="auto"/>
              <w:bottom w:val="single" w:sz="4" w:space="0" w:color="auto"/>
              <w:right w:val="double" w:sz="4" w:space="0" w:color="auto"/>
            </w:tcBorders>
            <w:vAlign w:val="center"/>
          </w:tcPr>
          <w:p w14:paraId="51E6116C" w14:textId="77777777" w:rsidR="009934C4" w:rsidRPr="0040649D" w:rsidRDefault="009934C4" w:rsidP="00486637">
            <w:pPr>
              <w:spacing w:after="0"/>
              <w:jc w:val="center"/>
              <w:rPr>
                <w:rFonts w:eastAsia="Times New Roman"/>
                <w:b/>
                <w:bCs/>
                <w:szCs w:val="20"/>
                <w:u w:val="single"/>
              </w:rPr>
            </w:pPr>
          </w:p>
        </w:tc>
      </w:tr>
      <w:tr w:rsidR="009934C4" w:rsidRPr="0040649D" w14:paraId="53DEE701" w14:textId="77777777" w:rsidTr="00486637">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1B9B0325" w14:textId="77777777" w:rsidR="009934C4" w:rsidRPr="0040649D" w:rsidRDefault="009934C4" w:rsidP="00486637">
            <w:pPr>
              <w:spacing w:after="0"/>
              <w:rPr>
                <w:szCs w:val="20"/>
                <w:u w:val="single"/>
              </w:rPr>
            </w:pPr>
            <w:r w:rsidRPr="0040649D">
              <w:rPr>
                <w:rFonts w:eastAsia="Times New Roman"/>
                <w:b/>
                <w:bCs/>
                <w:szCs w:val="20"/>
                <w:u w:val="single"/>
              </w:rPr>
              <w:t>Castrol Oil</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4D46834"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1,000 cP</w:t>
            </w:r>
          </w:p>
        </w:tc>
        <w:tc>
          <w:tcPr>
            <w:tcW w:w="2340" w:type="dxa"/>
            <w:tcBorders>
              <w:top w:val="single" w:sz="4" w:space="0" w:color="auto"/>
              <w:left w:val="single" w:sz="4" w:space="0" w:color="auto"/>
              <w:bottom w:val="single" w:sz="4" w:space="0" w:color="auto"/>
              <w:right w:val="double" w:sz="4" w:space="0" w:color="auto"/>
            </w:tcBorders>
            <w:vAlign w:val="center"/>
            <w:hideMark/>
          </w:tcPr>
          <w:p w14:paraId="03AE617F"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0.0008</w:t>
            </w:r>
          </w:p>
        </w:tc>
      </w:tr>
      <w:tr w:rsidR="009934C4" w:rsidRPr="0040649D" w14:paraId="53DEBE29" w14:textId="77777777" w:rsidTr="00486637">
        <w:tblPrEx>
          <w:tblCellMar>
            <w:top w:w="43" w:type="dxa"/>
            <w:bottom w:w="43" w:type="dxa"/>
          </w:tblCellMar>
        </w:tblPrEx>
        <w:trPr>
          <w:trHeight w:val="20"/>
          <w:jc w:val="center"/>
        </w:trPr>
        <w:tc>
          <w:tcPr>
            <w:tcW w:w="2340" w:type="dxa"/>
            <w:tcBorders>
              <w:top w:val="single" w:sz="4" w:space="0" w:color="auto"/>
              <w:left w:val="double" w:sz="4" w:space="0" w:color="auto"/>
              <w:bottom w:val="single" w:sz="4" w:space="0" w:color="auto"/>
              <w:right w:val="single" w:sz="4" w:space="0" w:color="auto"/>
            </w:tcBorders>
            <w:vAlign w:val="center"/>
            <w:hideMark/>
          </w:tcPr>
          <w:p w14:paraId="2950EF1A" w14:textId="77777777" w:rsidR="009934C4" w:rsidRPr="0040649D" w:rsidRDefault="009934C4" w:rsidP="00486637">
            <w:pPr>
              <w:spacing w:after="0"/>
              <w:rPr>
                <w:rFonts w:eastAsia="Times New Roman"/>
                <w:b/>
                <w:bCs/>
                <w:szCs w:val="20"/>
                <w:u w:val="single"/>
              </w:rPr>
            </w:pPr>
            <w:r w:rsidRPr="0040649D" w:rsidDel="005E0F81">
              <w:rPr>
                <w:rFonts w:eastAsia="Times New Roman"/>
                <w:b/>
                <w:bCs/>
                <w:color w:val="000000" w:themeColor="text1"/>
                <w:szCs w:val="20"/>
                <w:u w:val="single"/>
              </w:rPr>
              <w:t>Karo Syrup</w:t>
            </w:r>
            <w:r w:rsidRPr="0040649D">
              <w:rPr>
                <w:rFonts w:eastAsia="Times New Roman"/>
                <w:b/>
                <w:bCs/>
                <w:color w:val="000000" w:themeColor="text1"/>
                <w:szCs w:val="20"/>
                <w:u w:val="single"/>
              </w:rPr>
              <w:t xml:space="preserve"> </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0F174D7"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5,000 cP</w:t>
            </w:r>
            <w:r w:rsidRPr="0040649D" w:rsidDel="003565F8">
              <w:rPr>
                <w:rFonts w:eastAsia="Times New Roman"/>
                <w:b/>
                <w:bCs/>
                <w:szCs w:val="20"/>
                <w:u w:val="single"/>
              </w:rPr>
              <w:t xml:space="preserve"> </w:t>
            </w:r>
          </w:p>
        </w:tc>
        <w:tc>
          <w:tcPr>
            <w:tcW w:w="2340" w:type="dxa"/>
            <w:tcBorders>
              <w:top w:val="single" w:sz="4" w:space="0" w:color="auto"/>
              <w:left w:val="single" w:sz="4" w:space="0" w:color="auto"/>
              <w:bottom w:val="single" w:sz="4" w:space="0" w:color="auto"/>
              <w:right w:val="double" w:sz="4" w:space="0" w:color="auto"/>
            </w:tcBorders>
            <w:vAlign w:val="center"/>
            <w:hideMark/>
          </w:tcPr>
          <w:p w14:paraId="6A1C1F04" w14:textId="77777777" w:rsidR="009934C4" w:rsidRPr="0040649D" w:rsidRDefault="009934C4" w:rsidP="00486637">
            <w:pPr>
              <w:spacing w:after="0"/>
              <w:jc w:val="center"/>
              <w:rPr>
                <w:szCs w:val="20"/>
              </w:rPr>
            </w:pPr>
            <w:r w:rsidRPr="0040649D">
              <w:rPr>
                <w:rFonts w:eastAsia="Times New Roman"/>
                <w:b/>
                <w:bCs/>
                <w:szCs w:val="20"/>
                <w:u w:val="single"/>
              </w:rPr>
              <w:t>0.0008</w:t>
            </w:r>
          </w:p>
        </w:tc>
      </w:tr>
      <w:tr w:rsidR="009934C4" w:rsidRPr="0040649D" w14:paraId="6357A4AC" w14:textId="77777777" w:rsidTr="00486637">
        <w:tblPrEx>
          <w:tblCellMar>
            <w:top w:w="43" w:type="dxa"/>
            <w:bottom w:w="43" w:type="dxa"/>
          </w:tblCellMar>
        </w:tblPrEx>
        <w:trPr>
          <w:trHeight w:val="20"/>
          <w:jc w:val="center"/>
        </w:trPr>
        <w:tc>
          <w:tcPr>
            <w:tcW w:w="2340" w:type="dxa"/>
            <w:tcBorders>
              <w:top w:val="single" w:sz="4" w:space="0" w:color="auto"/>
              <w:left w:val="double" w:sz="4" w:space="0" w:color="auto"/>
              <w:bottom w:val="double" w:sz="4" w:space="0" w:color="auto"/>
              <w:right w:val="single" w:sz="4" w:space="0" w:color="auto"/>
            </w:tcBorders>
            <w:vAlign w:val="center"/>
            <w:hideMark/>
          </w:tcPr>
          <w:p w14:paraId="2331FF57" w14:textId="77777777" w:rsidR="009934C4" w:rsidRPr="0040649D" w:rsidRDefault="009934C4" w:rsidP="00486637">
            <w:pPr>
              <w:spacing w:after="0"/>
              <w:rPr>
                <w:rFonts w:eastAsia="Times New Roman"/>
                <w:b/>
                <w:bCs/>
                <w:szCs w:val="20"/>
                <w:u w:val="single"/>
              </w:rPr>
            </w:pPr>
            <w:r w:rsidRPr="0040649D" w:rsidDel="005E0F81">
              <w:rPr>
                <w:rFonts w:eastAsia="Times New Roman"/>
                <w:b/>
                <w:bCs/>
                <w:color w:val="000000" w:themeColor="text1"/>
                <w:szCs w:val="20"/>
                <w:u w:val="single"/>
              </w:rPr>
              <w:t>Honey</w:t>
            </w:r>
            <w:r w:rsidRPr="0040649D">
              <w:rPr>
                <w:rFonts w:eastAsia="Times New Roman"/>
                <w:b/>
                <w:bCs/>
                <w:color w:val="000000" w:themeColor="text1"/>
                <w:szCs w:val="20"/>
                <w:u w:val="single"/>
              </w:rPr>
              <w:t xml:space="preserve"> </w:t>
            </w:r>
          </w:p>
        </w:tc>
        <w:tc>
          <w:tcPr>
            <w:tcW w:w="2340" w:type="dxa"/>
            <w:tcBorders>
              <w:top w:val="single" w:sz="4" w:space="0" w:color="auto"/>
              <w:left w:val="single" w:sz="4" w:space="0" w:color="auto"/>
              <w:bottom w:val="double" w:sz="4" w:space="0" w:color="auto"/>
              <w:right w:val="single" w:sz="4" w:space="0" w:color="auto"/>
            </w:tcBorders>
            <w:vAlign w:val="center"/>
            <w:hideMark/>
          </w:tcPr>
          <w:p w14:paraId="501D7B48" w14:textId="77777777" w:rsidR="009934C4" w:rsidRPr="0040649D" w:rsidRDefault="009934C4" w:rsidP="00486637">
            <w:pPr>
              <w:spacing w:after="0"/>
              <w:jc w:val="center"/>
              <w:rPr>
                <w:rFonts w:eastAsia="Times New Roman"/>
                <w:b/>
                <w:bCs/>
                <w:szCs w:val="20"/>
                <w:u w:val="single"/>
              </w:rPr>
            </w:pPr>
            <w:r w:rsidRPr="0040649D">
              <w:rPr>
                <w:rFonts w:eastAsia="Times New Roman"/>
                <w:b/>
                <w:bCs/>
                <w:szCs w:val="20"/>
                <w:u w:val="single"/>
              </w:rPr>
              <w:t>10,000 cP</w:t>
            </w:r>
            <w:r w:rsidRPr="0040649D" w:rsidDel="003565F8">
              <w:rPr>
                <w:rFonts w:eastAsia="Times New Roman"/>
                <w:b/>
                <w:bCs/>
                <w:szCs w:val="20"/>
                <w:u w:val="single"/>
              </w:rPr>
              <w:t xml:space="preserve"> </w:t>
            </w:r>
          </w:p>
        </w:tc>
        <w:tc>
          <w:tcPr>
            <w:tcW w:w="2340" w:type="dxa"/>
            <w:tcBorders>
              <w:top w:val="single" w:sz="4" w:space="0" w:color="auto"/>
              <w:left w:val="single" w:sz="4" w:space="0" w:color="auto"/>
              <w:bottom w:val="double" w:sz="4" w:space="0" w:color="auto"/>
              <w:right w:val="double" w:sz="4" w:space="0" w:color="auto"/>
            </w:tcBorders>
            <w:vAlign w:val="center"/>
            <w:hideMark/>
          </w:tcPr>
          <w:p w14:paraId="160F485C" w14:textId="77777777" w:rsidR="009934C4" w:rsidRPr="0040649D" w:rsidRDefault="009934C4" w:rsidP="00486637">
            <w:pPr>
              <w:spacing w:after="0"/>
              <w:jc w:val="center"/>
              <w:rPr>
                <w:szCs w:val="20"/>
              </w:rPr>
            </w:pPr>
            <w:r w:rsidRPr="0040649D">
              <w:rPr>
                <w:rFonts w:eastAsia="Times New Roman"/>
                <w:b/>
                <w:bCs/>
                <w:szCs w:val="20"/>
                <w:u w:val="single"/>
              </w:rPr>
              <w:t>0.00085</w:t>
            </w:r>
          </w:p>
        </w:tc>
      </w:tr>
    </w:tbl>
    <w:p w14:paraId="498608A3" w14:textId="77777777" w:rsidR="00FA78BC" w:rsidRPr="0040649D" w:rsidRDefault="00FA78BC" w:rsidP="009934C4">
      <w:pPr>
        <w:rPr>
          <w:rFonts w:eastAsia="Times New Roman"/>
          <w:b/>
          <w:bCs/>
          <w:szCs w:val="20"/>
        </w:rPr>
      </w:pPr>
    </w:p>
    <w:tbl>
      <w:tblPr>
        <w:tblW w:w="0" w:type="auto"/>
        <w:jc w:val="center"/>
        <w:tblCellMar>
          <w:top w:w="58" w:type="dxa"/>
          <w:bottom w:w="58" w:type="dxa"/>
        </w:tblCellMar>
        <w:tblLook w:val="04A0" w:firstRow="1" w:lastRow="0" w:firstColumn="1" w:lastColumn="0" w:noHBand="0" w:noVBand="1"/>
      </w:tblPr>
      <w:tblGrid>
        <w:gridCol w:w="2055"/>
        <w:gridCol w:w="1017"/>
        <w:gridCol w:w="1017"/>
        <w:gridCol w:w="1017"/>
        <w:gridCol w:w="1017"/>
        <w:gridCol w:w="1242"/>
      </w:tblGrid>
      <w:tr w:rsidR="009934C4" w:rsidRPr="0040649D" w14:paraId="6764337B" w14:textId="77777777" w:rsidTr="00486637">
        <w:trPr>
          <w:trHeight w:val="281"/>
          <w:jc w:val="center"/>
        </w:trPr>
        <w:tc>
          <w:tcPr>
            <w:tcW w:w="7365" w:type="dxa"/>
            <w:gridSpan w:val="6"/>
            <w:tcBorders>
              <w:top w:val="double" w:sz="4" w:space="0" w:color="auto"/>
              <w:left w:val="double" w:sz="4" w:space="0" w:color="auto"/>
              <w:bottom w:val="single" w:sz="8" w:space="0" w:color="auto"/>
              <w:right w:val="double" w:sz="4" w:space="0" w:color="auto"/>
            </w:tcBorders>
            <w:vAlign w:val="center"/>
            <w:hideMark/>
          </w:tcPr>
          <w:p w14:paraId="452995CA" w14:textId="77777777" w:rsidR="009934C4" w:rsidRPr="0040649D" w:rsidRDefault="009934C4" w:rsidP="00FA78BC">
            <w:pPr>
              <w:keepNext/>
              <w:keepLines/>
              <w:jc w:val="center"/>
              <w:rPr>
                <w:rFonts w:eastAsia="Times New Roman"/>
                <w:b/>
                <w:bCs/>
                <w:color w:val="000000" w:themeColor="text1"/>
                <w:szCs w:val="20"/>
                <w:u w:val="single"/>
              </w:rPr>
            </w:pPr>
            <w:r w:rsidRPr="0040649D">
              <w:rPr>
                <w:rFonts w:eastAsia="Times New Roman"/>
                <w:b/>
                <w:bCs/>
                <w:color w:val="000000" w:themeColor="text1"/>
                <w:szCs w:val="20"/>
                <w:u w:val="single"/>
              </w:rPr>
              <w:lastRenderedPageBreak/>
              <w:t>Table X.4.  Apparent Mass Factor</w:t>
            </w:r>
          </w:p>
        </w:tc>
      </w:tr>
      <w:tr w:rsidR="009934C4" w:rsidRPr="0040649D" w14:paraId="2A123428" w14:textId="77777777" w:rsidTr="00486637">
        <w:trPr>
          <w:trHeight w:val="15"/>
          <w:jc w:val="center"/>
        </w:trPr>
        <w:tc>
          <w:tcPr>
            <w:tcW w:w="2055" w:type="dxa"/>
            <w:tcBorders>
              <w:top w:val="double" w:sz="4" w:space="0" w:color="auto"/>
              <w:left w:val="double" w:sz="4" w:space="0" w:color="auto"/>
              <w:bottom w:val="single" w:sz="4" w:space="0" w:color="auto"/>
              <w:right w:val="single" w:sz="4" w:space="0" w:color="auto"/>
            </w:tcBorders>
            <w:shd w:val="clear" w:color="auto" w:fill="FFFFFF" w:themeFill="background1"/>
            <w:vAlign w:val="center"/>
            <w:hideMark/>
          </w:tcPr>
          <w:p w14:paraId="0A17F25E" w14:textId="77777777" w:rsidR="009934C4" w:rsidRPr="0040649D" w:rsidRDefault="009934C4" w:rsidP="00FA78BC">
            <w:pPr>
              <w:keepNext/>
              <w:keepLines/>
              <w:spacing w:after="0"/>
              <w:jc w:val="center"/>
              <w:rPr>
                <w:szCs w:val="20"/>
              </w:rPr>
            </w:pPr>
            <w:r w:rsidRPr="0040649D">
              <w:rPr>
                <w:rFonts w:eastAsia="Times New Roman"/>
                <w:b/>
                <w:bCs/>
                <w:color w:val="000000" w:themeColor="text1"/>
                <w:szCs w:val="20"/>
                <w:u w:val="single"/>
              </w:rPr>
              <w:t>Elevation, ft</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53B9BD3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sea level</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179CC23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1500</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73D4A78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3000</w:t>
            </w:r>
          </w:p>
        </w:tc>
        <w:tc>
          <w:tcPr>
            <w:tcW w:w="1017" w:type="dxa"/>
            <w:tcBorders>
              <w:top w:val="double" w:sz="4" w:space="0" w:color="auto"/>
              <w:left w:val="single" w:sz="4" w:space="0" w:color="auto"/>
              <w:bottom w:val="single" w:sz="4" w:space="0" w:color="auto"/>
              <w:right w:val="single" w:sz="4" w:space="0" w:color="auto"/>
            </w:tcBorders>
            <w:shd w:val="clear" w:color="auto" w:fill="FFFFFF" w:themeFill="background1"/>
            <w:vAlign w:val="center"/>
            <w:hideMark/>
          </w:tcPr>
          <w:p w14:paraId="402AD7A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4500</w:t>
            </w:r>
          </w:p>
        </w:tc>
        <w:tc>
          <w:tcPr>
            <w:tcW w:w="1242" w:type="dxa"/>
            <w:tcBorders>
              <w:top w:val="double" w:sz="4" w:space="0" w:color="auto"/>
              <w:left w:val="single" w:sz="4" w:space="0" w:color="auto"/>
              <w:bottom w:val="single" w:sz="4" w:space="0" w:color="auto"/>
              <w:right w:val="double" w:sz="4" w:space="0" w:color="auto"/>
            </w:tcBorders>
            <w:shd w:val="clear" w:color="auto" w:fill="FFFFFF" w:themeFill="background1"/>
            <w:vAlign w:val="center"/>
            <w:hideMark/>
          </w:tcPr>
          <w:p w14:paraId="46A1038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6000</w:t>
            </w:r>
          </w:p>
        </w:tc>
      </w:tr>
      <w:tr w:rsidR="009934C4" w:rsidRPr="0040649D" w14:paraId="652740E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shd w:val="clear" w:color="auto" w:fill="FFFFFF" w:themeFill="background1"/>
            <w:vAlign w:val="center"/>
            <w:hideMark/>
          </w:tcPr>
          <w:p w14:paraId="1767A6A5" w14:textId="77777777" w:rsidR="009934C4" w:rsidRPr="0040649D" w:rsidRDefault="009934C4" w:rsidP="00FA78BC">
            <w:pPr>
              <w:keepNext/>
              <w:keepLines/>
              <w:tabs>
                <w:tab w:val="left" w:pos="180"/>
              </w:tab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Barometer, mmHg</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0BFA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760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6A22C"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720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846B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680</w:t>
            </w:r>
          </w:p>
        </w:tc>
        <w:tc>
          <w:tcPr>
            <w:tcW w:w="10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FE381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640</w:t>
            </w:r>
          </w:p>
        </w:tc>
        <w:tc>
          <w:tcPr>
            <w:tcW w:w="1242" w:type="dxa"/>
            <w:tcBorders>
              <w:top w:val="single" w:sz="4" w:space="0" w:color="auto"/>
              <w:left w:val="single" w:sz="4" w:space="0" w:color="auto"/>
              <w:bottom w:val="single" w:sz="4" w:space="0" w:color="auto"/>
              <w:right w:val="double" w:sz="4" w:space="0" w:color="auto"/>
            </w:tcBorders>
            <w:shd w:val="clear" w:color="auto" w:fill="FFFFFF" w:themeFill="background1"/>
            <w:vAlign w:val="center"/>
            <w:hideMark/>
          </w:tcPr>
          <w:p w14:paraId="48BBBBF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600</w:t>
            </w:r>
          </w:p>
        </w:tc>
      </w:tr>
      <w:tr w:rsidR="009934C4" w:rsidRPr="0040649D" w14:paraId="1609D55A"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2DF2E5D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density, g/cc</w:t>
            </w:r>
          </w:p>
        </w:tc>
        <w:tc>
          <w:tcPr>
            <w:tcW w:w="5310" w:type="dxa"/>
            <w:gridSpan w:val="5"/>
            <w:tcBorders>
              <w:top w:val="single" w:sz="4" w:space="0" w:color="auto"/>
              <w:left w:val="single" w:sz="4" w:space="0" w:color="auto"/>
              <w:bottom w:val="single" w:sz="4" w:space="0" w:color="auto"/>
              <w:right w:val="double" w:sz="4" w:space="0" w:color="auto"/>
            </w:tcBorders>
            <w:vAlign w:val="center"/>
            <w:hideMark/>
          </w:tcPr>
          <w:p w14:paraId="5A6955B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Apparent Mass Factor</w:t>
            </w:r>
          </w:p>
        </w:tc>
      </w:tr>
      <w:tr w:rsidR="009934C4" w:rsidRPr="0040649D" w14:paraId="50EABB42"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124A93F2"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0.500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21A71D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0.9977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B8F526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0.9979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45808F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5CA84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0.9981</w:t>
            </w:r>
          </w:p>
        </w:tc>
        <w:tc>
          <w:tcPr>
            <w:tcW w:w="1242" w:type="dxa"/>
            <w:tcBorders>
              <w:top w:val="single" w:sz="4" w:space="0" w:color="auto"/>
              <w:left w:val="single" w:sz="4" w:space="0" w:color="auto"/>
              <w:bottom w:val="single" w:sz="4" w:space="0" w:color="auto"/>
              <w:right w:val="double" w:sz="4" w:space="0" w:color="auto"/>
            </w:tcBorders>
            <w:vAlign w:val="center"/>
            <w:hideMark/>
          </w:tcPr>
          <w:p w14:paraId="5DB0564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0.9982</w:t>
            </w:r>
          </w:p>
        </w:tc>
      </w:tr>
      <w:tr w:rsidR="009934C4" w:rsidRPr="0040649D" w14:paraId="1559E2BC"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581EA82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0.600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B26679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B61E4B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591771C"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8935399"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0.9984</w:t>
            </w:r>
          </w:p>
        </w:tc>
        <w:tc>
          <w:tcPr>
            <w:tcW w:w="1242" w:type="dxa"/>
            <w:tcBorders>
              <w:top w:val="single" w:sz="4" w:space="0" w:color="auto"/>
              <w:left w:val="single" w:sz="4" w:space="0" w:color="auto"/>
              <w:bottom w:val="single" w:sz="4" w:space="0" w:color="auto"/>
              <w:right w:val="double" w:sz="4" w:space="0" w:color="auto"/>
            </w:tcBorders>
            <w:vAlign w:val="center"/>
            <w:hideMark/>
          </w:tcPr>
          <w:p w14:paraId="76FAFA1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0.9985</w:t>
            </w:r>
          </w:p>
        </w:tc>
      </w:tr>
      <w:tr w:rsidR="009934C4" w:rsidRPr="0040649D" w14:paraId="41575F1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345C02C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0.700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8E2E31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32E7A3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0.9985</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91364CC"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0.9986</w:t>
            </w:r>
          </w:p>
        </w:tc>
        <w:tc>
          <w:tcPr>
            <w:tcW w:w="1017" w:type="dxa"/>
            <w:tcBorders>
              <w:top w:val="single" w:sz="4" w:space="0" w:color="auto"/>
              <w:left w:val="single" w:sz="4" w:space="0" w:color="auto"/>
              <w:bottom w:val="single" w:sz="4" w:space="0" w:color="auto"/>
              <w:right w:val="single" w:sz="4" w:space="0" w:color="auto"/>
            </w:tcBorders>
            <w:vAlign w:val="center"/>
            <w:hideMark/>
          </w:tcPr>
          <w:p w14:paraId="280ED7A1"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0.9987</w:t>
            </w:r>
          </w:p>
        </w:tc>
        <w:tc>
          <w:tcPr>
            <w:tcW w:w="1242" w:type="dxa"/>
            <w:tcBorders>
              <w:top w:val="single" w:sz="4" w:space="0" w:color="auto"/>
              <w:left w:val="single" w:sz="4" w:space="0" w:color="auto"/>
              <w:bottom w:val="single" w:sz="4" w:space="0" w:color="auto"/>
              <w:right w:val="double" w:sz="4" w:space="0" w:color="auto"/>
            </w:tcBorders>
            <w:vAlign w:val="center"/>
            <w:hideMark/>
          </w:tcPr>
          <w:p w14:paraId="5C72F61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r>
      <w:tr w:rsidR="009934C4" w:rsidRPr="0040649D" w14:paraId="134BBC90"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4FE8D36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0.800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203A1B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0.9986</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05EB36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0.9987</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C1567C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C3B5D0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242" w:type="dxa"/>
            <w:tcBorders>
              <w:top w:val="single" w:sz="4" w:space="0" w:color="auto"/>
              <w:left w:val="single" w:sz="4" w:space="0" w:color="auto"/>
              <w:bottom w:val="single" w:sz="4" w:space="0" w:color="auto"/>
              <w:right w:val="double" w:sz="4" w:space="0" w:color="auto"/>
            </w:tcBorders>
            <w:vAlign w:val="center"/>
            <w:hideMark/>
          </w:tcPr>
          <w:p w14:paraId="4C6D2C5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r>
      <w:tr w:rsidR="009934C4" w:rsidRPr="0040649D" w14:paraId="46BB07D6"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5B8D8C72"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051CAB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0.9988</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CDB2F31"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FAE3AA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A0DCA7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0.9990</w:t>
            </w:r>
          </w:p>
        </w:tc>
        <w:tc>
          <w:tcPr>
            <w:tcW w:w="1242" w:type="dxa"/>
            <w:tcBorders>
              <w:top w:val="single" w:sz="4" w:space="0" w:color="auto"/>
              <w:left w:val="single" w:sz="4" w:space="0" w:color="auto"/>
              <w:bottom w:val="single" w:sz="4" w:space="0" w:color="auto"/>
              <w:right w:val="double" w:sz="4" w:space="0" w:color="auto"/>
            </w:tcBorders>
            <w:vAlign w:val="center"/>
            <w:hideMark/>
          </w:tcPr>
          <w:p w14:paraId="1E1C822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r>
      <w:tr w:rsidR="009934C4" w:rsidRPr="0040649D" w14:paraId="05FDA008"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1028708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1.000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A712E46"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0.9989</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30927B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145941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4" w:space="0" w:color="auto"/>
              <w:right w:val="single" w:sz="4" w:space="0" w:color="auto"/>
            </w:tcBorders>
            <w:vAlign w:val="center"/>
            <w:hideMark/>
          </w:tcPr>
          <w:p w14:paraId="154EEC7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242" w:type="dxa"/>
            <w:tcBorders>
              <w:top w:val="single" w:sz="4" w:space="0" w:color="auto"/>
              <w:left w:val="single" w:sz="4" w:space="0" w:color="auto"/>
              <w:bottom w:val="single" w:sz="4" w:space="0" w:color="auto"/>
              <w:right w:val="double" w:sz="4" w:space="0" w:color="auto"/>
            </w:tcBorders>
            <w:vAlign w:val="center"/>
            <w:hideMark/>
          </w:tcPr>
          <w:p w14:paraId="0FD1FDA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r>
      <w:tr w:rsidR="009934C4" w:rsidRPr="0040649D" w14:paraId="649D3236" w14:textId="77777777" w:rsidTr="00486637">
        <w:trPr>
          <w:trHeight w:val="15"/>
          <w:jc w:val="center"/>
        </w:trPr>
        <w:tc>
          <w:tcPr>
            <w:tcW w:w="2055" w:type="dxa"/>
            <w:tcBorders>
              <w:top w:val="single" w:sz="4" w:space="0" w:color="auto"/>
              <w:left w:val="double" w:sz="4" w:space="0" w:color="auto"/>
              <w:bottom w:val="single" w:sz="8" w:space="0" w:color="auto"/>
              <w:right w:val="single" w:sz="4" w:space="0" w:color="auto"/>
            </w:tcBorders>
            <w:vAlign w:val="center"/>
            <w:hideMark/>
          </w:tcPr>
          <w:p w14:paraId="6DF0FFA3"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1.100</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18BFAE9"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8" w:space="0" w:color="auto"/>
              <w:right w:val="single" w:sz="4" w:space="0" w:color="auto"/>
            </w:tcBorders>
            <w:vAlign w:val="center"/>
            <w:hideMark/>
          </w:tcPr>
          <w:p w14:paraId="0225AFA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4" w:space="0" w:color="auto"/>
              <w:left w:val="single" w:sz="4" w:space="0" w:color="auto"/>
              <w:bottom w:val="single" w:sz="8" w:space="0" w:color="auto"/>
              <w:right w:val="single" w:sz="4" w:space="0" w:color="auto"/>
            </w:tcBorders>
            <w:vAlign w:val="center"/>
            <w:hideMark/>
          </w:tcPr>
          <w:p w14:paraId="7AD0B943"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4" w:space="0" w:color="auto"/>
              <w:left w:val="single" w:sz="4" w:space="0" w:color="auto"/>
              <w:bottom w:val="single" w:sz="8" w:space="0" w:color="auto"/>
              <w:right w:val="single" w:sz="4" w:space="0" w:color="auto"/>
            </w:tcBorders>
            <w:vAlign w:val="center"/>
            <w:hideMark/>
          </w:tcPr>
          <w:p w14:paraId="34603B8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242" w:type="dxa"/>
            <w:tcBorders>
              <w:top w:val="single" w:sz="4" w:space="0" w:color="auto"/>
              <w:left w:val="single" w:sz="4" w:space="0" w:color="auto"/>
              <w:bottom w:val="single" w:sz="8" w:space="0" w:color="auto"/>
              <w:right w:val="double" w:sz="4" w:space="0" w:color="auto"/>
            </w:tcBorders>
            <w:vAlign w:val="center"/>
            <w:hideMark/>
          </w:tcPr>
          <w:p w14:paraId="6AD7672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r>
      <w:tr w:rsidR="009934C4" w:rsidRPr="0040649D" w14:paraId="678684DA" w14:textId="77777777" w:rsidTr="00486637">
        <w:trPr>
          <w:trHeight w:val="15"/>
          <w:jc w:val="center"/>
        </w:trPr>
        <w:tc>
          <w:tcPr>
            <w:tcW w:w="2055" w:type="dxa"/>
            <w:tcBorders>
              <w:top w:val="single" w:sz="8" w:space="0" w:color="auto"/>
              <w:left w:val="double" w:sz="4" w:space="0" w:color="auto"/>
              <w:bottom w:val="single" w:sz="4" w:space="0" w:color="auto"/>
              <w:right w:val="single" w:sz="4" w:space="0" w:color="auto"/>
            </w:tcBorders>
            <w:vAlign w:val="center"/>
            <w:hideMark/>
          </w:tcPr>
          <w:p w14:paraId="7D9C22F2"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1.200</w:t>
            </w:r>
          </w:p>
        </w:tc>
        <w:tc>
          <w:tcPr>
            <w:tcW w:w="1017" w:type="dxa"/>
            <w:tcBorders>
              <w:top w:val="single" w:sz="8" w:space="0" w:color="auto"/>
              <w:left w:val="single" w:sz="4" w:space="0" w:color="auto"/>
              <w:bottom w:val="single" w:sz="4" w:space="0" w:color="auto"/>
              <w:right w:val="single" w:sz="4" w:space="0" w:color="auto"/>
            </w:tcBorders>
            <w:vAlign w:val="center"/>
            <w:hideMark/>
          </w:tcPr>
          <w:p w14:paraId="69F59C3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0.9991</w:t>
            </w:r>
          </w:p>
        </w:tc>
        <w:tc>
          <w:tcPr>
            <w:tcW w:w="1017" w:type="dxa"/>
            <w:tcBorders>
              <w:top w:val="single" w:sz="8" w:space="0" w:color="auto"/>
              <w:left w:val="single" w:sz="4" w:space="0" w:color="auto"/>
              <w:bottom w:val="single" w:sz="4" w:space="0" w:color="auto"/>
              <w:right w:val="single" w:sz="4" w:space="0" w:color="auto"/>
            </w:tcBorders>
            <w:vAlign w:val="center"/>
            <w:hideMark/>
          </w:tcPr>
          <w:p w14:paraId="0E77D9F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8" w:space="0" w:color="auto"/>
              <w:left w:val="single" w:sz="4" w:space="0" w:color="auto"/>
              <w:bottom w:val="single" w:sz="4" w:space="0" w:color="auto"/>
              <w:right w:val="single" w:sz="4" w:space="0" w:color="auto"/>
            </w:tcBorders>
            <w:vAlign w:val="center"/>
            <w:hideMark/>
          </w:tcPr>
          <w:p w14:paraId="26F140E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8" w:space="0" w:color="auto"/>
              <w:left w:val="single" w:sz="4" w:space="0" w:color="auto"/>
              <w:bottom w:val="single" w:sz="4" w:space="0" w:color="auto"/>
              <w:right w:val="single" w:sz="4" w:space="0" w:color="auto"/>
            </w:tcBorders>
            <w:vAlign w:val="center"/>
            <w:hideMark/>
          </w:tcPr>
          <w:p w14:paraId="1053C0E7"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242" w:type="dxa"/>
            <w:tcBorders>
              <w:top w:val="single" w:sz="8" w:space="0" w:color="auto"/>
              <w:left w:val="single" w:sz="4" w:space="0" w:color="auto"/>
              <w:bottom w:val="single" w:sz="4" w:space="0" w:color="auto"/>
              <w:right w:val="double" w:sz="4" w:space="0" w:color="auto"/>
            </w:tcBorders>
            <w:vAlign w:val="center"/>
            <w:hideMark/>
          </w:tcPr>
          <w:p w14:paraId="781C0F5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r>
      <w:tr w:rsidR="009934C4" w:rsidRPr="0040649D" w14:paraId="56C4708E"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2EA39B3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1.300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585E4F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0.9992</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CADD816"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4477D3E"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59C5E4F"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242" w:type="dxa"/>
            <w:tcBorders>
              <w:top w:val="single" w:sz="4" w:space="0" w:color="auto"/>
              <w:left w:val="single" w:sz="4" w:space="0" w:color="auto"/>
              <w:bottom w:val="single" w:sz="4" w:space="0" w:color="auto"/>
              <w:right w:val="double" w:sz="4" w:space="0" w:color="auto"/>
            </w:tcBorders>
            <w:vAlign w:val="center"/>
            <w:hideMark/>
          </w:tcPr>
          <w:p w14:paraId="1ADACBA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r>
      <w:tr w:rsidR="009934C4" w:rsidRPr="0040649D" w14:paraId="760BF886" w14:textId="77777777" w:rsidTr="00486637">
        <w:trPr>
          <w:trHeight w:val="15"/>
          <w:jc w:val="center"/>
        </w:trPr>
        <w:tc>
          <w:tcPr>
            <w:tcW w:w="2055" w:type="dxa"/>
            <w:tcBorders>
              <w:top w:val="single" w:sz="4" w:space="0" w:color="auto"/>
              <w:left w:val="double" w:sz="4" w:space="0" w:color="auto"/>
              <w:bottom w:val="single" w:sz="4" w:space="0" w:color="auto"/>
              <w:right w:val="single" w:sz="4" w:space="0" w:color="auto"/>
            </w:tcBorders>
            <w:vAlign w:val="center"/>
            <w:hideMark/>
          </w:tcPr>
          <w:p w14:paraId="491EE71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1.400</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193CEE5"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E74FEDB"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4" w:space="0" w:color="auto"/>
              <w:right w:val="single" w:sz="4" w:space="0" w:color="auto"/>
            </w:tcBorders>
            <w:vAlign w:val="center"/>
            <w:hideMark/>
          </w:tcPr>
          <w:p w14:paraId="4962055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0734553"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242" w:type="dxa"/>
            <w:tcBorders>
              <w:top w:val="single" w:sz="4" w:space="0" w:color="auto"/>
              <w:left w:val="single" w:sz="4" w:space="0" w:color="auto"/>
              <w:bottom w:val="single" w:sz="4" w:space="0" w:color="auto"/>
              <w:right w:val="double" w:sz="4" w:space="0" w:color="auto"/>
            </w:tcBorders>
            <w:vAlign w:val="center"/>
            <w:hideMark/>
          </w:tcPr>
          <w:p w14:paraId="71376AE0"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r>
      <w:tr w:rsidR="009934C4" w:rsidRPr="0040649D" w14:paraId="2D05FEEE" w14:textId="77777777" w:rsidTr="00486637">
        <w:trPr>
          <w:trHeight w:val="15"/>
          <w:jc w:val="center"/>
        </w:trPr>
        <w:tc>
          <w:tcPr>
            <w:tcW w:w="2055" w:type="dxa"/>
            <w:tcBorders>
              <w:top w:val="single" w:sz="4" w:space="0" w:color="auto"/>
              <w:left w:val="double" w:sz="4" w:space="0" w:color="auto"/>
              <w:bottom w:val="single" w:sz="8" w:space="0" w:color="auto"/>
              <w:right w:val="single" w:sz="4" w:space="0" w:color="auto"/>
            </w:tcBorders>
            <w:vAlign w:val="center"/>
            <w:hideMark/>
          </w:tcPr>
          <w:p w14:paraId="444A3546"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1.500</w:t>
            </w:r>
          </w:p>
        </w:tc>
        <w:tc>
          <w:tcPr>
            <w:tcW w:w="1017" w:type="dxa"/>
            <w:tcBorders>
              <w:top w:val="single" w:sz="4" w:space="0" w:color="auto"/>
              <w:left w:val="single" w:sz="4" w:space="0" w:color="auto"/>
              <w:bottom w:val="single" w:sz="8" w:space="0" w:color="auto"/>
              <w:right w:val="single" w:sz="4" w:space="0" w:color="auto"/>
            </w:tcBorders>
            <w:vAlign w:val="center"/>
            <w:hideMark/>
          </w:tcPr>
          <w:p w14:paraId="6DEA9D5D"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0.9993</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CA3D7F1"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8" w:space="0" w:color="auto"/>
              <w:right w:val="single" w:sz="4" w:space="0" w:color="auto"/>
            </w:tcBorders>
            <w:vAlign w:val="center"/>
            <w:hideMark/>
          </w:tcPr>
          <w:p w14:paraId="14A02CC4"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017" w:type="dxa"/>
            <w:tcBorders>
              <w:top w:val="single" w:sz="4" w:space="0" w:color="auto"/>
              <w:left w:val="single" w:sz="4" w:space="0" w:color="auto"/>
              <w:bottom w:val="single" w:sz="8" w:space="0" w:color="auto"/>
              <w:right w:val="single" w:sz="4" w:space="0" w:color="auto"/>
            </w:tcBorders>
            <w:vAlign w:val="center"/>
            <w:hideMark/>
          </w:tcPr>
          <w:p w14:paraId="5FE22A7A"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0.9994</w:t>
            </w:r>
          </w:p>
        </w:tc>
        <w:tc>
          <w:tcPr>
            <w:tcW w:w="1242" w:type="dxa"/>
            <w:tcBorders>
              <w:top w:val="single" w:sz="4" w:space="0" w:color="auto"/>
              <w:left w:val="single" w:sz="4" w:space="0" w:color="auto"/>
              <w:bottom w:val="single" w:sz="8" w:space="0" w:color="auto"/>
              <w:right w:val="double" w:sz="4" w:space="0" w:color="auto"/>
            </w:tcBorders>
            <w:vAlign w:val="center"/>
            <w:hideMark/>
          </w:tcPr>
          <w:p w14:paraId="02846AE8" w14:textId="77777777" w:rsidR="009934C4" w:rsidRPr="0040649D" w:rsidRDefault="009934C4" w:rsidP="00FA78BC">
            <w:pPr>
              <w:keepNext/>
              <w:keepLines/>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0.9995</w:t>
            </w:r>
          </w:p>
        </w:tc>
      </w:tr>
      <w:tr w:rsidR="009934C4" w:rsidRPr="0040649D" w14:paraId="73A281A6" w14:textId="77777777" w:rsidTr="00486637">
        <w:trPr>
          <w:trHeight w:val="15"/>
          <w:jc w:val="center"/>
        </w:trPr>
        <w:tc>
          <w:tcPr>
            <w:tcW w:w="7365" w:type="dxa"/>
            <w:gridSpan w:val="6"/>
            <w:tcBorders>
              <w:top w:val="single" w:sz="8" w:space="0" w:color="auto"/>
              <w:left w:val="double" w:sz="4" w:space="0" w:color="auto"/>
              <w:bottom w:val="double" w:sz="4" w:space="0" w:color="auto"/>
              <w:right w:val="double" w:sz="4" w:space="0" w:color="auto"/>
            </w:tcBorders>
            <w:vAlign w:val="center"/>
            <w:hideMark/>
          </w:tcPr>
          <w:p w14:paraId="5A11B03A" w14:textId="77777777" w:rsidR="009934C4" w:rsidRPr="0040649D" w:rsidRDefault="009934C4" w:rsidP="00FA78BC">
            <w:pPr>
              <w:keepNext/>
              <w:keepLines/>
              <w:spacing w:after="0"/>
              <w:rPr>
                <w:rFonts w:eastAsia="Times New Roman"/>
                <w:b/>
                <w:bCs/>
                <w:color w:val="000000" w:themeColor="text1"/>
                <w:szCs w:val="20"/>
                <w:u w:val="single"/>
              </w:rPr>
            </w:pPr>
            <w:r w:rsidRPr="0040649D">
              <w:rPr>
                <w:rFonts w:eastAsia="Times New Roman"/>
                <w:b/>
                <w:bCs/>
                <w:color w:val="000000" w:themeColor="text1"/>
                <w:szCs w:val="20"/>
                <w:u w:val="single"/>
              </w:rPr>
              <w:t>Elevation or prevailing barometric pressure at the location of measurement.</w:t>
            </w:r>
          </w:p>
        </w:tc>
      </w:tr>
    </w:tbl>
    <w:p w14:paraId="1ABD4CFA" w14:textId="77777777" w:rsidR="009934C4" w:rsidRPr="0040649D" w:rsidRDefault="009934C4" w:rsidP="009934C4">
      <w:pPr>
        <w:rPr>
          <w:rFonts w:eastAsia="Times New Roman"/>
          <w:b/>
          <w:bCs/>
          <w:szCs w:val="20"/>
        </w:rPr>
      </w:pPr>
    </w:p>
    <w:tbl>
      <w:tblPr>
        <w:tblW w:w="8820" w:type="dxa"/>
        <w:tblInd w:w="525" w:type="dxa"/>
        <w:tblLayout w:type="fixed"/>
        <w:tblCellMar>
          <w:top w:w="43" w:type="dxa"/>
          <w:bottom w:w="43" w:type="dxa"/>
        </w:tblCellMar>
        <w:tblLook w:val="04A0" w:firstRow="1" w:lastRow="0" w:firstColumn="1" w:lastColumn="0" w:noHBand="0" w:noVBand="1"/>
      </w:tblPr>
      <w:tblGrid>
        <w:gridCol w:w="2700"/>
        <w:gridCol w:w="3280"/>
        <w:gridCol w:w="2840"/>
      </w:tblGrid>
      <w:tr w:rsidR="009934C4" w:rsidRPr="0040649D" w14:paraId="645C605D" w14:textId="77777777" w:rsidTr="00486637">
        <w:trPr>
          <w:trHeight w:val="435"/>
        </w:trPr>
        <w:tc>
          <w:tcPr>
            <w:tcW w:w="8820" w:type="dxa"/>
            <w:gridSpan w:val="3"/>
            <w:tcBorders>
              <w:top w:val="double" w:sz="4" w:space="0" w:color="auto"/>
              <w:left w:val="double" w:sz="4" w:space="0" w:color="auto"/>
              <w:bottom w:val="single" w:sz="8" w:space="0" w:color="auto"/>
              <w:right w:val="double" w:sz="4" w:space="0" w:color="auto"/>
            </w:tcBorders>
            <w:vAlign w:val="center"/>
            <w:hideMark/>
          </w:tcPr>
          <w:p w14:paraId="6B3EDC66" w14:textId="77777777" w:rsidR="009934C4" w:rsidRPr="0040649D" w:rsidRDefault="009934C4" w:rsidP="00486637">
            <w:pPr>
              <w:jc w:val="center"/>
              <w:rPr>
                <w:rFonts w:eastAsia="Times New Roman"/>
                <w:b/>
                <w:bCs/>
                <w:color w:val="000000" w:themeColor="text1"/>
                <w:szCs w:val="20"/>
                <w:u w:val="single"/>
              </w:rPr>
            </w:pPr>
            <w:r w:rsidRPr="0040649D">
              <w:rPr>
                <w:rFonts w:eastAsia="Times New Roman"/>
                <w:b/>
                <w:bCs/>
                <w:color w:val="000000" w:themeColor="text1"/>
                <w:szCs w:val="20"/>
                <w:u w:val="single"/>
              </w:rPr>
              <w:t>Table X.5.  Cleaning Agents</w:t>
            </w:r>
          </w:p>
          <w:p w14:paraId="659A1D21" w14:textId="77777777" w:rsidR="009934C4" w:rsidRPr="0040649D" w:rsidRDefault="009934C4" w:rsidP="00486637">
            <w:pPr>
              <w:jc w:val="center"/>
              <w:rPr>
                <w:rFonts w:eastAsia="Times New Roman"/>
                <w:b/>
                <w:bCs/>
                <w:color w:val="000000" w:themeColor="text1"/>
                <w:szCs w:val="20"/>
                <w:u w:val="single"/>
              </w:rPr>
            </w:pPr>
            <w:r w:rsidRPr="0040649D">
              <w:rPr>
                <w:rFonts w:eastAsia="Times New Roman"/>
                <w:b/>
                <w:bCs/>
                <w:szCs w:val="20"/>
                <w:u w:val="single"/>
              </w:rPr>
              <w:t>(</w:t>
            </w:r>
            <w:r w:rsidRPr="0040649D">
              <w:rPr>
                <w:rFonts w:eastAsia="Times New Roman"/>
                <w:b/>
                <w:bCs/>
                <w:color w:val="000000" w:themeColor="text1"/>
                <w:szCs w:val="20"/>
                <w:u w:val="single"/>
              </w:rPr>
              <w:t>Examples of cleaning agents recommended by digital density meter manufacturers.  Verify the proper cleaning agent for the digital density meter used based on manufacturers recommendation.)</w:t>
            </w:r>
          </w:p>
        </w:tc>
      </w:tr>
      <w:tr w:rsidR="009934C4" w:rsidRPr="0040649D" w14:paraId="17186A9B" w14:textId="77777777" w:rsidTr="00486637">
        <w:trPr>
          <w:trHeight w:val="144"/>
        </w:trPr>
        <w:tc>
          <w:tcPr>
            <w:tcW w:w="2700" w:type="dxa"/>
            <w:tcBorders>
              <w:top w:val="single" w:sz="8" w:space="0" w:color="auto"/>
              <w:left w:val="double" w:sz="4" w:space="0" w:color="auto"/>
              <w:bottom w:val="single" w:sz="4" w:space="0" w:color="auto"/>
              <w:right w:val="single" w:sz="4" w:space="0" w:color="auto"/>
            </w:tcBorders>
            <w:vAlign w:val="center"/>
            <w:hideMark/>
          </w:tcPr>
          <w:p w14:paraId="46E9C6C5" w14:textId="77777777" w:rsidR="009934C4" w:rsidRPr="0040649D" w:rsidRDefault="009934C4" w:rsidP="00486637">
            <w:pPr>
              <w:spacing w:after="0"/>
              <w:jc w:val="center"/>
              <w:rPr>
                <w:szCs w:val="20"/>
              </w:rPr>
            </w:pPr>
            <w:r w:rsidRPr="0040649D">
              <w:rPr>
                <w:rFonts w:eastAsia="Times New Roman"/>
                <w:b/>
                <w:bCs/>
                <w:color w:val="000000" w:themeColor="text1"/>
                <w:szCs w:val="20"/>
                <w:u w:val="single"/>
              </w:rPr>
              <w:t>Commodity</w:t>
            </w:r>
          </w:p>
        </w:tc>
        <w:tc>
          <w:tcPr>
            <w:tcW w:w="3280" w:type="dxa"/>
            <w:tcBorders>
              <w:top w:val="nil"/>
              <w:left w:val="single" w:sz="4" w:space="0" w:color="auto"/>
              <w:bottom w:val="single" w:sz="4" w:space="0" w:color="auto"/>
              <w:right w:val="single" w:sz="4" w:space="0" w:color="auto"/>
            </w:tcBorders>
            <w:vAlign w:val="center"/>
            <w:hideMark/>
          </w:tcPr>
          <w:p w14:paraId="117B5E7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Cleaning Liquid 1</w:t>
            </w:r>
          </w:p>
        </w:tc>
        <w:tc>
          <w:tcPr>
            <w:tcW w:w="2840" w:type="dxa"/>
            <w:tcBorders>
              <w:top w:val="nil"/>
              <w:left w:val="single" w:sz="4" w:space="0" w:color="auto"/>
              <w:bottom w:val="single" w:sz="4" w:space="0" w:color="auto"/>
              <w:right w:val="double" w:sz="4" w:space="0" w:color="auto"/>
            </w:tcBorders>
            <w:vAlign w:val="center"/>
            <w:hideMark/>
          </w:tcPr>
          <w:p w14:paraId="44E4C2F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Cleaning Liquid 2</w:t>
            </w:r>
          </w:p>
        </w:tc>
      </w:tr>
      <w:tr w:rsidR="009934C4" w:rsidRPr="0040649D" w14:paraId="45453A9E"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1EBE6CDD" w14:textId="77777777" w:rsidR="009934C4" w:rsidRPr="0040649D" w:rsidRDefault="009934C4" w:rsidP="00486637">
            <w:pPr>
              <w:spacing w:after="0"/>
              <w:rPr>
                <w:szCs w:val="20"/>
              </w:rPr>
            </w:pPr>
            <w:r w:rsidRPr="0040649D">
              <w:rPr>
                <w:rFonts w:eastAsia="Times New Roman"/>
                <w:b/>
                <w:bCs/>
                <w:color w:val="000000" w:themeColor="text1"/>
                <w:szCs w:val="20"/>
                <w:u w:val="single"/>
              </w:rPr>
              <w:t>Petroleum products</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A6328B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Toluene, petroleum naphtha, petroleum ether, n-nonane, cyclohexane</w:t>
            </w:r>
          </w:p>
        </w:tc>
        <w:tc>
          <w:tcPr>
            <w:tcW w:w="2840" w:type="dxa"/>
            <w:tcBorders>
              <w:top w:val="single" w:sz="4" w:space="0" w:color="auto"/>
              <w:left w:val="single" w:sz="4" w:space="0" w:color="auto"/>
              <w:bottom w:val="single" w:sz="4" w:space="0" w:color="auto"/>
              <w:right w:val="double" w:sz="4" w:space="0" w:color="auto"/>
            </w:tcBorders>
            <w:vAlign w:val="center"/>
            <w:hideMark/>
          </w:tcPr>
          <w:p w14:paraId="191E94F5"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4A2B07E5"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0BE6A168" w14:textId="77777777" w:rsidR="009934C4" w:rsidRPr="0040649D" w:rsidRDefault="009934C4" w:rsidP="00486637">
            <w:pPr>
              <w:spacing w:after="0"/>
              <w:rPr>
                <w:szCs w:val="20"/>
              </w:rPr>
            </w:pPr>
            <w:r w:rsidRPr="0040649D">
              <w:rPr>
                <w:rFonts w:eastAsia="Times New Roman"/>
                <w:b/>
                <w:bCs/>
                <w:color w:val="000000" w:themeColor="text1"/>
                <w:szCs w:val="20"/>
                <w:u w:val="single"/>
              </w:rPr>
              <w:t>Battery acid</w:t>
            </w:r>
          </w:p>
        </w:tc>
        <w:tc>
          <w:tcPr>
            <w:tcW w:w="3280" w:type="dxa"/>
            <w:tcBorders>
              <w:top w:val="single" w:sz="4" w:space="0" w:color="auto"/>
              <w:left w:val="single" w:sz="4" w:space="0" w:color="auto"/>
              <w:bottom w:val="single" w:sz="4" w:space="0" w:color="auto"/>
              <w:right w:val="single" w:sz="4" w:space="0" w:color="auto"/>
            </w:tcBorders>
            <w:vAlign w:val="center"/>
            <w:hideMark/>
          </w:tcPr>
          <w:p w14:paraId="29CADCB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6682FCD9"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565412E6"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6FDAA7B7" w14:textId="77777777" w:rsidR="009934C4" w:rsidRPr="0040649D" w:rsidRDefault="009934C4" w:rsidP="00486637">
            <w:pPr>
              <w:spacing w:after="0"/>
              <w:rPr>
                <w:szCs w:val="20"/>
              </w:rPr>
            </w:pPr>
            <w:r w:rsidRPr="0040649D">
              <w:rPr>
                <w:rFonts w:eastAsia="Times New Roman"/>
                <w:b/>
                <w:bCs/>
                <w:color w:val="000000" w:themeColor="text1"/>
                <w:szCs w:val="20"/>
                <w:u w:val="single"/>
              </w:rPr>
              <w:t>Liquid soap and detergent, shampoo</w:t>
            </w:r>
          </w:p>
        </w:tc>
        <w:tc>
          <w:tcPr>
            <w:tcW w:w="3280" w:type="dxa"/>
            <w:tcBorders>
              <w:top w:val="single" w:sz="4" w:space="0" w:color="auto"/>
              <w:left w:val="single" w:sz="4" w:space="0" w:color="auto"/>
              <w:bottom w:val="single" w:sz="4" w:space="0" w:color="auto"/>
              <w:right w:val="single" w:sz="4" w:space="0" w:color="auto"/>
            </w:tcBorders>
            <w:vAlign w:val="center"/>
            <w:hideMark/>
          </w:tcPr>
          <w:p w14:paraId="32611B48"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5260601D"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18C1D2A9"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7265DDA4" w14:textId="77777777" w:rsidR="009934C4" w:rsidRPr="0040649D" w:rsidRDefault="009934C4" w:rsidP="00486637">
            <w:pPr>
              <w:spacing w:after="0"/>
              <w:rPr>
                <w:szCs w:val="20"/>
              </w:rPr>
            </w:pPr>
            <w:r w:rsidRPr="0040649D">
              <w:rPr>
                <w:rFonts w:eastAsia="Times New Roman"/>
                <w:b/>
                <w:bCs/>
                <w:color w:val="000000" w:themeColor="text1"/>
                <w:szCs w:val="20"/>
                <w:u w:val="single"/>
              </w:rPr>
              <w:t>Salad dressing, mayonnaise</w:t>
            </w:r>
          </w:p>
        </w:tc>
        <w:tc>
          <w:tcPr>
            <w:tcW w:w="3280" w:type="dxa"/>
            <w:tcBorders>
              <w:top w:val="single" w:sz="4" w:space="0" w:color="auto"/>
              <w:left w:val="single" w:sz="4" w:space="0" w:color="auto"/>
              <w:bottom w:val="single" w:sz="4" w:space="0" w:color="auto"/>
              <w:right w:val="single" w:sz="4" w:space="0" w:color="auto"/>
            </w:tcBorders>
            <w:vAlign w:val="center"/>
            <w:hideMark/>
          </w:tcPr>
          <w:p w14:paraId="48F4BF7C"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Petroleum naphtha, dish washing agent in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7062C8E4"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5CEE3BCA"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5EBB4C5F" w14:textId="77777777" w:rsidR="009934C4" w:rsidRPr="0040649D" w:rsidRDefault="009934C4" w:rsidP="00486637">
            <w:pPr>
              <w:spacing w:after="0"/>
              <w:rPr>
                <w:szCs w:val="20"/>
              </w:rPr>
            </w:pPr>
            <w:r w:rsidRPr="0040649D">
              <w:rPr>
                <w:rFonts w:eastAsia="Times New Roman"/>
                <w:b/>
                <w:bCs/>
                <w:color w:val="000000" w:themeColor="text1"/>
                <w:szCs w:val="20"/>
                <w:u w:val="single"/>
              </w:rPr>
              <w:t>Suntan lotion</w:t>
            </w:r>
          </w:p>
        </w:tc>
        <w:tc>
          <w:tcPr>
            <w:tcW w:w="3280" w:type="dxa"/>
            <w:tcBorders>
              <w:top w:val="single" w:sz="4" w:space="0" w:color="auto"/>
              <w:left w:val="single" w:sz="4" w:space="0" w:color="auto"/>
              <w:bottom w:val="single" w:sz="4" w:space="0" w:color="auto"/>
              <w:right w:val="single" w:sz="4" w:space="0" w:color="auto"/>
            </w:tcBorders>
            <w:vAlign w:val="center"/>
            <w:hideMark/>
          </w:tcPr>
          <w:p w14:paraId="526DD47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5A7BDD86"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Ethanol</w:t>
            </w:r>
          </w:p>
        </w:tc>
      </w:tr>
      <w:tr w:rsidR="009934C4" w:rsidRPr="0040649D" w14:paraId="7C16194F"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3A78939E" w14:textId="77777777" w:rsidR="009934C4" w:rsidRPr="0040649D" w:rsidRDefault="009934C4" w:rsidP="00486637">
            <w:pPr>
              <w:spacing w:after="0"/>
              <w:rPr>
                <w:szCs w:val="20"/>
              </w:rPr>
            </w:pPr>
            <w:r w:rsidRPr="0040649D">
              <w:rPr>
                <w:rFonts w:eastAsia="Times New Roman"/>
                <w:b/>
                <w:bCs/>
                <w:color w:val="000000" w:themeColor="text1"/>
                <w:szCs w:val="20"/>
                <w:u w:val="single"/>
              </w:rPr>
              <w:t>Spirits</w:t>
            </w:r>
          </w:p>
        </w:tc>
        <w:tc>
          <w:tcPr>
            <w:tcW w:w="3280" w:type="dxa"/>
            <w:tcBorders>
              <w:top w:val="single" w:sz="4" w:space="0" w:color="auto"/>
              <w:left w:val="single" w:sz="4" w:space="0" w:color="auto"/>
              <w:bottom w:val="single" w:sz="4" w:space="0" w:color="auto"/>
              <w:right w:val="single" w:sz="4" w:space="0" w:color="auto"/>
            </w:tcBorders>
            <w:vAlign w:val="center"/>
            <w:hideMark/>
          </w:tcPr>
          <w:p w14:paraId="3EC3E91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7CD114C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21E95B4F"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76D5ECCC" w14:textId="77777777" w:rsidR="009934C4" w:rsidRPr="0040649D" w:rsidRDefault="009934C4" w:rsidP="00486637">
            <w:pPr>
              <w:spacing w:after="0"/>
              <w:rPr>
                <w:szCs w:val="20"/>
              </w:rPr>
            </w:pPr>
            <w:r w:rsidRPr="0040649D">
              <w:rPr>
                <w:rFonts w:eastAsia="Times New Roman"/>
                <w:b/>
                <w:bCs/>
                <w:color w:val="000000" w:themeColor="text1"/>
                <w:szCs w:val="20"/>
                <w:u w:val="single"/>
              </w:rPr>
              <w:t>Grape juice, syrup</w:t>
            </w:r>
          </w:p>
        </w:tc>
        <w:tc>
          <w:tcPr>
            <w:tcW w:w="3280" w:type="dxa"/>
            <w:tcBorders>
              <w:top w:val="single" w:sz="4" w:space="0" w:color="auto"/>
              <w:left w:val="single" w:sz="4" w:space="0" w:color="auto"/>
              <w:bottom w:val="single" w:sz="4" w:space="0" w:color="auto"/>
              <w:right w:val="single" w:sz="4" w:space="0" w:color="auto"/>
            </w:tcBorders>
            <w:vAlign w:val="center"/>
            <w:hideMark/>
          </w:tcPr>
          <w:p w14:paraId="07EA4D1E"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Warm tap water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429D26E1"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57FFEE7E" w14:textId="77777777" w:rsidTr="00486637">
        <w:trPr>
          <w:trHeight w:val="144"/>
        </w:trPr>
        <w:tc>
          <w:tcPr>
            <w:tcW w:w="2700" w:type="dxa"/>
            <w:tcBorders>
              <w:top w:val="single" w:sz="4" w:space="0" w:color="auto"/>
              <w:left w:val="double" w:sz="4" w:space="0" w:color="auto"/>
              <w:bottom w:val="single" w:sz="4" w:space="0" w:color="auto"/>
              <w:right w:val="single" w:sz="4" w:space="0" w:color="auto"/>
            </w:tcBorders>
            <w:vAlign w:val="center"/>
            <w:hideMark/>
          </w:tcPr>
          <w:p w14:paraId="1060A9D0" w14:textId="77777777" w:rsidR="009934C4" w:rsidRPr="0040649D" w:rsidRDefault="009934C4" w:rsidP="00486637">
            <w:pPr>
              <w:spacing w:after="0"/>
              <w:rPr>
                <w:szCs w:val="20"/>
              </w:rPr>
            </w:pPr>
            <w:r w:rsidRPr="0040649D">
              <w:rPr>
                <w:rFonts w:eastAsia="Times New Roman"/>
                <w:b/>
                <w:bCs/>
                <w:color w:val="000000" w:themeColor="text1"/>
                <w:szCs w:val="20"/>
                <w:u w:val="single"/>
              </w:rPr>
              <w:t>Milk*</w:t>
            </w:r>
          </w:p>
        </w:tc>
        <w:tc>
          <w:tcPr>
            <w:tcW w:w="3280" w:type="dxa"/>
            <w:tcBorders>
              <w:top w:val="single" w:sz="4" w:space="0" w:color="auto"/>
              <w:left w:val="single" w:sz="4" w:space="0" w:color="auto"/>
              <w:bottom w:val="single" w:sz="4" w:space="0" w:color="auto"/>
              <w:right w:val="single" w:sz="4" w:space="0" w:color="auto"/>
            </w:tcBorders>
            <w:vAlign w:val="center"/>
            <w:hideMark/>
          </w:tcPr>
          <w:p w14:paraId="675F484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Tap water, enzymatic lab cleaner</w:t>
            </w:r>
          </w:p>
        </w:tc>
        <w:tc>
          <w:tcPr>
            <w:tcW w:w="2840" w:type="dxa"/>
            <w:tcBorders>
              <w:top w:val="single" w:sz="4" w:space="0" w:color="auto"/>
              <w:left w:val="single" w:sz="4" w:space="0" w:color="auto"/>
              <w:bottom w:val="single" w:sz="4" w:space="0" w:color="auto"/>
              <w:right w:val="double" w:sz="4" w:space="0" w:color="auto"/>
            </w:tcBorders>
            <w:vAlign w:val="center"/>
            <w:hideMark/>
          </w:tcPr>
          <w:p w14:paraId="4D65DDEF" w14:textId="77777777" w:rsidR="009934C4" w:rsidRPr="0040649D" w:rsidRDefault="009934C4" w:rsidP="00486637">
            <w:pPr>
              <w:spacing w:after="0"/>
              <w:jc w:val="center"/>
              <w:rPr>
                <w:rFonts w:eastAsia="Times New Roman"/>
                <w:b/>
                <w:bCs/>
                <w:color w:val="000000" w:themeColor="text1"/>
                <w:szCs w:val="20"/>
                <w:u w:val="single"/>
              </w:rPr>
            </w:pPr>
            <w:r w:rsidRPr="0040649D">
              <w:rPr>
                <w:rFonts w:eastAsia="Times New Roman"/>
                <w:b/>
                <w:bCs/>
                <w:color w:val="000000" w:themeColor="text1"/>
                <w:szCs w:val="20"/>
                <w:u w:val="single"/>
              </w:rPr>
              <w:t>Ultra-pure (bi-distilled or deionized) water</w:t>
            </w:r>
          </w:p>
        </w:tc>
      </w:tr>
      <w:tr w:rsidR="009934C4" w:rsidRPr="0040649D" w14:paraId="498AD4E5" w14:textId="77777777" w:rsidTr="00486637">
        <w:trPr>
          <w:trHeight w:val="144"/>
        </w:trPr>
        <w:tc>
          <w:tcPr>
            <w:tcW w:w="8820" w:type="dxa"/>
            <w:gridSpan w:val="3"/>
            <w:tcBorders>
              <w:top w:val="single" w:sz="4" w:space="0" w:color="auto"/>
              <w:left w:val="double" w:sz="4" w:space="0" w:color="auto"/>
              <w:bottom w:val="double" w:sz="4" w:space="0" w:color="auto"/>
              <w:right w:val="double" w:sz="4" w:space="0" w:color="auto"/>
            </w:tcBorders>
            <w:vAlign w:val="center"/>
          </w:tcPr>
          <w:p w14:paraId="106D3B5B" w14:textId="77777777" w:rsidR="009934C4" w:rsidRPr="0040649D" w:rsidRDefault="009934C4" w:rsidP="00486637">
            <w:pPr>
              <w:spacing w:after="120"/>
              <w:rPr>
                <w:rFonts w:eastAsia="Times New Roman"/>
                <w:b/>
                <w:bCs/>
                <w:color w:val="000000" w:themeColor="text1"/>
                <w:szCs w:val="20"/>
                <w:u w:val="single"/>
              </w:rPr>
            </w:pPr>
            <w:r w:rsidRPr="0040649D">
              <w:rPr>
                <w:rFonts w:eastAsia="Times New Roman"/>
                <w:b/>
                <w:bCs/>
                <w:szCs w:val="20"/>
                <w:u w:val="single"/>
              </w:rPr>
              <w:lastRenderedPageBreak/>
              <w:t>*NOTE:  Do not introduce ethanol or other alcohols into instrument without first flushing all milk products from instruments.</w:t>
            </w:r>
          </w:p>
        </w:tc>
      </w:tr>
    </w:tbl>
    <w:p w14:paraId="41761EFF" w14:textId="77777777" w:rsidR="00746905" w:rsidRDefault="00746905" w:rsidP="00746905">
      <w:pPr>
        <w:keepNext/>
        <w:spacing w:before="240"/>
        <w:rPr>
          <w:b/>
          <w:szCs w:val="20"/>
        </w:rPr>
      </w:pPr>
      <w:r w:rsidRPr="00F759CF">
        <w:rPr>
          <w:b/>
          <w:szCs w:val="20"/>
        </w:rPr>
        <w:t>Previous Action:</w:t>
      </w:r>
    </w:p>
    <w:p w14:paraId="6B8FE70A" w14:textId="77777777" w:rsidR="00746905" w:rsidRPr="00307D56" w:rsidRDefault="00746905" w:rsidP="00746905">
      <w:pPr>
        <w:keepNext/>
        <w:rPr>
          <w:bCs/>
          <w:szCs w:val="20"/>
        </w:rPr>
      </w:pPr>
      <w:r>
        <w:rPr>
          <w:b/>
          <w:szCs w:val="20"/>
        </w:rPr>
        <w:tab/>
      </w:r>
      <w:r w:rsidRPr="00307D56">
        <w:rPr>
          <w:bCs/>
          <w:szCs w:val="20"/>
        </w:rPr>
        <w:t xml:space="preserve">2022: </w:t>
      </w:r>
      <w:r>
        <w:rPr>
          <w:bCs/>
          <w:szCs w:val="20"/>
        </w:rPr>
        <w:t>Voting – Returned to Committee</w:t>
      </w:r>
    </w:p>
    <w:p w14:paraId="0A9F52A3" w14:textId="77777777" w:rsidR="00746905" w:rsidRPr="00F759CF" w:rsidRDefault="00746905" w:rsidP="00746905">
      <w:pPr>
        <w:keepNext/>
        <w:spacing w:before="240"/>
        <w:rPr>
          <w:b/>
          <w:szCs w:val="20"/>
        </w:rPr>
      </w:pPr>
      <w:r w:rsidRPr="00F759CF">
        <w:rPr>
          <w:b/>
          <w:szCs w:val="20"/>
        </w:rPr>
        <w:t>Original Justification:</w:t>
      </w:r>
    </w:p>
    <w:p w14:paraId="1D31EF30" w14:textId="77777777" w:rsidR="00746905" w:rsidRPr="00796E45" w:rsidRDefault="00746905" w:rsidP="00DC2C80">
      <w:pPr>
        <w:pStyle w:val="ListParagraph"/>
        <w:numPr>
          <w:ilvl w:val="0"/>
          <w:numId w:val="64"/>
        </w:numPr>
        <w:spacing w:before="40" w:after="0"/>
        <w:ind w:left="-18"/>
        <w:rPr>
          <w:szCs w:val="20"/>
        </w:rPr>
      </w:pPr>
      <w:r w:rsidRPr="00796E45">
        <w:rPr>
          <w:szCs w:val="20"/>
        </w:rPr>
        <w:t xml:space="preserve">Current test procedures are slow and awkward due to the need </w:t>
      </w:r>
      <w:proofErr w:type="gramStart"/>
      <w:r w:rsidRPr="00796E45">
        <w:rPr>
          <w:szCs w:val="20"/>
        </w:rPr>
        <w:t>of using</w:t>
      </w:r>
      <w:proofErr w:type="gramEnd"/>
      <w:r w:rsidRPr="00796E45">
        <w:rPr>
          <w:szCs w:val="20"/>
        </w:rPr>
        <w:t xml:space="preserve"> borosilicate glassware for package checking.  Digital density meters are fast, use small samples size (2 ml) and have built in thermometers.</w:t>
      </w:r>
    </w:p>
    <w:p w14:paraId="1FB1D237" w14:textId="77777777" w:rsidR="00746905" w:rsidRPr="00796E45" w:rsidRDefault="00746905" w:rsidP="00DC2C80">
      <w:pPr>
        <w:pStyle w:val="ListParagraph"/>
        <w:numPr>
          <w:ilvl w:val="0"/>
          <w:numId w:val="64"/>
        </w:numPr>
        <w:spacing w:before="40" w:after="0"/>
        <w:ind w:left="-18"/>
        <w:rPr>
          <w:szCs w:val="20"/>
        </w:rPr>
      </w:pPr>
      <w:r w:rsidRPr="00796E45">
        <w:rPr>
          <w:szCs w:val="20"/>
        </w:rPr>
        <w:t>Fast and accurate.</w:t>
      </w:r>
    </w:p>
    <w:p w14:paraId="03DA504A" w14:textId="77777777" w:rsidR="00746905" w:rsidRPr="00796E45" w:rsidRDefault="00746905" w:rsidP="00DC2C80">
      <w:pPr>
        <w:pStyle w:val="ListParagraph"/>
        <w:numPr>
          <w:ilvl w:val="0"/>
          <w:numId w:val="64"/>
        </w:numPr>
        <w:spacing w:before="40" w:after="0"/>
        <w:ind w:left="-18"/>
        <w:rPr>
          <w:szCs w:val="20"/>
        </w:rPr>
      </w:pPr>
      <w:r w:rsidRPr="00796E45">
        <w:rPr>
          <w:szCs w:val="20"/>
        </w:rPr>
        <w:t xml:space="preserve">Using digital density meters equipped with built-in API density tables will not require </w:t>
      </w:r>
      <w:proofErr w:type="gramStart"/>
      <w:r w:rsidRPr="00796E45">
        <w:rPr>
          <w:szCs w:val="20"/>
        </w:rPr>
        <w:t>the cooling</w:t>
      </w:r>
      <w:proofErr w:type="gramEnd"/>
      <w:r w:rsidRPr="00796E45">
        <w:rPr>
          <w:szCs w:val="20"/>
        </w:rPr>
        <w:t xml:space="preserve"> samples to 60 F.</w:t>
      </w:r>
    </w:p>
    <w:p w14:paraId="6946E539" w14:textId="77777777" w:rsidR="00746905" w:rsidRPr="00796E45" w:rsidRDefault="00746905" w:rsidP="00DC2C80">
      <w:pPr>
        <w:pStyle w:val="ListParagraph"/>
        <w:numPr>
          <w:ilvl w:val="0"/>
          <w:numId w:val="64"/>
        </w:numPr>
        <w:spacing w:before="40" w:after="0"/>
        <w:ind w:left="-18"/>
        <w:rPr>
          <w:szCs w:val="20"/>
        </w:rPr>
      </w:pPr>
      <w:r w:rsidRPr="00796E45">
        <w:rPr>
          <w:szCs w:val="20"/>
        </w:rPr>
        <w:t>No need to “wet down” volumetric flasks before each measurement</w:t>
      </w:r>
    </w:p>
    <w:p w14:paraId="5FD49A57" w14:textId="77777777" w:rsidR="00746905" w:rsidRPr="00796E45" w:rsidRDefault="00746905" w:rsidP="00DC2C80">
      <w:pPr>
        <w:pStyle w:val="ListParagraph"/>
        <w:numPr>
          <w:ilvl w:val="0"/>
          <w:numId w:val="64"/>
        </w:numPr>
        <w:spacing w:before="40" w:after="0"/>
        <w:ind w:left="-18"/>
        <w:rPr>
          <w:szCs w:val="20"/>
        </w:rPr>
      </w:pPr>
      <w:r w:rsidRPr="00796E45">
        <w:rPr>
          <w:szCs w:val="20"/>
        </w:rPr>
        <w:t>Most non-food products may be recovered without contamination.</w:t>
      </w:r>
    </w:p>
    <w:p w14:paraId="7A31E540" w14:textId="77777777" w:rsidR="00746905" w:rsidRPr="00796E45" w:rsidRDefault="00746905" w:rsidP="00DC2C80">
      <w:pPr>
        <w:pStyle w:val="ListParagraph"/>
        <w:numPr>
          <w:ilvl w:val="0"/>
          <w:numId w:val="64"/>
        </w:numPr>
        <w:spacing w:before="40" w:after="0"/>
        <w:ind w:left="-18"/>
        <w:rPr>
          <w:szCs w:val="20"/>
        </w:rPr>
      </w:pPr>
      <w:r w:rsidRPr="00796E45">
        <w:rPr>
          <w:szCs w:val="20"/>
        </w:rPr>
        <w:t xml:space="preserve">Only </w:t>
      </w:r>
      <w:proofErr w:type="gramStart"/>
      <w:r w:rsidRPr="00796E45">
        <w:rPr>
          <w:szCs w:val="20"/>
        </w:rPr>
        <w:t>small</w:t>
      </w:r>
      <w:proofErr w:type="gramEnd"/>
      <w:r w:rsidRPr="00796E45">
        <w:rPr>
          <w:szCs w:val="20"/>
        </w:rPr>
        <w:t xml:space="preserve"> sample size (2 ml) of the product is needed for testing.</w:t>
      </w:r>
    </w:p>
    <w:p w14:paraId="6734CCCC" w14:textId="77777777" w:rsidR="00746905" w:rsidRPr="00796E45" w:rsidRDefault="00746905" w:rsidP="00DC2C80">
      <w:pPr>
        <w:pStyle w:val="ListParagraph"/>
        <w:numPr>
          <w:ilvl w:val="0"/>
          <w:numId w:val="64"/>
        </w:numPr>
        <w:spacing w:before="40" w:after="0"/>
        <w:ind w:left="-18"/>
        <w:rPr>
          <w:szCs w:val="20"/>
        </w:rPr>
      </w:pPr>
      <w:r w:rsidRPr="00796E45">
        <w:rPr>
          <w:szCs w:val="20"/>
        </w:rPr>
        <w:t>No need for partial immersion thermometer or volumetric flasks.</w:t>
      </w:r>
    </w:p>
    <w:p w14:paraId="6FA19462" w14:textId="77777777" w:rsidR="00746905" w:rsidRPr="00796E45" w:rsidRDefault="00746905" w:rsidP="00DC2C80">
      <w:pPr>
        <w:pStyle w:val="ListParagraph"/>
        <w:numPr>
          <w:ilvl w:val="0"/>
          <w:numId w:val="64"/>
        </w:numPr>
        <w:spacing w:before="40" w:after="0"/>
        <w:ind w:left="-18"/>
        <w:rPr>
          <w:szCs w:val="20"/>
        </w:rPr>
      </w:pPr>
      <w:proofErr w:type="gramStart"/>
      <w:r w:rsidRPr="00796E45">
        <w:rPr>
          <w:szCs w:val="20"/>
        </w:rPr>
        <w:t>Current</w:t>
      </w:r>
      <w:proofErr w:type="gramEnd"/>
      <w:r w:rsidRPr="00796E45">
        <w:rPr>
          <w:szCs w:val="20"/>
        </w:rPr>
        <w:t xml:space="preserve"> method in “Section 3.4 Volumetric Test Procedures for Viscous Fluids – Headspace” does not work for </w:t>
      </w:r>
      <w:proofErr w:type="gramStart"/>
      <w:r w:rsidRPr="00796E45">
        <w:rPr>
          <w:szCs w:val="20"/>
        </w:rPr>
        <w:t>plastic oblong</w:t>
      </w:r>
      <w:proofErr w:type="gramEnd"/>
      <w:r w:rsidRPr="00796E45">
        <w:rPr>
          <w:szCs w:val="20"/>
        </w:rPr>
        <w:t xml:space="preserve"> bottles often used for motor oil.</w:t>
      </w:r>
    </w:p>
    <w:p w14:paraId="24C6717C" w14:textId="77777777" w:rsidR="00746905" w:rsidRDefault="00746905" w:rsidP="00DC2C80">
      <w:pPr>
        <w:pStyle w:val="ListParagraph"/>
        <w:numPr>
          <w:ilvl w:val="0"/>
          <w:numId w:val="64"/>
        </w:numPr>
        <w:ind w:left="-18"/>
        <w:rPr>
          <w:bCs/>
          <w:szCs w:val="20"/>
        </w:rPr>
      </w:pPr>
      <w:r w:rsidRPr="00796E45">
        <w:rPr>
          <w:szCs w:val="20"/>
        </w:rPr>
        <w:t xml:space="preserve">Eliminates the entrapment of air in testing viscous fluids (i.e. motor oil, DEF, antifreeze, syrups, </w:t>
      </w:r>
      <w:proofErr w:type="gramStart"/>
      <w:r w:rsidRPr="00796E45">
        <w:rPr>
          <w:szCs w:val="20"/>
        </w:rPr>
        <w:t>etc.)</w:t>
      </w:r>
      <w:r w:rsidRPr="00796E45">
        <w:rPr>
          <w:bCs/>
          <w:szCs w:val="20"/>
        </w:rPr>
        <w:t>The</w:t>
      </w:r>
      <w:proofErr w:type="gramEnd"/>
      <w:r w:rsidRPr="00796E45">
        <w:rPr>
          <w:bCs/>
          <w:szCs w:val="20"/>
        </w:rPr>
        <w:t xml:space="preserve"> submitter requested that this be a Voting Item in 2022.</w:t>
      </w:r>
    </w:p>
    <w:p w14:paraId="6BFC5B84" w14:textId="77777777" w:rsidR="00746905" w:rsidRPr="00732788" w:rsidRDefault="00746905" w:rsidP="00746905">
      <w:pPr>
        <w:rPr>
          <w:szCs w:val="20"/>
        </w:rPr>
      </w:pPr>
      <w:bookmarkStart w:id="48" w:name="_Hlk81567273"/>
      <w:r>
        <w:rPr>
          <w:szCs w:val="20"/>
        </w:rPr>
        <w:t xml:space="preserve">A NIST intern had done an investigation on the </w:t>
      </w:r>
      <w:proofErr w:type="gramStart"/>
      <w:r>
        <w:rPr>
          <w:szCs w:val="20"/>
        </w:rPr>
        <w:t>use</w:t>
      </w:r>
      <w:proofErr w:type="gramEnd"/>
      <w:r>
        <w:rPr>
          <w:szCs w:val="20"/>
        </w:rPr>
        <w:t xml:space="preserve"> portable density meters and NIST published a report in 2006 based only on that intern’s study. The study is incomplete as the report references data in the appendix which does not exist. </w:t>
      </w:r>
      <w:r w:rsidRPr="00732788">
        <w:rPr>
          <w:szCs w:val="20"/>
        </w:rPr>
        <w:t xml:space="preserve">Therefore, the information is questionable and not in step with available </w:t>
      </w:r>
      <w:proofErr w:type="gramStart"/>
      <w:r w:rsidRPr="00732788">
        <w:rPr>
          <w:szCs w:val="20"/>
        </w:rPr>
        <w:t>technology</w:t>
      </w:r>
      <w:bookmarkEnd w:id="48"/>
      <w:proofErr w:type="gramEnd"/>
    </w:p>
    <w:p w14:paraId="4B4FBD01" w14:textId="77777777" w:rsidR="00746905" w:rsidRPr="00732788" w:rsidRDefault="00746905" w:rsidP="00746905">
      <w:pPr>
        <w:rPr>
          <w:bCs/>
          <w:szCs w:val="20"/>
        </w:rPr>
      </w:pPr>
      <w:r w:rsidRPr="00732788">
        <w:rPr>
          <w:bCs/>
          <w:szCs w:val="20"/>
        </w:rPr>
        <w:t>The submitter requested that this be a Voting Item in 2022.</w:t>
      </w:r>
      <w:r w:rsidRPr="00732788">
        <w:rPr>
          <w:szCs w:val="20"/>
        </w:rPr>
        <w:t xml:space="preserve"> </w:t>
      </w:r>
    </w:p>
    <w:p w14:paraId="4D12B87D" w14:textId="77777777" w:rsidR="00746905" w:rsidRPr="00732788" w:rsidRDefault="00746905" w:rsidP="00746905">
      <w:pPr>
        <w:keepNext/>
        <w:rPr>
          <w:b/>
          <w:szCs w:val="20"/>
        </w:rPr>
      </w:pPr>
      <w:r w:rsidRPr="00732788">
        <w:rPr>
          <w:b/>
          <w:szCs w:val="20"/>
        </w:rPr>
        <w:t>Comments in Favor:</w:t>
      </w:r>
    </w:p>
    <w:p w14:paraId="0CFB4892" w14:textId="15AA8215" w:rsidR="009943E5" w:rsidRDefault="00746905" w:rsidP="00C27F9B">
      <w:pPr>
        <w:keepNext/>
        <w:ind w:firstLine="720"/>
        <w:rPr>
          <w:b/>
          <w:szCs w:val="20"/>
        </w:rPr>
      </w:pPr>
      <w:r w:rsidRPr="00FE0A63">
        <w:rPr>
          <w:b/>
          <w:szCs w:val="20"/>
        </w:rPr>
        <w:t>Regulatory:</w:t>
      </w:r>
    </w:p>
    <w:p w14:paraId="7BAFC061" w14:textId="53071ED5" w:rsidR="00C27F9B" w:rsidRPr="003F1BA4" w:rsidRDefault="00C27F9B" w:rsidP="00FE0A63">
      <w:pPr>
        <w:pStyle w:val="ListParagraph"/>
        <w:keepNext/>
        <w:numPr>
          <w:ilvl w:val="0"/>
          <w:numId w:val="102"/>
        </w:numPr>
        <w:rPr>
          <w:bCs/>
          <w:szCs w:val="20"/>
        </w:rPr>
      </w:pPr>
      <w:r w:rsidRPr="003F1BA4">
        <w:rPr>
          <w:bCs/>
          <w:szCs w:val="20"/>
        </w:rPr>
        <w:t>None</w:t>
      </w:r>
    </w:p>
    <w:p w14:paraId="726712FA" w14:textId="77777777" w:rsidR="00746905" w:rsidRPr="00FD5E65" w:rsidRDefault="00746905" w:rsidP="00746905">
      <w:pPr>
        <w:spacing w:before="240"/>
        <w:ind w:left="720"/>
        <w:rPr>
          <w:b/>
          <w:szCs w:val="20"/>
        </w:rPr>
      </w:pPr>
      <w:r w:rsidRPr="00FD5E65">
        <w:rPr>
          <w:b/>
          <w:szCs w:val="20"/>
        </w:rPr>
        <w:t>Industry:</w:t>
      </w:r>
    </w:p>
    <w:p w14:paraId="774FFD6C" w14:textId="77777777" w:rsidR="00746905" w:rsidRPr="00FD5E65" w:rsidRDefault="00746905" w:rsidP="00DC2C80">
      <w:pPr>
        <w:pStyle w:val="ListParagraph"/>
        <w:numPr>
          <w:ilvl w:val="0"/>
          <w:numId w:val="27"/>
        </w:numPr>
        <w:spacing w:after="0" w:line="259" w:lineRule="auto"/>
        <w:contextualSpacing/>
        <w:rPr>
          <w:szCs w:val="20"/>
        </w:rPr>
      </w:pPr>
      <w:r w:rsidRPr="00FD5E65">
        <w:rPr>
          <w:szCs w:val="20"/>
        </w:rPr>
        <w:t>None</w:t>
      </w:r>
    </w:p>
    <w:p w14:paraId="52BA1B22" w14:textId="77777777" w:rsidR="00746905" w:rsidRPr="00FD5E65" w:rsidRDefault="00746905" w:rsidP="00746905">
      <w:pPr>
        <w:spacing w:before="240"/>
        <w:ind w:left="720"/>
        <w:rPr>
          <w:b/>
          <w:szCs w:val="20"/>
        </w:rPr>
      </w:pPr>
      <w:r w:rsidRPr="00FD5E65">
        <w:rPr>
          <w:b/>
          <w:szCs w:val="20"/>
        </w:rPr>
        <w:t>Advisory:</w:t>
      </w:r>
    </w:p>
    <w:p w14:paraId="48AFCDC7" w14:textId="1F64E50E" w:rsidR="00746905" w:rsidRPr="00175DAC" w:rsidRDefault="00A90073" w:rsidP="00FE0A63">
      <w:pPr>
        <w:pStyle w:val="ListParagraph"/>
        <w:ind w:left="1080"/>
        <w:rPr>
          <w:szCs w:val="20"/>
        </w:rPr>
      </w:pPr>
      <w:r>
        <w:rPr>
          <w:szCs w:val="20"/>
        </w:rPr>
        <w:t xml:space="preserve">Mr. </w:t>
      </w:r>
      <w:r w:rsidR="00C27F9B" w:rsidRPr="002B756C">
        <w:rPr>
          <w:szCs w:val="20"/>
        </w:rPr>
        <w:t>David Sefcik, NIST OWM</w:t>
      </w:r>
      <w:r w:rsidR="00C27F9B">
        <w:rPr>
          <w:szCs w:val="20"/>
        </w:rPr>
        <w:t>, recommended A</w:t>
      </w:r>
      <w:r w:rsidR="00C27F9B" w:rsidRPr="002B756C">
        <w:rPr>
          <w:szCs w:val="20"/>
        </w:rPr>
        <w:t xml:space="preserve">ssigned </w:t>
      </w:r>
      <w:r w:rsidR="001D0E12">
        <w:rPr>
          <w:szCs w:val="20"/>
        </w:rPr>
        <w:t>status</w:t>
      </w:r>
      <w:r w:rsidR="00F833C2">
        <w:rPr>
          <w:szCs w:val="20"/>
        </w:rPr>
        <w:t xml:space="preserve"> for the item. </w:t>
      </w:r>
      <w:r w:rsidR="00C27F9B" w:rsidRPr="002B756C">
        <w:rPr>
          <w:szCs w:val="20"/>
        </w:rPr>
        <w:t xml:space="preserve"> </w:t>
      </w:r>
      <w:r w:rsidR="001D0E12">
        <w:rPr>
          <w:szCs w:val="20"/>
        </w:rPr>
        <w:t>Mr. Sefcik stated that p</w:t>
      </w:r>
      <w:r w:rsidR="00C27F9B" w:rsidRPr="002B756C">
        <w:rPr>
          <w:szCs w:val="20"/>
        </w:rPr>
        <w:t xml:space="preserve">rior to 2022 annual. OWM submitted comments for resolution.  The submitter has made several significant changes and </w:t>
      </w:r>
      <w:r w:rsidR="001D0E12">
        <w:rPr>
          <w:szCs w:val="20"/>
        </w:rPr>
        <w:t xml:space="preserve">OWM </w:t>
      </w:r>
      <w:r w:rsidR="00C27F9B" w:rsidRPr="002B756C">
        <w:rPr>
          <w:szCs w:val="20"/>
        </w:rPr>
        <w:t xml:space="preserve">continues to work with Mr. Hayes to develop the item and </w:t>
      </w:r>
      <w:proofErr w:type="gramStart"/>
      <w:r w:rsidR="00C27F9B" w:rsidRPr="002B756C">
        <w:rPr>
          <w:szCs w:val="20"/>
        </w:rPr>
        <w:t>expect</w:t>
      </w:r>
      <w:proofErr w:type="gramEnd"/>
      <w:r w:rsidR="00C27F9B" w:rsidRPr="002B756C">
        <w:rPr>
          <w:szCs w:val="20"/>
        </w:rPr>
        <w:t xml:space="preserve"> continued updates and changes.  </w:t>
      </w:r>
      <w:r>
        <w:rPr>
          <w:szCs w:val="20"/>
        </w:rPr>
        <w:t xml:space="preserve">Mr. </w:t>
      </w:r>
      <w:r w:rsidR="004E5DBC">
        <w:rPr>
          <w:szCs w:val="20"/>
        </w:rPr>
        <w:t xml:space="preserve">Sefcik also informed the body that the NIST lab/metrology group is assisting in this effort.  </w:t>
      </w:r>
      <w:r w:rsidR="00523039">
        <w:rPr>
          <w:szCs w:val="20"/>
        </w:rPr>
        <w:t>He recommended that this item be assigned to a task group and encouraged states to give it some thoughtful consideration</w:t>
      </w:r>
      <w:r w:rsidR="005979FB">
        <w:rPr>
          <w:szCs w:val="20"/>
        </w:rPr>
        <w:t>.</w:t>
      </w:r>
      <w:r w:rsidR="00C27F9B" w:rsidRPr="002B756C">
        <w:rPr>
          <w:szCs w:val="20"/>
        </w:rPr>
        <w:t xml:space="preserve">  </w:t>
      </w:r>
    </w:p>
    <w:p w14:paraId="1B7630C0" w14:textId="77777777" w:rsidR="00746905" w:rsidRPr="00FD5E65" w:rsidRDefault="00746905" w:rsidP="00746905">
      <w:pPr>
        <w:spacing w:before="240"/>
        <w:rPr>
          <w:b/>
          <w:szCs w:val="20"/>
        </w:rPr>
      </w:pPr>
      <w:r w:rsidRPr="00FD5E65">
        <w:rPr>
          <w:b/>
          <w:szCs w:val="20"/>
        </w:rPr>
        <w:t>Comments Against:</w:t>
      </w:r>
    </w:p>
    <w:p w14:paraId="2038E6FB" w14:textId="77777777" w:rsidR="00746905" w:rsidRPr="00FD5E65" w:rsidRDefault="00746905" w:rsidP="00746905">
      <w:pPr>
        <w:ind w:left="720"/>
        <w:rPr>
          <w:b/>
          <w:szCs w:val="20"/>
        </w:rPr>
      </w:pPr>
      <w:r w:rsidRPr="00FD5E65">
        <w:rPr>
          <w:b/>
          <w:szCs w:val="20"/>
        </w:rPr>
        <w:t>Regulatory:</w:t>
      </w:r>
    </w:p>
    <w:p w14:paraId="4201EB9F"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5EB914B1" w14:textId="77777777" w:rsidR="00746905" w:rsidRPr="00FD5E65" w:rsidRDefault="00746905" w:rsidP="00CA54F9">
      <w:pPr>
        <w:keepNext/>
        <w:keepLines/>
        <w:spacing w:before="240"/>
        <w:ind w:left="720"/>
        <w:rPr>
          <w:b/>
          <w:szCs w:val="20"/>
        </w:rPr>
      </w:pPr>
      <w:r w:rsidRPr="00FD5E65">
        <w:rPr>
          <w:b/>
          <w:szCs w:val="20"/>
        </w:rPr>
        <w:lastRenderedPageBreak/>
        <w:t>Industry:</w:t>
      </w:r>
    </w:p>
    <w:p w14:paraId="7D5BB3A6" w14:textId="77777777" w:rsidR="00746905" w:rsidRPr="00FD5E65" w:rsidRDefault="00746905" w:rsidP="00CA54F9">
      <w:pPr>
        <w:pStyle w:val="ListParagraph"/>
        <w:keepNext/>
        <w:keepLines/>
        <w:numPr>
          <w:ilvl w:val="0"/>
          <w:numId w:val="28"/>
        </w:numPr>
        <w:spacing w:after="0" w:line="259" w:lineRule="auto"/>
        <w:contextualSpacing/>
        <w:rPr>
          <w:szCs w:val="20"/>
        </w:rPr>
      </w:pPr>
      <w:r w:rsidRPr="00FD5E65">
        <w:rPr>
          <w:szCs w:val="20"/>
        </w:rPr>
        <w:t>None</w:t>
      </w:r>
    </w:p>
    <w:p w14:paraId="4207CFFB" w14:textId="77777777" w:rsidR="00746905" w:rsidRPr="00FD5E65" w:rsidRDefault="00746905" w:rsidP="00746905">
      <w:pPr>
        <w:spacing w:before="240"/>
        <w:ind w:left="720"/>
        <w:rPr>
          <w:b/>
          <w:szCs w:val="20"/>
        </w:rPr>
      </w:pPr>
      <w:r w:rsidRPr="00FD5E65">
        <w:rPr>
          <w:b/>
          <w:szCs w:val="20"/>
        </w:rPr>
        <w:t>Advisory:</w:t>
      </w:r>
    </w:p>
    <w:p w14:paraId="40C2A095"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05974A27" w14:textId="77777777" w:rsidR="00746905" w:rsidRPr="00FD5E65" w:rsidRDefault="00746905" w:rsidP="00746905">
      <w:pPr>
        <w:spacing w:before="240"/>
        <w:rPr>
          <w:b/>
          <w:szCs w:val="20"/>
        </w:rPr>
      </w:pPr>
      <w:r w:rsidRPr="00FD5E65">
        <w:rPr>
          <w:b/>
          <w:szCs w:val="20"/>
        </w:rPr>
        <w:t>Neutral Comments:</w:t>
      </w:r>
    </w:p>
    <w:p w14:paraId="18045B5D" w14:textId="77777777" w:rsidR="00746905" w:rsidRPr="00FD5E65" w:rsidRDefault="00746905" w:rsidP="00746905">
      <w:pPr>
        <w:ind w:left="720"/>
        <w:rPr>
          <w:b/>
          <w:szCs w:val="20"/>
        </w:rPr>
      </w:pPr>
      <w:r w:rsidRPr="00FD5E65">
        <w:rPr>
          <w:b/>
          <w:szCs w:val="20"/>
        </w:rPr>
        <w:t>Regulatory:</w:t>
      </w:r>
    </w:p>
    <w:p w14:paraId="7A31C42A"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623F871A" w14:textId="77777777" w:rsidR="00746905" w:rsidRPr="00FD5E65" w:rsidRDefault="00746905" w:rsidP="00746905">
      <w:pPr>
        <w:spacing w:before="240"/>
        <w:ind w:left="720"/>
        <w:rPr>
          <w:b/>
          <w:szCs w:val="20"/>
        </w:rPr>
      </w:pPr>
      <w:r w:rsidRPr="00FD5E65">
        <w:rPr>
          <w:b/>
          <w:szCs w:val="20"/>
        </w:rPr>
        <w:t>Industry:</w:t>
      </w:r>
    </w:p>
    <w:p w14:paraId="3A2ED66C" w14:textId="77777777" w:rsidR="00746905" w:rsidRPr="00FD5E65" w:rsidRDefault="00746905" w:rsidP="00DC2C80">
      <w:pPr>
        <w:pStyle w:val="ListParagraph"/>
        <w:numPr>
          <w:ilvl w:val="0"/>
          <w:numId w:val="28"/>
        </w:numPr>
        <w:spacing w:after="0" w:line="259" w:lineRule="auto"/>
        <w:contextualSpacing/>
        <w:rPr>
          <w:szCs w:val="20"/>
        </w:rPr>
      </w:pPr>
      <w:r w:rsidRPr="00FD5E65">
        <w:rPr>
          <w:szCs w:val="20"/>
        </w:rPr>
        <w:t>None</w:t>
      </w:r>
    </w:p>
    <w:p w14:paraId="31E4CF3E" w14:textId="77777777" w:rsidR="00746905" w:rsidRPr="00FD5E65" w:rsidRDefault="00746905" w:rsidP="00746905">
      <w:pPr>
        <w:spacing w:before="240"/>
        <w:ind w:left="720"/>
        <w:rPr>
          <w:b/>
          <w:szCs w:val="20"/>
        </w:rPr>
      </w:pPr>
      <w:r w:rsidRPr="00FD5E65">
        <w:rPr>
          <w:b/>
          <w:szCs w:val="20"/>
        </w:rPr>
        <w:t>Advisory:</w:t>
      </w:r>
    </w:p>
    <w:p w14:paraId="6E8F2D6D" w14:textId="6584B1D6" w:rsidR="00746905" w:rsidRPr="00F55B93" w:rsidRDefault="00F55B93" w:rsidP="00FE0A63">
      <w:pPr>
        <w:pStyle w:val="ListParagraph"/>
        <w:numPr>
          <w:ilvl w:val="0"/>
          <w:numId w:val="28"/>
        </w:numPr>
        <w:rPr>
          <w:bCs/>
          <w:szCs w:val="20"/>
        </w:rPr>
      </w:pPr>
      <w:r w:rsidRPr="00FE0A63">
        <w:rPr>
          <w:bCs/>
          <w:szCs w:val="20"/>
        </w:rPr>
        <w:t>None</w:t>
      </w:r>
    </w:p>
    <w:p w14:paraId="05CEB267" w14:textId="77777777" w:rsidR="00746905" w:rsidRPr="00FD5E65" w:rsidRDefault="00746905" w:rsidP="00746905">
      <w:pPr>
        <w:rPr>
          <w:b/>
          <w:szCs w:val="20"/>
        </w:rPr>
      </w:pPr>
      <w:r w:rsidRPr="00FD5E65">
        <w:rPr>
          <w:b/>
          <w:szCs w:val="20"/>
        </w:rPr>
        <w:t>Item Development:</w:t>
      </w:r>
    </w:p>
    <w:p w14:paraId="659EBA03" w14:textId="77777777" w:rsidR="00746905" w:rsidRPr="00FD5E65" w:rsidRDefault="00746905" w:rsidP="00746905">
      <w:pPr>
        <w:rPr>
          <w:bCs/>
          <w:szCs w:val="20"/>
        </w:rPr>
      </w:pPr>
      <w:r w:rsidRPr="00FD5E65">
        <w:rPr>
          <w:bCs/>
          <w:szCs w:val="20"/>
          <w:u w:val="single"/>
        </w:rPr>
        <w:t>NCWM 2022 Interim Meeting:</w:t>
      </w:r>
      <w:r w:rsidRPr="00FD5E65">
        <w:rPr>
          <w:bCs/>
          <w:szCs w:val="20"/>
        </w:rPr>
        <w:t xml:space="preserve"> The Committee assigned Voting status for this item at the 2022 Interim Meeting. </w:t>
      </w:r>
    </w:p>
    <w:p w14:paraId="1552DF75" w14:textId="77777777" w:rsidR="00746905" w:rsidRPr="00FD5E65" w:rsidRDefault="00746905" w:rsidP="00746905">
      <w:pPr>
        <w:rPr>
          <w:bCs/>
          <w:szCs w:val="20"/>
        </w:rPr>
      </w:pPr>
      <w:r w:rsidRPr="00FD5E65">
        <w:rPr>
          <w:bCs/>
          <w:szCs w:val="20"/>
        </w:rPr>
        <w:t xml:space="preserve">The Committee believed the latest proposal was fully developed, addressed previous concerns and was </w:t>
      </w:r>
      <w:r w:rsidRPr="00FD5E65">
        <w:rPr>
          <w:szCs w:val="20"/>
        </w:rPr>
        <w:t xml:space="preserve">therefore </w:t>
      </w:r>
      <w:r w:rsidRPr="00FD5E65">
        <w:rPr>
          <w:bCs/>
          <w:szCs w:val="20"/>
        </w:rPr>
        <w:t xml:space="preserve">ready for a vote. </w:t>
      </w:r>
    </w:p>
    <w:p w14:paraId="2753413B" w14:textId="77777777" w:rsidR="00746905" w:rsidRPr="00FD5E65" w:rsidRDefault="00746905" w:rsidP="00746905">
      <w:pPr>
        <w:rPr>
          <w:bCs/>
          <w:szCs w:val="20"/>
        </w:rPr>
      </w:pPr>
      <w:r w:rsidRPr="00FD5E65">
        <w:rPr>
          <w:bCs/>
          <w:szCs w:val="20"/>
        </w:rPr>
        <w:t>Additionally, the Committee believed the item provides a tool to Weights and Measures Officials that will improve efficiency during inspections while maintaining current testing accuracy levels.</w:t>
      </w:r>
    </w:p>
    <w:p w14:paraId="3FFA30FA" w14:textId="77777777" w:rsidR="00746905" w:rsidRPr="00FD5E65" w:rsidRDefault="00746905" w:rsidP="00746905">
      <w:pPr>
        <w:rPr>
          <w:szCs w:val="20"/>
        </w:rPr>
      </w:pPr>
      <w:r w:rsidRPr="00FD5E65">
        <w:rPr>
          <w:bCs/>
          <w:szCs w:val="20"/>
        </w:rPr>
        <w:t xml:space="preserve">Note: The Committee removed </w:t>
      </w:r>
      <w:r w:rsidRPr="00FD5E65">
        <w:rPr>
          <w:szCs w:val="20"/>
        </w:rPr>
        <w:t>Table X.1.</w:t>
      </w:r>
      <w:r w:rsidRPr="00FD5E65">
        <w:rPr>
          <w:szCs w:val="20"/>
          <w:u w:val="single"/>
        </w:rPr>
        <w:t xml:space="preserve"> </w:t>
      </w:r>
      <w:r w:rsidRPr="00FD5E65">
        <w:rPr>
          <w:szCs w:val="20"/>
        </w:rPr>
        <w:t>Density Coefficient Factor (Alpha) because it has not been validated.  The Committee spoke to the original submitter, and they agreed that the proposal can still go forward as a Voting item without the table; it is not necessary for it to be included for field use.</w:t>
      </w:r>
    </w:p>
    <w:p w14:paraId="7C35B7AA" w14:textId="77777777" w:rsidR="00746905" w:rsidRPr="00FD5E65" w:rsidRDefault="00746905" w:rsidP="00746905">
      <w:pPr>
        <w:rPr>
          <w:szCs w:val="20"/>
        </w:rPr>
      </w:pPr>
      <w:r w:rsidRPr="00FD5E65">
        <w:rPr>
          <w:bCs/>
          <w:szCs w:val="20"/>
        </w:rPr>
        <w:t>T</w:t>
      </w:r>
      <w:r w:rsidRPr="00FD5E65">
        <w:rPr>
          <w:szCs w:val="20"/>
        </w:rPr>
        <w:t xml:space="preserve">he Committee received additional information on this item from NIST, OWM after the meeting stating the item is being reviewed by NIST, OWM. </w:t>
      </w:r>
      <w:proofErr w:type="gramStart"/>
      <w:r w:rsidRPr="00FD5E65">
        <w:rPr>
          <w:szCs w:val="20"/>
        </w:rPr>
        <w:t>NIST,</w:t>
      </w:r>
      <w:proofErr w:type="gramEnd"/>
      <w:r w:rsidRPr="00FD5E65">
        <w:rPr>
          <w:szCs w:val="20"/>
        </w:rPr>
        <w:t xml:space="preserve"> OWM submitted proposed changes and comments to the Committee for their consideration.  These proposed changes and comments will be provided online to membership before the annual meeting.</w:t>
      </w:r>
    </w:p>
    <w:p w14:paraId="33D3F496" w14:textId="77777777" w:rsidR="00746905" w:rsidRPr="00FD5E65" w:rsidRDefault="00746905" w:rsidP="00746905">
      <w:pPr>
        <w:rPr>
          <w:szCs w:val="20"/>
        </w:rPr>
      </w:pPr>
      <w:r w:rsidRPr="00FD5E65">
        <w:rPr>
          <w:szCs w:val="20"/>
          <w:u w:val="single"/>
        </w:rPr>
        <w:t>NCWM 2022 Annual Meeting:</w:t>
      </w:r>
      <w:r w:rsidRPr="00FD5E65">
        <w:rPr>
          <w:szCs w:val="20"/>
        </w:rPr>
        <w:t xml:space="preserve"> The Committee assigned Voting status to this item at the 2022 Interim Meeting because they believed that previous concerns had been addressed and it was fully developed.</w:t>
      </w:r>
    </w:p>
    <w:p w14:paraId="655AF3D5" w14:textId="77777777" w:rsidR="00746905" w:rsidRPr="00FD5E65" w:rsidRDefault="00746905" w:rsidP="00746905">
      <w:pPr>
        <w:rPr>
          <w:szCs w:val="20"/>
        </w:rPr>
      </w:pPr>
      <w:r w:rsidRPr="00FD5E65">
        <w:rPr>
          <w:szCs w:val="20"/>
        </w:rPr>
        <w:t>The submitter of the item provided new information and requested the following changes:</w:t>
      </w:r>
    </w:p>
    <w:p w14:paraId="6D492E4F" w14:textId="77777777" w:rsidR="00746905" w:rsidRPr="00FD5E65" w:rsidRDefault="00746905" w:rsidP="00DC2C80">
      <w:pPr>
        <w:pStyle w:val="ListParagraph"/>
        <w:numPr>
          <w:ilvl w:val="0"/>
          <w:numId w:val="62"/>
        </w:numPr>
        <w:rPr>
          <w:szCs w:val="20"/>
        </w:rPr>
      </w:pPr>
      <w:r w:rsidRPr="00FD5E65">
        <w:rPr>
          <w:szCs w:val="20"/>
        </w:rPr>
        <w:t>Change “Volumetric” to “Gravimetric” in the title</w:t>
      </w:r>
    </w:p>
    <w:p w14:paraId="2B82772D" w14:textId="77777777" w:rsidR="00746905" w:rsidRPr="00FD5E65" w:rsidRDefault="00746905" w:rsidP="00DC2C80">
      <w:pPr>
        <w:pStyle w:val="ListParagraph"/>
        <w:numPr>
          <w:ilvl w:val="0"/>
          <w:numId w:val="62"/>
        </w:numPr>
        <w:rPr>
          <w:szCs w:val="20"/>
        </w:rPr>
      </w:pPr>
      <w:r w:rsidRPr="00FD5E65">
        <w:rPr>
          <w:szCs w:val="20"/>
        </w:rPr>
        <w:t>Amend the “minimum requirement” table to add additional requirements (2022 Publication 16, page L&amp;R 74.</w:t>
      </w:r>
    </w:p>
    <w:p w14:paraId="4722B12B" w14:textId="77777777" w:rsidR="00746905" w:rsidRPr="00FD5E65" w:rsidRDefault="00746905" w:rsidP="00DC2C80">
      <w:pPr>
        <w:pStyle w:val="ListParagraph"/>
        <w:numPr>
          <w:ilvl w:val="0"/>
          <w:numId w:val="62"/>
        </w:numPr>
        <w:rPr>
          <w:szCs w:val="20"/>
        </w:rPr>
      </w:pPr>
      <w:r w:rsidRPr="00FD5E65">
        <w:rPr>
          <w:szCs w:val="20"/>
        </w:rPr>
        <w:t>Correct an error to the viscosity formula by removing the word “adding” and inserting the word “subtracting” 3.X.2. Test Procedure.</w:t>
      </w:r>
    </w:p>
    <w:p w14:paraId="18F3A4D3" w14:textId="77777777" w:rsidR="00746905" w:rsidRPr="00732788" w:rsidRDefault="00746905" w:rsidP="00DC2C80">
      <w:pPr>
        <w:pStyle w:val="ListParagraph"/>
        <w:numPr>
          <w:ilvl w:val="0"/>
          <w:numId w:val="62"/>
        </w:numPr>
        <w:rPr>
          <w:szCs w:val="20"/>
        </w:rPr>
      </w:pPr>
      <w:r w:rsidRPr="00FD5E65">
        <w:rPr>
          <w:szCs w:val="20"/>
        </w:rPr>
        <w:lastRenderedPageBreak/>
        <w:t>Insert into “Measuring Range” table, the “Resolution” which includes Density of 0.0001 g/cm</w:t>
      </w:r>
      <w:r w:rsidRPr="00FD5E65">
        <w:rPr>
          <w:szCs w:val="20"/>
          <w:vertAlign w:val="superscript"/>
        </w:rPr>
        <w:t xml:space="preserve">3 </w:t>
      </w:r>
      <w:r w:rsidRPr="00FD5E65">
        <w:rPr>
          <w:szCs w:val="20"/>
        </w:rPr>
        <w:t xml:space="preserve">and Temperature of 0.1 </w:t>
      </w:r>
      <w:r w:rsidRPr="00FD5E65">
        <w:rPr>
          <w:b/>
          <w:szCs w:val="20"/>
          <w:u w:val="single"/>
        </w:rPr>
        <w:t>°</w:t>
      </w:r>
      <w:r w:rsidRPr="00FD5E65">
        <w:rPr>
          <w:bCs/>
          <w:szCs w:val="20"/>
        </w:rPr>
        <w:t xml:space="preserve">C (0.1 </w:t>
      </w:r>
      <w:r w:rsidRPr="00FD5E65">
        <w:rPr>
          <w:b/>
          <w:szCs w:val="20"/>
          <w:u w:val="single"/>
        </w:rPr>
        <w:t>°</w:t>
      </w:r>
      <w:r w:rsidRPr="00FD5E65">
        <w:rPr>
          <w:bCs/>
          <w:szCs w:val="20"/>
        </w:rPr>
        <w:t>F), which was inadvertently left out in prior publications. This table is under Test Equipment 3.X.1.</w:t>
      </w:r>
    </w:p>
    <w:p w14:paraId="56070333" w14:textId="77777777" w:rsidR="00746905" w:rsidRPr="00FD5E65" w:rsidRDefault="00746905" w:rsidP="00746905">
      <w:pPr>
        <w:rPr>
          <w:szCs w:val="20"/>
        </w:rPr>
      </w:pPr>
      <w:r w:rsidRPr="00FD5E65">
        <w:rPr>
          <w:szCs w:val="20"/>
        </w:rPr>
        <w:t xml:space="preserve">Additionally, the Committee believed that Table X.1. Density Coefficient Factor (Alpha) was removed from the proposal during the 2022 Interim meeting by the Committee because it had not been validated.  The Committee recommends that the submitter validate Table X.1. Density Coefficient Factor (Alpha) and reinsert it into the proposal and resubmit to the Committee for consideration. </w:t>
      </w:r>
    </w:p>
    <w:p w14:paraId="66129F7B" w14:textId="77777777" w:rsidR="00746905" w:rsidRPr="00FD5E65" w:rsidRDefault="00746905" w:rsidP="00746905">
      <w:pPr>
        <w:rPr>
          <w:szCs w:val="20"/>
        </w:rPr>
      </w:pPr>
      <w:r w:rsidRPr="00FD5E65">
        <w:rPr>
          <w:rStyle w:val="cf01"/>
          <w:rFonts w:ascii="Times New Roman" w:hAnsi="Times New Roman" w:cs="Times New Roman"/>
          <w:sz w:val="20"/>
          <w:szCs w:val="20"/>
        </w:rPr>
        <w:t xml:space="preserve">The Committee also reviewed the NIST </w:t>
      </w:r>
      <w:hyperlink r:id="rId17" w:history="1">
        <w:r w:rsidRPr="00FD5E65">
          <w:rPr>
            <w:rStyle w:val="cf01"/>
            <w:rFonts w:ascii="Times New Roman" w:hAnsi="Times New Roman" w:cs="Times New Roman"/>
            <w:color w:val="0000FF"/>
            <w:sz w:val="20"/>
            <w:szCs w:val="20"/>
            <w:u w:val="single"/>
          </w:rPr>
          <w:t>OWM Analysis</w:t>
        </w:r>
      </w:hyperlink>
      <w:r w:rsidRPr="00FD5E65">
        <w:rPr>
          <w:rStyle w:val="cf01"/>
          <w:rFonts w:ascii="Times New Roman" w:hAnsi="Times New Roman" w:cs="Times New Roman"/>
          <w:sz w:val="20"/>
          <w:szCs w:val="20"/>
        </w:rPr>
        <w:t xml:space="preserve"> of the item and considered comments during open hearings from NIST OWM. </w:t>
      </w:r>
      <w:r w:rsidRPr="00FD5E65">
        <w:rPr>
          <w:rStyle w:val="cf11"/>
          <w:rFonts w:ascii="Times New Roman" w:hAnsi="Times New Roman" w:cs="Times New Roman"/>
          <w:sz w:val="20"/>
          <w:szCs w:val="20"/>
        </w:rPr>
        <w:t>The use of this equipment has great potential to facilitate package testing for many viscous and non-viscous liquids, as well as other weights and measures inspection areas. Some concerns with the item under consideration is the limited testing analysis provided by the submitter comparing the digital density meter to the current NIST Handbook 133 volumetric test procedure. Data on only five items were submitted which is insufficient to statistically validate results to ensure the test procedure will be defensible for use in official inspections. Before this procedure can be determined for use as an Enforcement procedure, the proper calibration and validation methods of the device, limitations of the devices use, and whether adding a step for using a Viscometer to determine viscosity before determining the density would need to be considered.</w:t>
      </w:r>
    </w:p>
    <w:p w14:paraId="737D175C" w14:textId="77777777" w:rsidR="00746905" w:rsidRPr="00FD5E65" w:rsidRDefault="00746905" w:rsidP="00746905">
      <w:pPr>
        <w:rPr>
          <w:szCs w:val="20"/>
        </w:rPr>
      </w:pPr>
      <w:r w:rsidRPr="00FD5E65">
        <w:rPr>
          <w:szCs w:val="20"/>
        </w:rPr>
        <w:t xml:space="preserve">It was also noted that none of the four Regions moved the item forward as a Voting Item. </w:t>
      </w:r>
    </w:p>
    <w:p w14:paraId="20F610EC" w14:textId="77777777" w:rsidR="00746905" w:rsidRPr="00FD5E65" w:rsidRDefault="00746905" w:rsidP="00746905">
      <w:pPr>
        <w:rPr>
          <w:szCs w:val="20"/>
        </w:rPr>
      </w:pPr>
      <w:r w:rsidRPr="00FD5E65">
        <w:rPr>
          <w:szCs w:val="20"/>
        </w:rPr>
        <w:t xml:space="preserve">Based on the above information, the Committee deescalated the item to Informational status with the intent of forming a task group to further develop the item.  </w:t>
      </w:r>
    </w:p>
    <w:p w14:paraId="1AF3E1D0" w14:textId="77777777" w:rsidR="00746905" w:rsidRPr="00FD5E65" w:rsidRDefault="00746905" w:rsidP="00746905">
      <w:pPr>
        <w:rPr>
          <w:szCs w:val="20"/>
        </w:rPr>
      </w:pPr>
      <w:r w:rsidRPr="00FD5E65">
        <w:rPr>
          <w:color w:val="000000"/>
          <w:szCs w:val="20"/>
        </w:rPr>
        <w:t>During the voting session the Committee was strongly urged to return this item to Voting status by membership who were prepared to put forth a formal motion to amend the Committee report.</w:t>
      </w:r>
    </w:p>
    <w:p w14:paraId="192AA542" w14:textId="77777777" w:rsidR="00746905" w:rsidRPr="00732788" w:rsidRDefault="00746905" w:rsidP="00746905">
      <w:pPr>
        <w:rPr>
          <w:color w:val="000000"/>
          <w:szCs w:val="20"/>
        </w:rPr>
      </w:pPr>
      <w:r w:rsidRPr="00FD5E65">
        <w:rPr>
          <w:szCs w:val="20"/>
        </w:rPr>
        <w:t>After deliberation the Committee agreed to amend</w:t>
      </w:r>
      <w:r w:rsidRPr="00FD5E65">
        <w:rPr>
          <w:color w:val="000000"/>
          <w:szCs w:val="20"/>
        </w:rPr>
        <w:t xml:space="preserve"> the item based on the above bulleted proposed changes.  Following the   NCWM’s democratic process the Committee returned this item to Voting status.</w:t>
      </w:r>
    </w:p>
    <w:p w14:paraId="14128D67" w14:textId="77777777" w:rsidR="00746905" w:rsidRPr="00FD5E65" w:rsidRDefault="00746905" w:rsidP="00746905">
      <w:pPr>
        <w:rPr>
          <w:szCs w:val="20"/>
        </w:rPr>
      </w:pPr>
      <w:r w:rsidRPr="00FD5E65">
        <w:rPr>
          <w:szCs w:val="20"/>
        </w:rPr>
        <w:t>This change was announced by the Committee Chair and as requested by membership; he provided the reasons the Committee believed that the Item was not fully developed. The reasons were:</w:t>
      </w:r>
    </w:p>
    <w:p w14:paraId="26C75347" w14:textId="77777777" w:rsidR="00746905" w:rsidRPr="00732788" w:rsidRDefault="00746905" w:rsidP="00DC2C80">
      <w:pPr>
        <w:pStyle w:val="ListParagraph"/>
        <w:numPr>
          <w:ilvl w:val="0"/>
          <w:numId w:val="63"/>
        </w:numPr>
        <w:rPr>
          <w:szCs w:val="20"/>
        </w:rPr>
      </w:pPr>
      <w:r w:rsidRPr="00FD5E65">
        <w:rPr>
          <w:szCs w:val="20"/>
        </w:rPr>
        <w:t xml:space="preserve">The NIST, OWM analysis identified areas that needed to be addressed before the item </w:t>
      </w:r>
      <w:proofErr w:type="gramStart"/>
      <w:r w:rsidRPr="00FD5E65">
        <w:rPr>
          <w:szCs w:val="20"/>
        </w:rPr>
        <w:t>should</w:t>
      </w:r>
      <w:proofErr w:type="gramEnd"/>
      <w:r w:rsidRPr="00FD5E65">
        <w:rPr>
          <w:szCs w:val="20"/>
        </w:rPr>
        <w:t xml:space="preserve"> be used for regulatory purposes.</w:t>
      </w:r>
    </w:p>
    <w:p w14:paraId="47D2A0BC" w14:textId="77777777" w:rsidR="00746905" w:rsidRPr="00732788" w:rsidRDefault="00746905" w:rsidP="00DC2C80">
      <w:pPr>
        <w:pStyle w:val="ListParagraph"/>
        <w:numPr>
          <w:ilvl w:val="0"/>
          <w:numId w:val="63"/>
        </w:numPr>
        <w:rPr>
          <w:szCs w:val="20"/>
        </w:rPr>
      </w:pPr>
      <w:r w:rsidRPr="00FD5E65">
        <w:rPr>
          <w:szCs w:val="20"/>
        </w:rPr>
        <w:t>Adding Table X.1. Density Coefficient Factor (Alpha) back into the procedures was a substantive change requiring time for membership to review before voting.</w:t>
      </w:r>
    </w:p>
    <w:p w14:paraId="766D333F" w14:textId="77777777" w:rsidR="00746905" w:rsidRPr="00732788" w:rsidRDefault="00746905" w:rsidP="00DC2C80">
      <w:pPr>
        <w:pStyle w:val="ListParagraph"/>
        <w:numPr>
          <w:ilvl w:val="0"/>
          <w:numId w:val="63"/>
        </w:numPr>
        <w:rPr>
          <w:szCs w:val="20"/>
        </w:rPr>
      </w:pPr>
      <w:proofErr w:type="gramStart"/>
      <w:r w:rsidRPr="00FD5E65">
        <w:rPr>
          <w:szCs w:val="20"/>
        </w:rPr>
        <w:t>Concern</w:t>
      </w:r>
      <w:proofErr w:type="gramEnd"/>
      <w:r w:rsidRPr="00FD5E65">
        <w:rPr>
          <w:szCs w:val="20"/>
        </w:rPr>
        <w:t xml:space="preserve"> that proceeding with the test procedure without addressing the NIST, OWM concerns could negatively impact regulatory actions.</w:t>
      </w:r>
    </w:p>
    <w:p w14:paraId="5653E7C1" w14:textId="77777777" w:rsidR="00746905" w:rsidRPr="00FD5E65" w:rsidRDefault="00746905" w:rsidP="00746905">
      <w:pPr>
        <w:rPr>
          <w:szCs w:val="20"/>
        </w:rPr>
      </w:pPr>
      <w:r w:rsidRPr="00FD5E65">
        <w:rPr>
          <w:szCs w:val="20"/>
        </w:rPr>
        <w:t xml:space="preserve">The item was voted upon and only received 20 yea votes in the House of Representatives.  </w:t>
      </w:r>
    </w:p>
    <w:p w14:paraId="6BEEB84B" w14:textId="2CC1EA33" w:rsidR="00746905" w:rsidRDefault="00746905" w:rsidP="00746905">
      <w:pPr>
        <w:rPr>
          <w:szCs w:val="20"/>
        </w:rPr>
      </w:pPr>
      <w:r w:rsidRPr="00FD5E65">
        <w:rPr>
          <w:szCs w:val="20"/>
        </w:rPr>
        <w:t>Since it did not receive the required minimum 27 votes it was returned to the Committee.</w:t>
      </w:r>
    </w:p>
    <w:p w14:paraId="1902D4BC" w14:textId="13B920EF" w:rsidR="00893923" w:rsidRDefault="00B21A51" w:rsidP="00967662">
      <w:r w:rsidRPr="00967662">
        <w:rPr>
          <w:u w:val="single"/>
        </w:rPr>
        <w:t>NCWM 2023 Interim Meeting:</w:t>
      </w:r>
      <w:r w:rsidR="00DD6DAE" w:rsidRPr="00967662">
        <w:rPr>
          <w:u w:val="single"/>
        </w:rPr>
        <w:t xml:space="preserve"> </w:t>
      </w:r>
    </w:p>
    <w:p w14:paraId="43BCB937" w14:textId="3B556E92" w:rsidR="004C791C" w:rsidRDefault="00893923" w:rsidP="00967662">
      <w:r>
        <w:t xml:space="preserve">The </w:t>
      </w:r>
      <w:r w:rsidR="00DD6DAE">
        <w:t>Committee</w:t>
      </w:r>
      <w:r w:rsidR="00F64CBB">
        <w:t xml:space="preserve"> </w:t>
      </w:r>
      <w:r w:rsidR="00DD6DAE">
        <w:t>assigned Withdrawn status to this item because</w:t>
      </w:r>
      <w:r w:rsidR="00EB0F16">
        <w:t xml:space="preserve"> </w:t>
      </w:r>
      <w:r w:rsidR="00C06B31">
        <w:t xml:space="preserve">the </w:t>
      </w:r>
      <w:r w:rsidR="00EB0F16">
        <w:t>Committee believes</w:t>
      </w:r>
      <w:r w:rsidR="00DD6DAE">
        <w:t xml:space="preserve"> it is not fully developed</w:t>
      </w:r>
      <w:r w:rsidR="004C791C">
        <w:t xml:space="preserve"> </w:t>
      </w:r>
      <w:r w:rsidR="0017595C">
        <w:t xml:space="preserve">based </w:t>
      </w:r>
      <w:r w:rsidR="00794634">
        <w:t xml:space="preserve">on </w:t>
      </w:r>
      <w:r w:rsidR="0055211B">
        <w:t xml:space="preserve">the </w:t>
      </w:r>
      <w:r w:rsidR="0017595C">
        <w:t>comments</w:t>
      </w:r>
      <w:r w:rsidR="004C791C">
        <w:t xml:space="preserve"> cited</w:t>
      </w:r>
      <w:r w:rsidR="00B82571">
        <w:t xml:space="preserve"> below.</w:t>
      </w:r>
      <w:r w:rsidR="0017595C">
        <w:t xml:space="preserve"> </w:t>
      </w:r>
    </w:p>
    <w:p w14:paraId="0E38DE30" w14:textId="4BA5AEC7" w:rsidR="00967662" w:rsidRDefault="004C791C" w:rsidP="00FA78BC">
      <w:pPr>
        <w:keepNext/>
        <w:keepLines/>
        <w:rPr>
          <w:szCs w:val="20"/>
        </w:rPr>
      </w:pPr>
      <w:r>
        <w:lastRenderedPageBreak/>
        <w:t xml:space="preserve">The </w:t>
      </w:r>
      <w:r w:rsidR="000C53DE">
        <w:t xml:space="preserve">current </w:t>
      </w:r>
      <w:r w:rsidR="003D7D23">
        <w:t>version</w:t>
      </w:r>
      <w:r w:rsidR="0086627C">
        <w:t xml:space="preserve"> has been changed from the item voted on at the NCWM 2022 Annual Meeting. </w:t>
      </w:r>
      <w:r w:rsidR="000600E5">
        <w:t xml:space="preserve"> </w:t>
      </w:r>
      <w:r w:rsidR="00573B5A">
        <w:t>The</w:t>
      </w:r>
      <w:r w:rsidR="000600E5">
        <w:t xml:space="preserve"> Developer</w:t>
      </w:r>
      <w:r w:rsidR="00BF5F0B">
        <w:t xml:space="preserve"> </w:t>
      </w:r>
      <w:r w:rsidR="00573B5A">
        <w:t xml:space="preserve">submitted a new version of the item </w:t>
      </w:r>
      <w:r w:rsidR="00BF5F0B">
        <w:t>following the Fall 2022 Regional Meetings</w:t>
      </w:r>
      <w:r w:rsidR="00C0145B">
        <w:t>. The Committee believes the item</w:t>
      </w:r>
      <w:r w:rsidR="00217F8D">
        <w:t xml:space="preserve"> </w:t>
      </w:r>
      <w:r w:rsidR="003D7D23">
        <w:t xml:space="preserve">still </w:t>
      </w:r>
      <w:r w:rsidR="00217F8D">
        <w:t xml:space="preserve">needs considerable work to develop </w:t>
      </w:r>
      <w:proofErr w:type="gramStart"/>
      <w:r w:rsidR="00217F8D">
        <w:t>it</w:t>
      </w:r>
      <w:proofErr w:type="gramEnd"/>
      <w:r w:rsidR="00217F8D">
        <w:t xml:space="preserve"> </w:t>
      </w:r>
      <w:r w:rsidR="00C0145B">
        <w:t xml:space="preserve">but </w:t>
      </w:r>
      <w:r w:rsidR="00217F8D">
        <w:t>the Developer and others do not have the resources to develop this item in a timely manner</w:t>
      </w:r>
      <w:r w:rsidR="00967662">
        <w:t xml:space="preserve"> (</w:t>
      </w:r>
      <w:r w:rsidR="00950DEB">
        <w:t xml:space="preserve">Note: </w:t>
      </w:r>
      <w:r w:rsidR="00967662" w:rsidRPr="00967662">
        <w:rPr>
          <w:szCs w:val="20"/>
        </w:rPr>
        <w:t>Doug Rathbun, L&amp;R Chair made a request to the body for volunteers on this initiative. No one responded.</w:t>
      </w:r>
      <w:r w:rsidR="00C94086">
        <w:rPr>
          <w:szCs w:val="20"/>
        </w:rPr>
        <w:t>)</w:t>
      </w:r>
    </w:p>
    <w:p w14:paraId="3CD50D8C" w14:textId="56DA4C71" w:rsidR="00C94086" w:rsidRDefault="00C94086" w:rsidP="00967662">
      <w:pPr>
        <w:rPr>
          <w:szCs w:val="20"/>
        </w:rPr>
      </w:pPr>
      <w:r>
        <w:rPr>
          <w:szCs w:val="20"/>
        </w:rPr>
        <w:t xml:space="preserve">The Committee feels that there have been </w:t>
      </w:r>
      <w:r w:rsidR="00EC4E3A">
        <w:rPr>
          <w:szCs w:val="20"/>
        </w:rPr>
        <w:t xml:space="preserve">many previous suggestions as to what it would take to make this item fully developed, including comments from NIST OWM. </w:t>
      </w:r>
      <w:r w:rsidR="00845253">
        <w:rPr>
          <w:szCs w:val="20"/>
        </w:rPr>
        <w:t>The Submitter has also made</w:t>
      </w:r>
      <w:r w:rsidR="005304B2">
        <w:rPr>
          <w:szCs w:val="20"/>
        </w:rPr>
        <w:t xml:space="preserve"> and continues to make</w:t>
      </w:r>
      <w:r w:rsidR="00845253">
        <w:rPr>
          <w:szCs w:val="20"/>
        </w:rPr>
        <w:t xml:space="preserve"> substantial changes to t</w:t>
      </w:r>
      <w:r w:rsidR="00AA223E">
        <w:rPr>
          <w:szCs w:val="20"/>
        </w:rPr>
        <w:t>he proposal as it continues to evolve</w:t>
      </w:r>
      <w:r w:rsidR="00DC66A2">
        <w:rPr>
          <w:szCs w:val="20"/>
        </w:rPr>
        <w:t>.</w:t>
      </w:r>
    </w:p>
    <w:p w14:paraId="73C76528" w14:textId="251436C9" w:rsidR="007A4B99" w:rsidRDefault="007A4B99" w:rsidP="00967662">
      <w:pPr>
        <w:rPr>
          <w:szCs w:val="20"/>
        </w:rPr>
      </w:pPr>
      <w:r w:rsidRPr="007A4B99">
        <w:rPr>
          <w:szCs w:val="20"/>
        </w:rPr>
        <w:t>M</w:t>
      </w:r>
      <w:r>
        <w:rPr>
          <w:szCs w:val="20"/>
        </w:rPr>
        <w:t>s.</w:t>
      </w:r>
      <w:r w:rsidRPr="007A4B99">
        <w:rPr>
          <w:szCs w:val="20"/>
        </w:rPr>
        <w:t xml:space="preserve"> Lisa Warfield, NIST OWM, informed the Committee that an inspector</w:t>
      </w:r>
      <w:r w:rsidR="00575705">
        <w:rPr>
          <w:szCs w:val="20"/>
        </w:rPr>
        <w:t>, Ms. Annie Tsou,</w:t>
      </w:r>
      <w:r w:rsidRPr="007A4B99">
        <w:rPr>
          <w:szCs w:val="20"/>
        </w:rPr>
        <w:t xml:space="preserve"> from Los Angeles </w:t>
      </w:r>
      <w:r w:rsidR="001C7F14" w:rsidRPr="007A4B99">
        <w:rPr>
          <w:szCs w:val="20"/>
        </w:rPr>
        <w:t>County who</w:t>
      </w:r>
      <w:r w:rsidRPr="007A4B99">
        <w:rPr>
          <w:szCs w:val="20"/>
        </w:rPr>
        <w:t xml:space="preserve"> works for Mr. Floren, had difficulty using the procedure.  </w:t>
      </w:r>
      <w:r w:rsidR="00154A30">
        <w:rPr>
          <w:szCs w:val="20"/>
        </w:rPr>
        <w:t>Sh</w:t>
      </w:r>
      <w:r w:rsidRPr="007A4B99">
        <w:rPr>
          <w:szCs w:val="20"/>
        </w:rPr>
        <w:t>e could not even utilize the equipment due to a lack of clarity in the equipment instructions.  Ms. Warfield also informed the Committee that if they opted to withdraw the item it would not stop NIST OWM from helping Mr. Hayes.</w:t>
      </w:r>
    </w:p>
    <w:p w14:paraId="16265F19" w14:textId="43BC48EF" w:rsidR="00AB5D77" w:rsidRPr="0019237A" w:rsidRDefault="00AC4138" w:rsidP="00967662">
      <w:pPr>
        <w:rPr>
          <w:szCs w:val="20"/>
        </w:rPr>
      </w:pPr>
      <w:r w:rsidRPr="0019237A">
        <w:t>At the time of open hearings, there was no one willing to lead a task</w:t>
      </w:r>
      <w:r w:rsidR="003E5028">
        <w:t xml:space="preserve"> group.</w:t>
      </w:r>
      <w:r w:rsidRPr="0019237A">
        <w:t xml:space="preserve"> </w:t>
      </w:r>
      <w:r w:rsidR="00246DCC" w:rsidRPr="0019237A">
        <w:t xml:space="preserve"> The</w:t>
      </w:r>
      <w:r w:rsidR="005C717B" w:rsidRPr="0019237A">
        <w:t xml:space="preserve"> </w:t>
      </w:r>
      <w:r w:rsidR="00A14382" w:rsidRPr="0019237A">
        <w:t xml:space="preserve">Committee believes this item has merit and hopes that someone will volunteer to chair </w:t>
      </w:r>
      <w:r w:rsidR="00AB5D77" w:rsidRPr="0019237A">
        <w:t>a task group</w:t>
      </w:r>
      <w:r w:rsidR="00A14382" w:rsidRPr="0019237A">
        <w:t xml:space="preserve">.  In the event this happens the item could be resubmitted </w:t>
      </w:r>
      <w:r w:rsidR="00AB5D77" w:rsidRPr="0019237A">
        <w:t xml:space="preserve">on a form 15 when the proposal </w:t>
      </w:r>
      <w:proofErr w:type="gramStart"/>
      <w:r w:rsidR="00AB5D77" w:rsidRPr="0019237A">
        <w:t>was</w:t>
      </w:r>
      <w:proofErr w:type="gramEnd"/>
      <w:r w:rsidR="00AB5D77" w:rsidRPr="0019237A">
        <w:t xml:space="preserve"> complete</w:t>
      </w:r>
      <w:r w:rsidR="00DC66A2" w:rsidRPr="0019237A">
        <w:t>d</w:t>
      </w:r>
      <w:r w:rsidR="00AB5D77" w:rsidRPr="0019237A">
        <w:t xml:space="preserve"> and appropriately developed.</w:t>
      </w:r>
    </w:p>
    <w:p w14:paraId="264283D1" w14:textId="461B25CD" w:rsidR="00B21A51" w:rsidRPr="00DD6DAE" w:rsidRDefault="00F64CBB" w:rsidP="00746905">
      <w:r>
        <w:t xml:space="preserve">The Committee recognizes the merit of the item </w:t>
      </w:r>
      <w:r w:rsidR="006119D6">
        <w:t>and encourages the further development and resubmission of it.</w:t>
      </w:r>
    </w:p>
    <w:p w14:paraId="28C2E7C4" w14:textId="77777777" w:rsidR="00C262D1" w:rsidRPr="00C46736" w:rsidRDefault="00C262D1" w:rsidP="00C262D1">
      <w:pPr>
        <w:keepNext/>
        <w:keepLines/>
        <w:rPr>
          <w:szCs w:val="20"/>
        </w:rPr>
      </w:pPr>
      <w:r w:rsidRPr="00C46736">
        <w:rPr>
          <w:b/>
          <w:szCs w:val="20"/>
        </w:rPr>
        <w:t>Regional Associations’ Comments:</w:t>
      </w:r>
    </w:p>
    <w:p w14:paraId="66F7651D" w14:textId="77777777" w:rsidR="005F320C" w:rsidRDefault="00C262D1" w:rsidP="005F320C">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 xml:space="preserve">Mr. David Sefcik, NIST OWM has worked extensively with the submitter. Engaged with lab metrology group to help validate performance and accuracy of meter. Does not believe that the procedure has been properly vetted. Does understand that </w:t>
      </w:r>
      <w:proofErr w:type="gramStart"/>
      <w:r w:rsidR="005F320C">
        <w:rPr>
          <w:rFonts w:eastAsia="Times New Roman"/>
          <w:szCs w:val="24"/>
        </w:rPr>
        <w:t>the technology</w:t>
      </w:r>
      <w:proofErr w:type="gramEnd"/>
      <w:r w:rsidR="005F320C">
        <w:rPr>
          <w:rFonts w:eastAsia="Times New Roman"/>
          <w:szCs w:val="24"/>
        </w:rPr>
        <w:t xml:space="preserve"> does work. The procedure needs to be worked for better ease of use and reliability. Needs to be clear and concise and contain </w:t>
      </w:r>
      <w:proofErr w:type="gramStart"/>
      <w:r w:rsidR="005F320C">
        <w:rPr>
          <w:rFonts w:eastAsia="Times New Roman"/>
          <w:szCs w:val="24"/>
        </w:rPr>
        <w:t>all of</w:t>
      </w:r>
      <w:proofErr w:type="gramEnd"/>
      <w:r w:rsidR="005F320C">
        <w:rPr>
          <w:rFonts w:eastAsia="Times New Roman"/>
          <w:szCs w:val="24"/>
        </w:rPr>
        <w:t xml:space="preserve"> the information needed. Recommends a task group be formed and this item be assigned, no jurisdictions have worked through the procedures and submitted comments or feedback.</w:t>
      </w:r>
    </w:p>
    <w:p w14:paraId="3BEEECE4" w14:textId="77777777" w:rsidR="005F320C" w:rsidRDefault="005F320C" w:rsidP="005F320C">
      <w:pPr>
        <w:spacing w:after="0"/>
        <w:rPr>
          <w:rFonts w:eastAsia="Times New Roman"/>
          <w:szCs w:val="24"/>
        </w:rPr>
      </w:pPr>
      <w:r>
        <w:rPr>
          <w:rFonts w:eastAsia="Times New Roman"/>
          <w:szCs w:val="24"/>
        </w:rPr>
        <w:t xml:space="preserve">Mr. Floren, LA County, stated that the procedure does work, but we need to see properly vetted data to support it. To prevent this item from going round and round, assign it to a national task group to gather additional data, testimonials, and </w:t>
      </w:r>
      <w:proofErr w:type="gramStart"/>
      <w:r>
        <w:rPr>
          <w:rFonts w:eastAsia="Times New Roman"/>
          <w:szCs w:val="24"/>
        </w:rPr>
        <w:t>work</w:t>
      </w:r>
      <w:proofErr w:type="gramEnd"/>
      <w:r>
        <w:rPr>
          <w:rFonts w:eastAsia="Times New Roman"/>
          <w:szCs w:val="24"/>
        </w:rPr>
        <w:t xml:space="preserve"> the item.</w:t>
      </w:r>
    </w:p>
    <w:p w14:paraId="5802BB1F" w14:textId="77777777" w:rsidR="005F320C" w:rsidRDefault="005F320C" w:rsidP="005F320C">
      <w:pPr>
        <w:spacing w:after="0"/>
        <w:rPr>
          <w:rFonts w:eastAsia="Times New Roman"/>
          <w:szCs w:val="24"/>
        </w:rPr>
      </w:pPr>
      <w:r>
        <w:rPr>
          <w:rFonts w:eastAsia="Times New Roman"/>
          <w:szCs w:val="24"/>
        </w:rPr>
        <w:t xml:space="preserve">Mr. Ed Williams, Ventura County and Mr. Kevin Schnepp also supported this procedure but recommended it </w:t>
      </w:r>
      <w:proofErr w:type="gramStart"/>
      <w:r>
        <w:rPr>
          <w:rFonts w:eastAsia="Times New Roman"/>
          <w:szCs w:val="24"/>
        </w:rPr>
        <w:t>get</w:t>
      </w:r>
      <w:proofErr w:type="gramEnd"/>
      <w:r>
        <w:rPr>
          <w:rFonts w:eastAsia="Times New Roman"/>
          <w:szCs w:val="24"/>
        </w:rPr>
        <w:t xml:space="preserve"> assigned to a task group to validate and vet the procedure.</w:t>
      </w:r>
    </w:p>
    <w:p w14:paraId="7BD17B5C" w14:textId="77777777" w:rsidR="005F320C" w:rsidRPr="002E6DC3" w:rsidRDefault="005F320C" w:rsidP="005F320C">
      <w:pPr>
        <w:spacing w:after="0"/>
        <w:rPr>
          <w:rFonts w:eastAsia="Times New Roman"/>
          <w:szCs w:val="24"/>
        </w:rPr>
      </w:pPr>
    </w:p>
    <w:p w14:paraId="58420ACA" w14:textId="2E76763A" w:rsidR="00C262D1" w:rsidRPr="00C46736" w:rsidRDefault="005F320C" w:rsidP="005F320C">
      <w:pPr>
        <w:rPr>
          <w:szCs w:val="20"/>
        </w:rPr>
      </w:pPr>
      <w:r>
        <w:rPr>
          <w:rFonts w:eastAsia="Times New Roman"/>
          <w:szCs w:val="24"/>
        </w:rPr>
        <w:t>The WWMA L&amp;R Committee recommends that this item be Assigned. The Committee recommends that the NCWM L&amp;R Chair create a Task Group to include Mr. Hayes that can work to clarify and validate the test procedure to advance this proposal. This Task Group should be formed prior to the NCWM interim meeting in January 2023.</w:t>
      </w:r>
    </w:p>
    <w:p w14:paraId="0086F37B" w14:textId="77777777" w:rsidR="00242DF0" w:rsidRDefault="00C262D1" w:rsidP="00242D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t xml:space="preserve">Ms. Lisa Warfield (NIST OWM) commented on the ongoing review of the language and the amount time and effort input by the submitter. She believes this item is not ready for voting status and that more work is still needed for inspector use. She recommended that NCWM develop a task group for this item.  </w:t>
      </w:r>
    </w:p>
    <w:p w14:paraId="543775E5" w14:textId="77777777" w:rsidR="00242DF0" w:rsidRDefault="00242DF0" w:rsidP="00242DF0">
      <w:r>
        <w:t xml:space="preserve">Mr. Ken Ramsburg (Maryland) also suggested and supports a task group to work on this item.  </w:t>
      </w:r>
    </w:p>
    <w:p w14:paraId="6EB2C594" w14:textId="77777777" w:rsidR="00242DF0" w:rsidRDefault="00242DF0" w:rsidP="00242DF0">
      <w:pPr>
        <w:spacing w:after="0"/>
        <w:rPr>
          <w:rFonts w:eastAsia="Times New Roman"/>
          <w:szCs w:val="24"/>
        </w:rPr>
      </w:pPr>
      <w:r>
        <w:rPr>
          <w:rFonts w:eastAsia="Times New Roman"/>
          <w:szCs w:val="24"/>
        </w:rPr>
        <w:t xml:space="preserve">There was a written update not accepted by the Committee due to its late submittal. provided by the submitter that the Committee nor the floor was able to review before open hearings. The Committee wants the National L&amp;R Committee and Membership to comment on the latest updated language. </w:t>
      </w:r>
    </w:p>
    <w:p w14:paraId="5B52BFF1" w14:textId="77777777" w:rsidR="00242DF0" w:rsidRDefault="00242DF0" w:rsidP="00242DF0">
      <w:pPr>
        <w:spacing w:after="0"/>
        <w:rPr>
          <w:rFonts w:eastAsia="Times New Roman"/>
          <w:szCs w:val="24"/>
        </w:rPr>
      </w:pPr>
    </w:p>
    <w:p w14:paraId="78A4D73F" w14:textId="4609DA92" w:rsidR="00C262D1" w:rsidRDefault="00242DF0" w:rsidP="00242DF0">
      <w:pPr>
        <w:spacing w:after="0"/>
        <w:rPr>
          <w:rFonts w:eastAsia="Times New Roman"/>
          <w:szCs w:val="24"/>
        </w:rPr>
      </w:pPr>
      <w:r>
        <w:rPr>
          <w:rFonts w:eastAsia="Times New Roman"/>
          <w:szCs w:val="24"/>
        </w:rPr>
        <w:t>The Committee recommends this item as Information with the updated language.</w:t>
      </w:r>
    </w:p>
    <w:p w14:paraId="1C030216" w14:textId="77777777" w:rsidR="002F2C9A" w:rsidRDefault="002F2C9A" w:rsidP="002F2C9A">
      <w:pPr>
        <w:pStyle w:val="TableParagraph"/>
        <w:ind w:left="0" w:right="95"/>
        <w:jc w:val="both"/>
        <w:rPr>
          <w:szCs w:val="20"/>
          <w:u w:val="single"/>
        </w:rPr>
      </w:pPr>
    </w:p>
    <w:p w14:paraId="66E2935B" w14:textId="3EC2A3C1" w:rsidR="00C262D1" w:rsidRDefault="00C262D1" w:rsidP="00967DC4">
      <w:pPr>
        <w:pStyle w:val="TableParagraph"/>
        <w:keepNext/>
        <w:keepLines/>
        <w:ind w:left="0" w:right="101"/>
        <w:jc w:val="both"/>
        <w:rPr>
          <w:sz w:val="20"/>
        </w:rPr>
      </w:pPr>
      <w:r w:rsidRPr="002F2C9A">
        <w:rPr>
          <w:sz w:val="20"/>
          <w:szCs w:val="20"/>
          <w:u w:val="single"/>
        </w:rPr>
        <w:lastRenderedPageBreak/>
        <w:t>CWMA 2022 Interim Meeting:</w:t>
      </w:r>
      <w:r w:rsidRPr="00C46736">
        <w:rPr>
          <w:szCs w:val="20"/>
          <w:u w:val="single"/>
        </w:rPr>
        <w:t xml:space="preserve"> </w:t>
      </w:r>
      <w:r w:rsidR="00C27FDF">
        <w:rPr>
          <w:sz w:val="20"/>
        </w:rPr>
        <w:t>Ron</w:t>
      </w:r>
      <w:r w:rsidR="00C27FDF">
        <w:rPr>
          <w:spacing w:val="-13"/>
          <w:sz w:val="20"/>
        </w:rPr>
        <w:t xml:space="preserve"> </w:t>
      </w:r>
      <w:r w:rsidR="00C27FDF">
        <w:rPr>
          <w:sz w:val="20"/>
        </w:rPr>
        <w:t>Hayes</w:t>
      </w:r>
      <w:r w:rsidR="00C27FDF">
        <w:rPr>
          <w:spacing w:val="-12"/>
          <w:sz w:val="20"/>
        </w:rPr>
        <w:t xml:space="preserve"> </w:t>
      </w:r>
      <w:r w:rsidR="00C27FDF">
        <w:rPr>
          <w:sz w:val="20"/>
        </w:rPr>
        <w:t>retired,</w:t>
      </w:r>
      <w:r w:rsidR="00C27FDF">
        <w:rPr>
          <w:spacing w:val="-13"/>
          <w:sz w:val="20"/>
        </w:rPr>
        <w:t xml:space="preserve"> </w:t>
      </w:r>
      <w:r w:rsidR="00C27FDF">
        <w:rPr>
          <w:sz w:val="20"/>
        </w:rPr>
        <w:t>and</w:t>
      </w:r>
      <w:r w:rsidR="00C27FDF">
        <w:rPr>
          <w:spacing w:val="-12"/>
          <w:sz w:val="20"/>
        </w:rPr>
        <w:t xml:space="preserve"> </w:t>
      </w:r>
      <w:r w:rsidR="00C27FDF">
        <w:rPr>
          <w:sz w:val="20"/>
        </w:rPr>
        <w:t>developer</w:t>
      </w:r>
      <w:r w:rsidR="00C27FDF">
        <w:rPr>
          <w:spacing w:val="-13"/>
          <w:sz w:val="20"/>
        </w:rPr>
        <w:t xml:space="preserve"> </w:t>
      </w:r>
      <w:r w:rsidR="00C27FDF">
        <w:rPr>
          <w:sz w:val="20"/>
        </w:rPr>
        <w:t>of</w:t>
      </w:r>
      <w:r w:rsidR="00C27FDF">
        <w:rPr>
          <w:spacing w:val="-12"/>
          <w:sz w:val="20"/>
        </w:rPr>
        <w:t xml:space="preserve"> </w:t>
      </w:r>
      <w:r w:rsidR="00C27FDF">
        <w:rPr>
          <w:sz w:val="20"/>
        </w:rPr>
        <w:t>this</w:t>
      </w:r>
      <w:r w:rsidR="00C27FDF">
        <w:rPr>
          <w:spacing w:val="-13"/>
          <w:sz w:val="20"/>
        </w:rPr>
        <w:t xml:space="preserve"> </w:t>
      </w:r>
      <w:r w:rsidR="00C27FDF">
        <w:rPr>
          <w:sz w:val="20"/>
        </w:rPr>
        <w:t>item</w:t>
      </w:r>
      <w:r w:rsidR="00C27FDF">
        <w:rPr>
          <w:spacing w:val="-12"/>
          <w:sz w:val="20"/>
        </w:rPr>
        <w:t xml:space="preserve"> </w:t>
      </w:r>
      <w:r w:rsidR="00C27FDF">
        <w:rPr>
          <w:sz w:val="20"/>
        </w:rPr>
        <w:t>commented</w:t>
      </w:r>
      <w:r w:rsidR="00C27FDF">
        <w:rPr>
          <w:spacing w:val="-13"/>
          <w:sz w:val="20"/>
        </w:rPr>
        <w:t xml:space="preserve"> </w:t>
      </w:r>
      <w:r w:rsidR="00C27FDF">
        <w:rPr>
          <w:sz w:val="20"/>
        </w:rPr>
        <w:t>he</w:t>
      </w:r>
      <w:r w:rsidR="00C27FDF">
        <w:rPr>
          <w:spacing w:val="-12"/>
          <w:sz w:val="20"/>
        </w:rPr>
        <w:t xml:space="preserve"> </w:t>
      </w:r>
      <w:r w:rsidR="00C27FDF">
        <w:rPr>
          <w:sz w:val="20"/>
        </w:rPr>
        <w:t>has</w:t>
      </w:r>
      <w:r w:rsidR="00C27FDF">
        <w:rPr>
          <w:spacing w:val="-13"/>
          <w:sz w:val="20"/>
        </w:rPr>
        <w:t xml:space="preserve"> </w:t>
      </w:r>
      <w:r w:rsidR="00C27FDF">
        <w:rPr>
          <w:sz w:val="20"/>
        </w:rPr>
        <w:t>been</w:t>
      </w:r>
      <w:r w:rsidR="00C27FDF">
        <w:rPr>
          <w:spacing w:val="-12"/>
          <w:sz w:val="20"/>
        </w:rPr>
        <w:t xml:space="preserve"> </w:t>
      </w:r>
      <w:r w:rsidR="00C27FDF">
        <w:rPr>
          <w:sz w:val="20"/>
        </w:rPr>
        <w:t>working</w:t>
      </w:r>
      <w:r w:rsidR="00C27FDF">
        <w:rPr>
          <w:spacing w:val="-13"/>
          <w:sz w:val="20"/>
        </w:rPr>
        <w:t xml:space="preserve"> </w:t>
      </w:r>
      <w:r w:rsidR="00C27FDF">
        <w:rPr>
          <w:sz w:val="20"/>
        </w:rPr>
        <w:t>with</w:t>
      </w:r>
      <w:r w:rsidR="00C27FDF">
        <w:rPr>
          <w:spacing w:val="-12"/>
          <w:sz w:val="20"/>
        </w:rPr>
        <w:t xml:space="preserve"> </w:t>
      </w:r>
      <w:r w:rsidR="00C27FDF">
        <w:rPr>
          <w:sz w:val="20"/>
        </w:rPr>
        <w:t>NIST’s</w:t>
      </w:r>
      <w:r w:rsidR="00C27FDF">
        <w:rPr>
          <w:spacing w:val="-13"/>
          <w:sz w:val="20"/>
        </w:rPr>
        <w:t xml:space="preserve"> </w:t>
      </w:r>
      <w:r w:rsidR="00C27FDF">
        <w:rPr>
          <w:sz w:val="20"/>
        </w:rPr>
        <w:t>David</w:t>
      </w:r>
      <w:r w:rsidR="00C27FDF">
        <w:rPr>
          <w:spacing w:val="-12"/>
          <w:sz w:val="20"/>
        </w:rPr>
        <w:t xml:space="preserve"> </w:t>
      </w:r>
      <w:r w:rsidR="00C27FDF">
        <w:rPr>
          <w:sz w:val="20"/>
        </w:rPr>
        <w:t>Sefcik</w:t>
      </w:r>
      <w:r w:rsidR="00C27FDF">
        <w:rPr>
          <w:spacing w:val="-13"/>
          <w:sz w:val="20"/>
        </w:rPr>
        <w:t xml:space="preserve"> </w:t>
      </w:r>
      <w:r w:rsidR="00C27FDF">
        <w:rPr>
          <w:sz w:val="20"/>
        </w:rPr>
        <w:t>to</w:t>
      </w:r>
      <w:r w:rsidR="00C27FDF">
        <w:rPr>
          <w:spacing w:val="-12"/>
          <w:sz w:val="20"/>
        </w:rPr>
        <w:t xml:space="preserve"> </w:t>
      </w:r>
      <w:r w:rsidR="00C27FDF">
        <w:rPr>
          <w:sz w:val="20"/>
        </w:rPr>
        <w:t>address concerns. He stated this technology has been used for more than 50 years. He explained the changes made and believes it is ready for voting status. Ivan Hankins, Iowa, supports this item moving forward with voting status. Doug Rathbun, Illinois commented he is concerned this item is not fully developed if there is additional data that needs to be collected. Doug Musick, Kansas commented digital density meter technology is already in use in Kansas.</w:t>
      </w:r>
      <w:r w:rsidR="00C27FDF">
        <w:rPr>
          <w:spacing w:val="-5"/>
          <w:sz w:val="20"/>
        </w:rPr>
        <w:t xml:space="preserve"> </w:t>
      </w:r>
      <w:r w:rsidR="00C27FDF">
        <w:rPr>
          <w:sz w:val="20"/>
        </w:rPr>
        <w:t>He</w:t>
      </w:r>
      <w:r w:rsidR="00C27FDF">
        <w:rPr>
          <w:spacing w:val="-5"/>
          <w:sz w:val="20"/>
        </w:rPr>
        <w:t xml:space="preserve"> </w:t>
      </w:r>
      <w:r w:rsidR="00C27FDF">
        <w:rPr>
          <w:sz w:val="20"/>
        </w:rPr>
        <w:t>wants</w:t>
      </w:r>
      <w:r w:rsidR="00C27FDF">
        <w:rPr>
          <w:spacing w:val="-6"/>
          <w:sz w:val="20"/>
        </w:rPr>
        <w:t xml:space="preserve"> </w:t>
      </w:r>
      <w:r w:rsidR="00C27FDF">
        <w:rPr>
          <w:sz w:val="20"/>
        </w:rPr>
        <w:t>to</w:t>
      </w:r>
      <w:r w:rsidR="00C27FDF">
        <w:rPr>
          <w:spacing w:val="-5"/>
          <w:sz w:val="20"/>
        </w:rPr>
        <w:t xml:space="preserve"> </w:t>
      </w:r>
      <w:r w:rsidR="00C27FDF">
        <w:rPr>
          <w:sz w:val="20"/>
        </w:rPr>
        <w:t>see</w:t>
      </w:r>
      <w:r w:rsidR="00C27FDF">
        <w:rPr>
          <w:spacing w:val="-5"/>
          <w:sz w:val="20"/>
        </w:rPr>
        <w:t xml:space="preserve"> </w:t>
      </w:r>
      <w:proofErr w:type="gramStart"/>
      <w:r w:rsidR="00C27FDF">
        <w:rPr>
          <w:sz w:val="20"/>
        </w:rPr>
        <w:t>a</w:t>
      </w:r>
      <w:r w:rsidR="00C27FDF">
        <w:rPr>
          <w:spacing w:val="-6"/>
          <w:sz w:val="20"/>
        </w:rPr>
        <w:t xml:space="preserve"> </w:t>
      </w:r>
      <w:r w:rsidR="00C27FDF">
        <w:rPr>
          <w:sz w:val="20"/>
        </w:rPr>
        <w:t>final</w:t>
      </w:r>
      <w:proofErr w:type="gramEnd"/>
      <w:r w:rsidR="00C27FDF">
        <w:rPr>
          <w:spacing w:val="-6"/>
          <w:sz w:val="20"/>
        </w:rPr>
        <w:t xml:space="preserve"> </w:t>
      </w:r>
      <w:r w:rsidR="00C27FDF">
        <w:rPr>
          <w:sz w:val="20"/>
        </w:rPr>
        <w:t>version</w:t>
      </w:r>
      <w:r w:rsidR="00C27FDF">
        <w:rPr>
          <w:spacing w:val="-6"/>
          <w:sz w:val="20"/>
        </w:rPr>
        <w:t xml:space="preserve"> </w:t>
      </w:r>
      <w:r w:rsidR="00C27FDF">
        <w:rPr>
          <w:sz w:val="20"/>
        </w:rPr>
        <w:t>move</w:t>
      </w:r>
      <w:r w:rsidR="00C27FDF">
        <w:rPr>
          <w:spacing w:val="-6"/>
          <w:sz w:val="20"/>
        </w:rPr>
        <w:t xml:space="preserve"> </w:t>
      </w:r>
      <w:r w:rsidR="00C27FDF">
        <w:rPr>
          <w:sz w:val="20"/>
        </w:rPr>
        <w:t>forward</w:t>
      </w:r>
      <w:r w:rsidR="00C27FDF">
        <w:rPr>
          <w:spacing w:val="-6"/>
          <w:sz w:val="20"/>
        </w:rPr>
        <w:t xml:space="preserve"> </w:t>
      </w:r>
      <w:r w:rsidR="00C27FDF">
        <w:rPr>
          <w:sz w:val="20"/>
        </w:rPr>
        <w:t>as</w:t>
      </w:r>
      <w:r w:rsidR="00C27FDF">
        <w:rPr>
          <w:spacing w:val="-6"/>
          <w:sz w:val="20"/>
        </w:rPr>
        <w:t xml:space="preserve"> </w:t>
      </w:r>
      <w:r w:rsidR="00C27FDF">
        <w:rPr>
          <w:sz w:val="20"/>
        </w:rPr>
        <w:t>a</w:t>
      </w:r>
      <w:r w:rsidR="00C27FDF">
        <w:rPr>
          <w:spacing w:val="-6"/>
          <w:sz w:val="20"/>
        </w:rPr>
        <w:t xml:space="preserve"> </w:t>
      </w:r>
      <w:r w:rsidR="00C27FDF">
        <w:rPr>
          <w:sz w:val="20"/>
        </w:rPr>
        <w:t>voting</w:t>
      </w:r>
      <w:r w:rsidR="00C27FDF">
        <w:rPr>
          <w:spacing w:val="-4"/>
          <w:sz w:val="20"/>
        </w:rPr>
        <w:t xml:space="preserve"> </w:t>
      </w:r>
      <w:r w:rsidR="00C27FDF">
        <w:rPr>
          <w:sz w:val="20"/>
        </w:rPr>
        <w:t>item.</w:t>
      </w:r>
      <w:r w:rsidR="00C27FDF">
        <w:rPr>
          <w:spacing w:val="-6"/>
          <w:sz w:val="20"/>
        </w:rPr>
        <w:t xml:space="preserve"> </w:t>
      </w:r>
      <w:r w:rsidR="00C27FDF">
        <w:rPr>
          <w:sz w:val="20"/>
        </w:rPr>
        <w:t>Mr.</w:t>
      </w:r>
      <w:r w:rsidR="00C27FDF">
        <w:rPr>
          <w:spacing w:val="-6"/>
          <w:sz w:val="20"/>
        </w:rPr>
        <w:t xml:space="preserve"> </w:t>
      </w:r>
      <w:r w:rsidR="00C27FDF">
        <w:rPr>
          <w:sz w:val="20"/>
        </w:rPr>
        <w:t>Musick</w:t>
      </w:r>
      <w:r w:rsidR="00C27FDF">
        <w:rPr>
          <w:spacing w:val="-4"/>
          <w:sz w:val="20"/>
        </w:rPr>
        <w:t xml:space="preserve"> </w:t>
      </w:r>
      <w:r w:rsidR="00C27FDF">
        <w:rPr>
          <w:sz w:val="20"/>
        </w:rPr>
        <w:t>further</w:t>
      </w:r>
      <w:r w:rsidR="00C27FDF">
        <w:rPr>
          <w:spacing w:val="-6"/>
          <w:sz w:val="20"/>
        </w:rPr>
        <w:t xml:space="preserve"> </w:t>
      </w:r>
      <w:r w:rsidR="00C27FDF">
        <w:rPr>
          <w:sz w:val="20"/>
        </w:rPr>
        <w:t>commented</w:t>
      </w:r>
      <w:r w:rsidR="00C27FDF">
        <w:rPr>
          <w:spacing w:val="-6"/>
          <w:sz w:val="20"/>
        </w:rPr>
        <w:t xml:space="preserve"> </w:t>
      </w:r>
      <w:r w:rsidR="00C27FDF">
        <w:rPr>
          <w:sz w:val="20"/>
        </w:rPr>
        <w:t>he</w:t>
      </w:r>
      <w:r w:rsidR="00C27FDF">
        <w:rPr>
          <w:spacing w:val="-6"/>
          <w:sz w:val="20"/>
        </w:rPr>
        <w:t xml:space="preserve"> </w:t>
      </w:r>
      <w:r w:rsidR="00C27FDF">
        <w:rPr>
          <w:sz w:val="20"/>
        </w:rPr>
        <w:t xml:space="preserve">believes NIST should be supporting this item and helping move it forward. Why aren’t they? This item is well-established technology and would make the process of enforcement much more efficient. Mr. Hayes’ most recent version </w:t>
      </w:r>
      <w:proofErr w:type="gramStart"/>
      <w:r w:rsidR="00C27FDF">
        <w:rPr>
          <w:sz w:val="20"/>
        </w:rPr>
        <w:t>to address</w:t>
      </w:r>
      <w:proofErr w:type="gramEnd"/>
      <w:r w:rsidR="00C27FDF">
        <w:rPr>
          <w:sz w:val="20"/>
        </w:rPr>
        <w:t xml:space="preserve"> NIST concerns is below. He noted that if the Alpha version of “Table X.2. Density Coefficient Factor” prohibits</w:t>
      </w:r>
      <w:r w:rsidR="00C27FDF">
        <w:rPr>
          <w:spacing w:val="-3"/>
          <w:sz w:val="20"/>
        </w:rPr>
        <w:t xml:space="preserve"> </w:t>
      </w:r>
      <w:r w:rsidR="00C27FDF">
        <w:rPr>
          <w:sz w:val="20"/>
        </w:rPr>
        <w:t>voting</w:t>
      </w:r>
      <w:r w:rsidR="00C27FDF">
        <w:rPr>
          <w:spacing w:val="-2"/>
          <w:sz w:val="20"/>
        </w:rPr>
        <w:t xml:space="preserve"> </w:t>
      </w:r>
      <w:r w:rsidR="00C27FDF">
        <w:rPr>
          <w:sz w:val="20"/>
        </w:rPr>
        <w:t>status</w:t>
      </w:r>
      <w:r w:rsidR="00C27FDF">
        <w:rPr>
          <w:spacing w:val="-4"/>
          <w:sz w:val="20"/>
        </w:rPr>
        <w:t xml:space="preserve"> </w:t>
      </w:r>
      <w:r w:rsidR="00C27FDF">
        <w:rPr>
          <w:sz w:val="20"/>
        </w:rPr>
        <w:t>for</w:t>
      </w:r>
      <w:r w:rsidR="00C27FDF">
        <w:rPr>
          <w:spacing w:val="-3"/>
          <w:sz w:val="20"/>
        </w:rPr>
        <w:t xml:space="preserve"> </w:t>
      </w:r>
      <w:r w:rsidR="00C27FDF">
        <w:rPr>
          <w:sz w:val="20"/>
        </w:rPr>
        <w:t>this</w:t>
      </w:r>
      <w:r w:rsidR="00C27FDF">
        <w:rPr>
          <w:spacing w:val="-6"/>
          <w:sz w:val="20"/>
        </w:rPr>
        <w:t xml:space="preserve"> </w:t>
      </w:r>
      <w:r w:rsidR="00C27FDF">
        <w:rPr>
          <w:sz w:val="20"/>
        </w:rPr>
        <w:t>item,</w:t>
      </w:r>
      <w:r w:rsidR="00C27FDF">
        <w:rPr>
          <w:spacing w:val="-3"/>
          <w:sz w:val="20"/>
        </w:rPr>
        <w:t xml:space="preserve"> </w:t>
      </w:r>
      <w:r w:rsidR="00C27FDF">
        <w:rPr>
          <w:sz w:val="20"/>
        </w:rPr>
        <w:t>it</w:t>
      </w:r>
      <w:r w:rsidR="00C27FDF">
        <w:rPr>
          <w:spacing w:val="-4"/>
          <w:sz w:val="20"/>
        </w:rPr>
        <w:t xml:space="preserve"> </w:t>
      </w:r>
      <w:r w:rsidR="00C27FDF">
        <w:rPr>
          <w:sz w:val="20"/>
        </w:rPr>
        <w:t>should</w:t>
      </w:r>
      <w:r w:rsidR="00C27FDF">
        <w:rPr>
          <w:spacing w:val="-5"/>
          <w:sz w:val="20"/>
        </w:rPr>
        <w:t xml:space="preserve"> </w:t>
      </w:r>
      <w:r w:rsidR="00C27FDF">
        <w:rPr>
          <w:sz w:val="20"/>
        </w:rPr>
        <w:t>be</w:t>
      </w:r>
      <w:r w:rsidR="00C27FDF">
        <w:rPr>
          <w:spacing w:val="-3"/>
          <w:sz w:val="20"/>
        </w:rPr>
        <w:t xml:space="preserve"> </w:t>
      </w:r>
      <w:r w:rsidR="00C27FDF">
        <w:rPr>
          <w:sz w:val="20"/>
        </w:rPr>
        <w:t>removed</w:t>
      </w:r>
      <w:r w:rsidR="00C27FDF">
        <w:rPr>
          <w:spacing w:val="-2"/>
          <w:sz w:val="20"/>
        </w:rPr>
        <w:t xml:space="preserve"> </w:t>
      </w:r>
      <w:r w:rsidR="00C27FDF">
        <w:rPr>
          <w:sz w:val="20"/>
        </w:rPr>
        <w:t>from</w:t>
      </w:r>
      <w:r w:rsidR="00C27FDF">
        <w:rPr>
          <w:spacing w:val="-2"/>
          <w:sz w:val="20"/>
        </w:rPr>
        <w:t xml:space="preserve"> </w:t>
      </w:r>
      <w:r w:rsidR="00C27FDF">
        <w:rPr>
          <w:sz w:val="20"/>
        </w:rPr>
        <w:t>the</w:t>
      </w:r>
      <w:r w:rsidR="00C27FDF">
        <w:rPr>
          <w:spacing w:val="-3"/>
          <w:sz w:val="20"/>
        </w:rPr>
        <w:t xml:space="preserve"> </w:t>
      </w:r>
      <w:r w:rsidR="00C27FDF">
        <w:rPr>
          <w:sz w:val="20"/>
        </w:rPr>
        <w:t>model</w:t>
      </w:r>
      <w:r w:rsidR="00C27FDF">
        <w:rPr>
          <w:spacing w:val="-3"/>
          <w:sz w:val="20"/>
        </w:rPr>
        <w:t xml:space="preserve"> </w:t>
      </w:r>
      <w:r w:rsidR="00C27FDF">
        <w:rPr>
          <w:sz w:val="20"/>
        </w:rPr>
        <w:t>language</w:t>
      </w:r>
      <w:r w:rsidR="00C27FDF">
        <w:rPr>
          <w:spacing w:val="-5"/>
          <w:sz w:val="20"/>
        </w:rPr>
        <w:t xml:space="preserve"> </w:t>
      </w:r>
      <w:r w:rsidR="00C27FDF">
        <w:rPr>
          <w:sz w:val="20"/>
        </w:rPr>
        <w:t>and</w:t>
      </w:r>
      <w:r w:rsidR="00C27FDF">
        <w:rPr>
          <w:spacing w:val="-4"/>
          <w:sz w:val="20"/>
        </w:rPr>
        <w:t xml:space="preserve"> </w:t>
      </w:r>
      <w:r w:rsidR="00C27FDF">
        <w:rPr>
          <w:sz w:val="20"/>
        </w:rPr>
        <w:t>could</w:t>
      </w:r>
      <w:r w:rsidR="00C27FDF">
        <w:rPr>
          <w:spacing w:val="-2"/>
          <w:sz w:val="20"/>
        </w:rPr>
        <w:t xml:space="preserve"> </w:t>
      </w:r>
      <w:r w:rsidR="00C27FDF">
        <w:rPr>
          <w:sz w:val="20"/>
        </w:rPr>
        <w:t>be</w:t>
      </w:r>
      <w:r w:rsidR="00C27FDF">
        <w:rPr>
          <w:spacing w:val="-5"/>
          <w:sz w:val="20"/>
        </w:rPr>
        <w:t xml:space="preserve"> </w:t>
      </w:r>
      <w:r w:rsidR="00C27FDF">
        <w:rPr>
          <w:sz w:val="20"/>
        </w:rPr>
        <w:t>used as</w:t>
      </w:r>
      <w:r w:rsidR="00C27FDF">
        <w:rPr>
          <w:spacing w:val="-4"/>
          <w:sz w:val="20"/>
        </w:rPr>
        <w:t xml:space="preserve"> </w:t>
      </w:r>
      <w:r w:rsidR="00C27FDF">
        <w:rPr>
          <w:sz w:val="20"/>
        </w:rPr>
        <w:t>reference in an appendix. The Committee asked the developer if the dashes in the table indicate the information is to be determined.</w:t>
      </w:r>
      <w:r w:rsidR="00C27FDF">
        <w:rPr>
          <w:spacing w:val="-13"/>
          <w:sz w:val="20"/>
        </w:rPr>
        <w:t xml:space="preserve"> </w:t>
      </w:r>
      <w:r w:rsidR="00C27FDF">
        <w:rPr>
          <w:sz w:val="20"/>
        </w:rPr>
        <w:t>Mr.</w:t>
      </w:r>
      <w:r w:rsidR="00C27FDF">
        <w:rPr>
          <w:spacing w:val="-12"/>
          <w:sz w:val="20"/>
        </w:rPr>
        <w:t xml:space="preserve"> </w:t>
      </w:r>
      <w:r w:rsidR="00C27FDF">
        <w:rPr>
          <w:sz w:val="20"/>
        </w:rPr>
        <w:t>Hayes</w:t>
      </w:r>
      <w:r w:rsidR="00C27FDF">
        <w:rPr>
          <w:spacing w:val="-13"/>
          <w:sz w:val="20"/>
        </w:rPr>
        <w:t xml:space="preserve"> </w:t>
      </w:r>
      <w:r w:rsidR="00C27FDF">
        <w:rPr>
          <w:sz w:val="20"/>
        </w:rPr>
        <w:t>indicated</w:t>
      </w:r>
      <w:r w:rsidR="00C27FDF">
        <w:rPr>
          <w:spacing w:val="-12"/>
          <w:sz w:val="20"/>
        </w:rPr>
        <w:t xml:space="preserve"> </w:t>
      </w:r>
      <w:r w:rsidR="00C27FDF">
        <w:rPr>
          <w:sz w:val="20"/>
        </w:rPr>
        <w:t>that</w:t>
      </w:r>
      <w:r w:rsidR="00C27FDF">
        <w:rPr>
          <w:spacing w:val="-13"/>
          <w:sz w:val="20"/>
        </w:rPr>
        <w:t xml:space="preserve"> </w:t>
      </w:r>
      <w:r w:rsidR="00C27FDF">
        <w:rPr>
          <w:sz w:val="20"/>
        </w:rPr>
        <w:t>this</w:t>
      </w:r>
      <w:r w:rsidR="00C27FDF">
        <w:rPr>
          <w:spacing w:val="-12"/>
          <w:sz w:val="20"/>
        </w:rPr>
        <w:t xml:space="preserve"> </w:t>
      </w:r>
      <w:r w:rsidR="00C27FDF">
        <w:rPr>
          <w:sz w:val="20"/>
        </w:rPr>
        <w:t>information</w:t>
      </w:r>
      <w:r w:rsidR="00C27FDF">
        <w:rPr>
          <w:spacing w:val="-13"/>
          <w:sz w:val="20"/>
        </w:rPr>
        <w:t xml:space="preserve"> </w:t>
      </w:r>
      <w:r w:rsidR="00C27FDF">
        <w:rPr>
          <w:sz w:val="20"/>
        </w:rPr>
        <w:t>is</w:t>
      </w:r>
      <w:r w:rsidR="00C27FDF">
        <w:rPr>
          <w:spacing w:val="-12"/>
          <w:sz w:val="20"/>
        </w:rPr>
        <w:t xml:space="preserve"> </w:t>
      </w:r>
      <w:r w:rsidR="00C27FDF">
        <w:rPr>
          <w:sz w:val="20"/>
        </w:rPr>
        <w:t>forthcoming.</w:t>
      </w:r>
      <w:r w:rsidR="00C27FDF">
        <w:rPr>
          <w:spacing w:val="-13"/>
          <w:sz w:val="20"/>
        </w:rPr>
        <w:t xml:space="preserve"> </w:t>
      </w:r>
      <w:r w:rsidR="00C27FDF">
        <w:rPr>
          <w:sz w:val="20"/>
        </w:rPr>
        <w:t>After</w:t>
      </w:r>
      <w:r w:rsidR="00C27FDF">
        <w:rPr>
          <w:spacing w:val="-12"/>
          <w:sz w:val="20"/>
        </w:rPr>
        <w:t xml:space="preserve"> </w:t>
      </w:r>
      <w:r w:rsidR="00C27FDF">
        <w:rPr>
          <w:sz w:val="20"/>
        </w:rPr>
        <w:t>considerable</w:t>
      </w:r>
      <w:r w:rsidR="00C27FDF">
        <w:rPr>
          <w:spacing w:val="-13"/>
          <w:sz w:val="20"/>
        </w:rPr>
        <w:t xml:space="preserve"> </w:t>
      </w:r>
      <w:r w:rsidR="00C27FDF">
        <w:rPr>
          <w:sz w:val="20"/>
        </w:rPr>
        <w:t>discussion,</w:t>
      </w:r>
      <w:r w:rsidR="00C27FDF">
        <w:rPr>
          <w:spacing w:val="-12"/>
          <w:sz w:val="20"/>
        </w:rPr>
        <w:t xml:space="preserve"> </w:t>
      </w:r>
      <w:r w:rsidR="00C27FDF">
        <w:rPr>
          <w:sz w:val="20"/>
        </w:rPr>
        <w:t>the</w:t>
      </w:r>
      <w:r w:rsidR="00C27FDF">
        <w:rPr>
          <w:spacing w:val="-13"/>
          <w:sz w:val="20"/>
        </w:rPr>
        <w:t xml:space="preserve"> </w:t>
      </w:r>
      <w:r w:rsidR="00C27FDF">
        <w:rPr>
          <w:sz w:val="20"/>
        </w:rPr>
        <w:t>Committee believes the item is fully developed and believes information for the table will continue to be added over time. However, the content of the Alpha table should not impede this item from voting status.</w:t>
      </w:r>
    </w:p>
    <w:p w14:paraId="4C10E8A3" w14:textId="3FB99559" w:rsidR="00E239C0" w:rsidRDefault="00E239C0" w:rsidP="002F2C9A">
      <w:pPr>
        <w:pStyle w:val="TableParagraph"/>
        <w:ind w:left="0" w:right="95"/>
        <w:jc w:val="both"/>
        <w:rPr>
          <w:sz w:val="20"/>
        </w:rPr>
      </w:pPr>
    </w:p>
    <w:p w14:paraId="0ACE981B" w14:textId="77777777" w:rsidR="00E239C0" w:rsidRDefault="00E239C0" w:rsidP="00E239C0">
      <w:pPr>
        <w:pStyle w:val="TableParagraph"/>
        <w:ind w:right="97"/>
        <w:jc w:val="both"/>
        <w:rPr>
          <w:b/>
          <w:sz w:val="20"/>
        </w:rPr>
      </w:pPr>
      <w:r>
        <w:rPr>
          <w:b/>
          <w:sz w:val="20"/>
        </w:rPr>
        <w:t>NET-22.2 –Section 3.1.1 Test Methods and 3.X.</w:t>
      </w:r>
      <w:r>
        <w:rPr>
          <w:b/>
          <w:spacing w:val="40"/>
          <w:sz w:val="20"/>
        </w:rPr>
        <w:t xml:space="preserve"> </w:t>
      </w:r>
      <w:r>
        <w:rPr>
          <w:b/>
          <w:sz w:val="20"/>
        </w:rPr>
        <w:t>Gravimetric Test Procedure for Viscous and Non-Viscous Liquids by Portable Digital Density Meter.</w:t>
      </w:r>
    </w:p>
    <w:p w14:paraId="32ADE933" w14:textId="77777777" w:rsidR="00E239C0" w:rsidRDefault="00E239C0" w:rsidP="00E239C0">
      <w:pPr>
        <w:pStyle w:val="TableParagraph"/>
        <w:spacing w:before="9"/>
        <w:rPr>
          <w:b/>
          <w:sz w:val="20"/>
        </w:rPr>
      </w:pPr>
    </w:p>
    <w:p w14:paraId="54D81581" w14:textId="77777777" w:rsidR="00E239C0" w:rsidRDefault="00E239C0" w:rsidP="00E239C0">
      <w:pPr>
        <w:pStyle w:val="TableParagraph"/>
        <w:jc w:val="both"/>
        <w:rPr>
          <w:b/>
          <w:sz w:val="20"/>
        </w:rPr>
      </w:pPr>
      <w:r>
        <w:rPr>
          <w:b/>
          <w:sz w:val="20"/>
        </w:rPr>
        <w:t>Preamble</w:t>
      </w:r>
      <w:r>
        <w:rPr>
          <w:b/>
          <w:spacing w:val="-6"/>
          <w:sz w:val="20"/>
        </w:rPr>
        <w:t xml:space="preserve"> </w:t>
      </w:r>
      <w:r>
        <w:rPr>
          <w:b/>
          <w:sz w:val="20"/>
        </w:rPr>
        <w:t>under</w:t>
      </w:r>
      <w:r>
        <w:rPr>
          <w:b/>
          <w:spacing w:val="-6"/>
          <w:sz w:val="20"/>
        </w:rPr>
        <w:t xml:space="preserve"> </w:t>
      </w:r>
      <w:r>
        <w:rPr>
          <w:b/>
          <w:sz w:val="20"/>
        </w:rPr>
        <w:t>the</w:t>
      </w:r>
      <w:r>
        <w:rPr>
          <w:b/>
          <w:spacing w:val="-5"/>
          <w:sz w:val="20"/>
        </w:rPr>
        <w:t xml:space="preserve"> </w:t>
      </w:r>
      <w:r>
        <w:rPr>
          <w:b/>
          <w:sz w:val="20"/>
        </w:rPr>
        <w:t>Item</w:t>
      </w:r>
      <w:r>
        <w:rPr>
          <w:b/>
          <w:spacing w:val="-3"/>
          <w:sz w:val="20"/>
        </w:rPr>
        <w:t xml:space="preserve"> </w:t>
      </w:r>
      <w:r>
        <w:rPr>
          <w:b/>
          <w:sz w:val="20"/>
        </w:rPr>
        <w:t>Under</w:t>
      </w:r>
      <w:r>
        <w:rPr>
          <w:b/>
          <w:spacing w:val="-5"/>
          <w:sz w:val="20"/>
        </w:rPr>
        <w:t xml:space="preserve"> </w:t>
      </w:r>
      <w:r>
        <w:rPr>
          <w:b/>
          <w:spacing w:val="-2"/>
          <w:sz w:val="20"/>
        </w:rPr>
        <w:t>Consideration:</w:t>
      </w:r>
    </w:p>
    <w:p w14:paraId="00BDD6C0" w14:textId="77777777" w:rsidR="00E239C0" w:rsidRDefault="00E239C0" w:rsidP="00E239C0">
      <w:pPr>
        <w:pStyle w:val="TableParagraph"/>
        <w:spacing w:before="10"/>
        <w:rPr>
          <w:b/>
          <w:sz w:val="20"/>
        </w:rPr>
      </w:pPr>
    </w:p>
    <w:p w14:paraId="4DA352E5" w14:textId="1B43FBD7" w:rsidR="00E239C0" w:rsidRDefault="00E239C0" w:rsidP="00E239C0">
      <w:pPr>
        <w:pStyle w:val="TableParagraph"/>
        <w:ind w:left="0" w:right="95"/>
        <w:jc w:val="both"/>
        <w:rPr>
          <w:b/>
          <w:sz w:val="20"/>
          <w:u w:val="single"/>
        </w:rPr>
      </w:pPr>
      <w:r>
        <w:rPr>
          <w:b/>
          <w:sz w:val="20"/>
          <w:u w:val="single"/>
        </w:rPr>
        <w:t>Amend</w:t>
      </w:r>
      <w:r>
        <w:rPr>
          <w:b/>
          <w:spacing w:val="-13"/>
          <w:sz w:val="20"/>
          <w:u w:val="single"/>
        </w:rPr>
        <w:t xml:space="preserve"> </w:t>
      </w:r>
      <w:r>
        <w:rPr>
          <w:b/>
          <w:sz w:val="20"/>
          <w:u w:val="single"/>
        </w:rPr>
        <w:t>NIST</w:t>
      </w:r>
      <w:r>
        <w:rPr>
          <w:b/>
          <w:spacing w:val="-12"/>
          <w:sz w:val="20"/>
          <w:u w:val="single"/>
        </w:rPr>
        <w:t xml:space="preserve"> </w:t>
      </w:r>
      <w:r>
        <w:rPr>
          <w:b/>
          <w:sz w:val="20"/>
          <w:u w:val="single"/>
        </w:rPr>
        <w:t>Handbook</w:t>
      </w:r>
      <w:r>
        <w:rPr>
          <w:b/>
          <w:spacing w:val="-13"/>
          <w:sz w:val="20"/>
          <w:u w:val="single"/>
        </w:rPr>
        <w:t xml:space="preserve"> </w:t>
      </w:r>
      <w:r>
        <w:rPr>
          <w:b/>
          <w:sz w:val="20"/>
          <w:u w:val="single"/>
        </w:rPr>
        <w:t>133,</w:t>
      </w:r>
      <w:r>
        <w:rPr>
          <w:b/>
          <w:spacing w:val="-12"/>
          <w:sz w:val="20"/>
          <w:u w:val="single"/>
        </w:rPr>
        <w:t xml:space="preserve"> </w:t>
      </w:r>
      <w:r>
        <w:rPr>
          <w:b/>
          <w:sz w:val="20"/>
          <w:u w:val="single"/>
        </w:rPr>
        <w:t>Checking</w:t>
      </w:r>
      <w:r>
        <w:rPr>
          <w:b/>
          <w:spacing w:val="-12"/>
          <w:sz w:val="20"/>
          <w:u w:val="single"/>
        </w:rPr>
        <w:t xml:space="preserve"> </w:t>
      </w:r>
      <w:r>
        <w:rPr>
          <w:b/>
          <w:sz w:val="20"/>
          <w:u w:val="single"/>
        </w:rPr>
        <w:t>the</w:t>
      </w:r>
      <w:r>
        <w:rPr>
          <w:b/>
          <w:spacing w:val="-13"/>
          <w:sz w:val="20"/>
          <w:u w:val="single"/>
        </w:rPr>
        <w:t xml:space="preserve"> </w:t>
      </w:r>
      <w:r>
        <w:rPr>
          <w:b/>
          <w:sz w:val="20"/>
          <w:u w:val="single"/>
        </w:rPr>
        <w:t>Net</w:t>
      </w:r>
      <w:r>
        <w:rPr>
          <w:b/>
          <w:spacing w:val="-11"/>
          <w:sz w:val="20"/>
          <w:u w:val="single"/>
        </w:rPr>
        <w:t xml:space="preserve"> </w:t>
      </w:r>
      <w:r>
        <w:rPr>
          <w:b/>
          <w:sz w:val="20"/>
          <w:u w:val="single"/>
        </w:rPr>
        <w:t>Contents</w:t>
      </w:r>
      <w:r>
        <w:rPr>
          <w:b/>
          <w:spacing w:val="-13"/>
          <w:sz w:val="20"/>
          <w:u w:val="single"/>
        </w:rPr>
        <w:t xml:space="preserve"> </w:t>
      </w:r>
      <w:r>
        <w:rPr>
          <w:b/>
          <w:sz w:val="20"/>
          <w:u w:val="single"/>
        </w:rPr>
        <w:t>of</w:t>
      </w:r>
      <w:r>
        <w:rPr>
          <w:b/>
          <w:spacing w:val="-12"/>
          <w:sz w:val="20"/>
          <w:u w:val="single"/>
        </w:rPr>
        <w:t xml:space="preserve"> </w:t>
      </w:r>
      <w:r>
        <w:rPr>
          <w:b/>
          <w:sz w:val="20"/>
          <w:u w:val="single"/>
        </w:rPr>
        <w:t>Packaged</w:t>
      </w:r>
      <w:r>
        <w:rPr>
          <w:b/>
          <w:spacing w:val="-13"/>
          <w:sz w:val="20"/>
          <w:u w:val="single"/>
        </w:rPr>
        <w:t xml:space="preserve"> </w:t>
      </w:r>
      <w:r>
        <w:rPr>
          <w:b/>
          <w:sz w:val="20"/>
          <w:u w:val="single"/>
        </w:rPr>
        <w:t>Goods,</w:t>
      </w:r>
      <w:r>
        <w:rPr>
          <w:b/>
          <w:spacing w:val="-12"/>
          <w:sz w:val="20"/>
          <w:u w:val="single"/>
        </w:rPr>
        <w:t xml:space="preserve"> </w:t>
      </w:r>
      <w:r>
        <w:rPr>
          <w:b/>
          <w:sz w:val="20"/>
          <w:u w:val="single"/>
        </w:rPr>
        <w:t>to</w:t>
      </w:r>
      <w:r>
        <w:rPr>
          <w:b/>
          <w:spacing w:val="-13"/>
          <w:sz w:val="20"/>
          <w:u w:val="single"/>
        </w:rPr>
        <w:t xml:space="preserve"> </w:t>
      </w:r>
      <w:r>
        <w:rPr>
          <w:b/>
          <w:sz w:val="20"/>
          <w:u w:val="single"/>
        </w:rPr>
        <w:t>modify</w:t>
      </w:r>
      <w:r>
        <w:rPr>
          <w:b/>
          <w:spacing w:val="-4"/>
          <w:sz w:val="20"/>
          <w:u w:val="single"/>
        </w:rPr>
        <w:t xml:space="preserve"> </w:t>
      </w:r>
      <w:r>
        <w:rPr>
          <w:b/>
          <w:sz w:val="20"/>
          <w:u w:val="single"/>
        </w:rPr>
        <w:t>Note</w:t>
      </w:r>
      <w:r>
        <w:rPr>
          <w:b/>
          <w:spacing w:val="-12"/>
          <w:sz w:val="20"/>
          <w:u w:val="single"/>
        </w:rPr>
        <w:t xml:space="preserve"> </w:t>
      </w:r>
      <w:r>
        <w:rPr>
          <w:b/>
          <w:sz w:val="20"/>
          <w:u w:val="single"/>
        </w:rPr>
        <w:t>2</w:t>
      </w:r>
      <w:r>
        <w:rPr>
          <w:b/>
          <w:spacing w:val="-12"/>
          <w:sz w:val="20"/>
          <w:u w:val="single"/>
        </w:rPr>
        <w:t xml:space="preserve"> </w:t>
      </w:r>
      <w:r>
        <w:rPr>
          <w:b/>
          <w:sz w:val="20"/>
          <w:u w:val="single"/>
        </w:rPr>
        <w:t>in</w:t>
      </w:r>
      <w:r>
        <w:rPr>
          <w:b/>
          <w:spacing w:val="-13"/>
          <w:sz w:val="20"/>
          <w:u w:val="single"/>
        </w:rPr>
        <w:t xml:space="preserve"> </w:t>
      </w:r>
      <w:r>
        <w:rPr>
          <w:b/>
          <w:sz w:val="20"/>
          <w:u w:val="single"/>
        </w:rPr>
        <w:t>Section</w:t>
      </w:r>
      <w:r>
        <w:rPr>
          <w:b/>
          <w:sz w:val="20"/>
        </w:rPr>
        <w:t xml:space="preserve"> </w:t>
      </w:r>
      <w:r>
        <w:rPr>
          <w:b/>
          <w:sz w:val="20"/>
          <w:u w:val="single"/>
        </w:rPr>
        <w:t>3.1.1.</w:t>
      </w:r>
      <w:r>
        <w:rPr>
          <w:b/>
          <w:spacing w:val="-4"/>
          <w:sz w:val="20"/>
          <w:u w:val="single"/>
        </w:rPr>
        <w:t xml:space="preserve"> </w:t>
      </w:r>
      <w:r>
        <w:rPr>
          <w:b/>
          <w:sz w:val="20"/>
          <w:u w:val="single"/>
        </w:rPr>
        <w:t>Test</w:t>
      </w:r>
      <w:r>
        <w:rPr>
          <w:b/>
          <w:spacing w:val="-3"/>
          <w:sz w:val="20"/>
          <w:u w:val="single"/>
        </w:rPr>
        <w:t xml:space="preserve"> </w:t>
      </w:r>
      <w:r>
        <w:rPr>
          <w:b/>
          <w:sz w:val="20"/>
          <w:u w:val="single"/>
        </w:rPr>
        <w:t>Methods</w:t>
      </w:r>
      <w:r>
        <w:rPr>
          <w:b/>
          <w:spacing w:val="-4"/>
          <w:sz w:val="20"/>
          <w:u w:val="single"/>
        </w:rPr>
        <w:t xml:space="preserve"> </w:t>
      </w:r>
      <w:r>
        <w:rPr>
          <w:b/>
          <w:sz w:val="20"/>
          <w:u w:val="single"/>
        </w:rPr>
        <w:t>and</w:t>
      </w:r>
      <w:r>
        <w:rPr>
          <w:b/>
          <w:spacing w:val="-4"/>
          <w:sz w:val="20"/>
          <w:u w:val="single"/>
        </w:rPr>
        <w:t xml:space="preserve"> </w:t>
      </w:r>
      <w:r>
        <w:rPr>
          <w:b/>
          <w:sz w:val="20"/>
          <w:u w:val="single"/>
        </w:rPr>
        <w:t>Section</w:t>
      </w:r>
      <w:r>
        <w:rPr>
          <w:b/>
          <w:spacing w:val="-4"/>
          <w:sz w:val="20"/>
          <w:u w:val="single"/>
        </w:rPr>
        <w:t xml:space="preserve"> </w:t>
      </w:r>
      <w:r>
        <w:rPr>
          <w:b/>
          <w:sz w:val="20"/>
          <w:u w:val="single"/>
        </w:rPr>
        <w:t>3.X.</w:t>
      </w:r>
      <w:r>
        <w:rPr>
          <w:b/>
          <w:spacing w:val="-3"/>
          <w:sz w:val="20"/>
          <w:u w:val="single"/>
        </w:rPr>
        <w:t xml:space="preserve"> </w:t>
      </w:r>
      <w:r>
        <w:rPr>
          <w:b/>
          <w:sz w:val="20"/>
          <w:u w:val="single"/>
        </w:rPr>
        <w:t>Gravimetric</w:t>
      </w:r>
      <w:r>
        <w:rPr>
          <w:b/>
          <w:spacing w:val="-5"/>
          <w:sz w:val="20"/>
          <w:u w:val="single"/>
        </w:rPr>
        <w:t xml:space="preserve"> </w:t>
      </w:r>
      <w:r>
        <w:rPr>
          <w:b/>
          <w:sz w:val="20"/>
          <w:u w:val="single"/>
        </w:rPr>
        <w:t>Test</w:t>
      </w:r>
      <w:r>
        <w:rPr>
          <w:b/>
          <w:spacing w:val="-3"/>
          <w:sz w:val="20"/>
          <w:u w:val="single"/>
        </w:rPr>
        <w:t xml:space="preserve"> </w:t>
      </w:r>
      <w:r>
        <w:rPr>
          <w:b/>
          <w:sz w:val="20"/>
          <w:u w:val="single"/>
        </w:rPr>
        <w:t>Procedure</w:t>
      </w:r>
      <w:r>
        <w:rPr>
          <w:b/>
          <w:spacing w:val="-3"/>
          <w:sz w:val="20"/>
          <w:u w:val="single"/>
        </w:rPr>
        <w:t xml:space="preserve"> </w:t>
      </w:r>
      <w:r>
        <w:rPr>
          <w:b/>
          <w:sz w:val="20"/>
          <w:u w:val="single"/>
        </w:rPr>
        <w:t>for</w:t>
      </w:r>
      <w:r>
        <w:rPr>
          <w:b/>
          <w:spacing w:val="-3"/>
          <w:sz w:val="20"/>
          <w:u w:val="single"/>
        </w:rPr>
        <w:t xml:space="preserve"> </w:t>
      </w:r>
      <w:r>
        <w:rPr>
          <w:b/>
          <w:sz w:val="20"/>
          <w:u w:val="single"/>
        </w:rPr>
        <w:t>Viscous</w:t>
      </w:r>
      <w:r>
        <w:rPr>
          <w:b/>
          <w:spacing w:val="-4"/>
          <w:sz w:val="20"/>
          <w:u w:val="single"/>
        </w:rPr>
        <w:t xml:space="preserve"> </w:t>
      </w:r>
      <w:r>
        <w:rPr>
          <w:b/>
          <w:sz w:val="20"/>
          <w:u w:val="single"/>
        </w:rPr>
        <w:t>and</w:t>
      </w:r>
      <w:r>
        <w:rPr>
          <w:b/>
          <w:spacing w:val="-4"/>
          <w:sz w:val="20"/>
          <w:u w:val="single"/>
        </w:rPr>
        <w:t xml:space="preserve"> </w:t>
      </w:r>
      <w:r>
        <w:rPr>
          <w:b/>
          <w:sz w:val="20"/>
          <w:u w:val="single"/>
        </w:rPr>
        <w:t>Non-Viscous</w:t>
      </w:r>
      <w:r>
        <w:rPr>
          <w:b/>
          <w:spacing w:val="-2"/>
          <w:sz w:val="20"/>
          <w:u w:val="single"/>
        </w:rPr>
        <w:t xml:space="preserve"> </w:t>
      </w:r>
      <w:r>
        <w:rPr>
          <w:b/>
          <w:sz w:val="20"/>
          <w:u w:val="single"/>
        </w:rPr>
        <w:t>Liquids</w:t>
      </w:r>
      <w:r>
        <w:rPr>
          <w:b/>
          <w:sz w:val="20"/>
        </w:rPr>
        <w:t xml:space="preserve"> </w:t>
      </w:r>
      <w:r>
        <w:rPr>
          <w:b/>
          <w:sz w:val="20"/>
          <w:u w:val="single"/>
        </w:rPr>
        <w:t>by Portable Digital Density Meter.</w:t>
      </w:r>
      <w:r>
        <w:rPr>
          <w:b/>
          <w:spacing w:val="40"/>
          <w:sz w:val="20"/>
          <w:u w:val="single"/>
        </w:rPr>
        <w:t xml:space="preserve"> </w:t>
      </w:r>
      <w:r>
        <w:rPr>
          <w:b/>
          <w:sz w:val="20"/>
          <w:u w:val="single"/>
        </w:rPr>
        <w:t xml:space="preserve">Add </w:t>
      </w:r>
      <w:r w:rsidR="004226F6">
        <w:rPr>
          <w:b/>
          <w:sz w:val="20"/>
          <w:u w:val="single"/>
        </w:rPr>
        <w:t>a compliance</w:t>
      </w:r>
      <w:r>
        <w:rPr>
          <w:b/>
          <w:sz w:val="20"/>
          <w:u w:val="single"/>
        </w:rPr>
        <w:t xml:space="preserve"> test procedure for 3.X. Gravimetric Test</w:t>
      </w:r>
      <w:r>
        <w:rPr>
          <w:b/>
          <w:sz w:val="20"/>
        </w:rPr>
        <w:t xml:space="preserve"> </w:t>
      </w:r>
      <w:r>
        <w:rPr>
          <w:b/>
          <w:sz w:val="20"/>
          <w:u w:val="single"/>
        </w:rPr>
        <w:t>Procedure for Viscous and Non-Viscous Liquids by Portable Density Meter as follows:</w:t>
      </w:r>
    </w:p>
    <w:p w14:paraId="65AAC9B9" w14:textId="6409B74A" w:rsidR="00E239C0" w:rsidRDefault="00E239C0" w:rsidP="00E239C0">
      <w:pPr>
        <w:pStyle w:val="TableParagraph"/>
        <w:ind w:left="0" w:right="95"/>
        <w:jc w:val="both"/>
        <w:rPr>
          <w:b/>
          <w:sz w:val="20"/>
          <w:u w:val="single"/>
        </w:rPr>
      </w:pPr>
    </w:p>
    <w:p w14:paraId="581150E0" w14:textId="77777777" w:rsidR="00E239C0" w:rsidRDefault="00E239C0" w:rsidP="00E239C0">
      <w:pPr>
        <w:pStyle w:val="TableParagraph"/>
        <w:numPr>
          <w:ilvl w:val="2"/>
          <w:numId w:val="85"/>
        </w:numPr>
        <w:tabs>
          <w:tab w:val="left" w:pos="1329"/>
        </w:tabs>
        <w:spacing w:line="491" w:lineRule="auto"/>
        <w:ind w:right="6854" w:firstLine="0"/>
        <w:rPr>
          <w:b/>
          <w:sz w:val="20"/>
        </w:rPr>
      </w:pPr>
      <w:r>
        <w:rPr>
          <w:b/>
          <w:sz w:val="20"/>
        </w:rPr>
        <w:t>Test</w:t>
      </w:r>
      <w:r>
        <w:rPr>
          <w:b/>
          <w:spacing w:val="-13"/>
          <w:sz w:val="20"/>
        </w:rPr>
        <w:t xml:space="preserve"> </w:t>
      </w:r>
      <w:r>
        <w:rPr>
          <w:b/>
          <w:sz w:val="20"/>
        </w:rPr>
        <w:t xml:space="preserve">Methods </w:t>
      </w:r>
      <w:r>
        <w:rPr>
          <w:b/>
          <w:spacing w:val="-2"/>
          <w:sz w:val="20"/>
        </w:rPr>
        <w:t>Notes:</w:t>
      </w:r>
    </w:p>
    <w:p w14:paraId="2B5895D1" w14:textId="77777777" w:rsidR="00E239C0" w:rsidRDefault="00E239C0" w:rsidP="00E239C0">
      <w:pPr>
        <w:pStyle w:val="TableParagraph"/>
        <w:ind w:left="1547" w:right="100" w:hanging="360"/>
        <w:jc w:val="both"/>
        <w:rPr>
          <w:sz w:val="20"/>
        </w:rPr>
      </w:pPr>
      <w:r>
        <w:rPr>
          <w:sz w:val="20"/>
        </w:rPr>
        <w:t xml:space="preserve">(2) When checking liquid products using a volumetric or gravimetric procedure for </w:t>
      </w:r>
      <w:r>
        <w:rPr>
          <w:b/>
          <w:sz w:val="20"/>
          <w:u w:val="single"/>
        </w:rPr>
        <w:t>density</w:t>
      </w:r>
      <w:r>
        <w:rPr>
          <w:b/>
          <w:sz w:val="20"/>
        </w:rPr>
        <w:t xml:space="preserve"> </w:t>
      </w:r>
      <w:r>
        <w:rPr>
          <w:b/>
          <w:sz w:val="20"/>
          <w:u w:val="single"/>
        </w:rPr>
        <w:t>determination</w:t>
      </w:r>
      <w:r>
        <w:rPr>
          <w:sz w:val="20"/>
        </w:rPr>
        <w:t>,</w:t>
      </w:r>
      <w:r>
        <w:rPr>
          <w:spacing w:val="-3"/>
          <w:sz w:val="20"/>
        </w:rPr>
        <w:t xml:space="preserve"> </w:t>
      </w:r>
      <w:r>
        <w:rPr>
          <w:sz w:val="20"/>
        </w:rPr>
        <w:t>the</w:t>
      </w:r>
      <w:r>
        <w:rPr>
          <w:spacing w:val="-2"/>
          <w:sz w:val="20"/>
        </w:rPr>
        <w:t xml:space="preserve"> </w:t>
      </w:r>
      <w:r>
        <w:rPr>
          <w:sz w:val="20"/>
        </w:rPr>
        <w:t>temperature</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samples</w:t>
      </w:r>
      <w:r>
        <w:rPr>
          <w:spacing w:val="-3"/>
          <w:sz w:val="20"/>
        </w:rPr>
        <w:t xml:space="preserve"> </w:t>
      </w:r>
      <w:r>
        <w:rPr>
          <w:sz w:val="20"/>
        </w:rPr>
        <w:t>must</w:t>
      </w:r>
      <w:r>
        <w:rPr>
          <w:spacing w:val="-3"/>
          <w:sz w:val="20"/>
        </w:rPr>
        <w:t xml:space="preserve"> </w:t>
      </w:r>
      <w:r>
        <w:rPr>
          <w:sz w:val="20"/>
        </w:rPr>
        <w:t>be</w:t>
      </w:r>
      <w:r>
        <w:rPr>
          <w:spacing w:val="-5"/>
          <w:sz w:val="20"/>
        </w:rPr>
        <w:t xml:space="preserve"> </w:t>
      </w:r>
      <w:r>
        <w:rPr>
          <w:sz w:val="20"/>
        </w:rPr>
        <w:t>maintained</w:t>
      </w:r>
      <w:r>
        <w:rPr>
          <w:spacing w:val="-1"/>
          <w:sz w:val="20"/>
        </w:rPr>
        <w:t xml:space="preserve"> </w:t>
      </w:r>
      <w:r>
        <w:rPr>
          <w:sz w:val="20"/>
        </w:rPr>
        <w:t>at</w:t>
      </w:r>
      <w:r>
        <w:rPr>
          <w:spacing w:val="-3"/>
          <w:sz w:val="20"/>
        </w:rPr>
        <w:t xml:space="preserve"> </w:t>
      </w:r>
      <w:r>
        <w:rPr>
          <w:sz w:val="20"/>
        </w:rPr>
        <w:t>the</w:t>
      </w:r>
      <w:r>
        <w:rPr>
          <w:spacing w:val="-5"/>
          <w:sz w:val="20"/>
        </w:rPr>
        <w:t xml:space="preserve"> </w:t>
      </w:r>
      <w:r>
        <w:rPr>
          <w:sz w:val="20"/>
        </w:rPr>
        <w:t>reference</w:t>
      </w:r>
      <w:r>
        <w:rPr>
          <w:spacing w:val="-2"/>
          <w:sz w:val="20"/>
        </w:rPr>
        <w:t xml:space="preserve"> temperature</w:t>
      </w:r>
    </w:p>
    <w:p w14:paraId="007830BF" w14:textId="77777777" w:rsidR="00E239C0" w:rsidRDefault="00E239C0" w:rsidP="00E239C0">
      <w:pPr>
        <w:pStyle w:val="TableParagraph"/>
        <w:ind w:left="1547" w:right="95"/>
        <w:jc w:val="both"/>
        <w:rPr>
          <w:b/>
          <w:sz w:val="20"/>
        </w:rPr>
      </w:pPr>
      <w:r>
        <w:rPr>
          <w:sz w:val="20"/>
        </w:rPr>
        <w:t>±</w:t>
      </w:r>
      <w:r>
        <w:rPr>
          <w:spacing w:val="-7"/>
          <w:sz w:val="20"/>
        </w:rPr>
        <w:t xml:space="preserve"> </w:t>
      </w:r>
      <w:r>
        <w:rPr>
          <w:sz w:val="20"/>
        </w:rPr>
        <w:t>2</w:t>
      </w:r>
      <w:r>
        <w:rPr>
          <w:spacing w:val="-7"/>
          <w:sz w:val="20"/>
        </w:rPr>
        <w:t xml:space="preserve"> </w:t>
      </w:r>
      <w:r>
        <w:rPr>
          <w:sz w:val="20"/>
        </w:rPr>
        <w:t>°C</w:t>
      </w:r>
      <w:r>
        <w:rPr>
          <w:spacing w:val="-9"/>
          <w:sz w:val="20"/>
        </w:rPr>
        <w:t xml:space="preserve"> </w:t>
      </w:r>
      <w:r>
        <w:rPr>
          <w:sz w:val="20"/>
        </w:rPr>
        <w:t>(±</w:t>
      </w:r>
      <w:r>
        <w:rPr>
          <w:spacing w:val="-7"/>
          <w:sz w:val="20"/>
        </w:rPr>
        <w:t xml:space="preserve"> </w:t>
      </w:r>
      <w:r>
        <w:rPr>
          <w:sz w:val="20"/>
        </w:rPr>
        <w:t>5</w:t>
      </w:r>
      <w:r>
        <w:rPr>
          <w:spacing w:val="-9"/>
          <w:sz w:val="20"/>
        </w:rPr>
        <w:t xml:space="preserve"> </w:t>
      </w:r>
      <w:r>
        <w:rPr>
          <w:sz w:val="20"/>
        </w:rPr>
        <w:t>°F),</w:t>
      </w:r>
      <w:r>
        <w:rPr>
          <w:spacing w:val="-6"/>
          <w:sz w:val="20"/>
        </w:rPr>
        <w:t xml:space="preserve"> </w:t>
      </w:r>
      <w:r>
        <w:rPr>
          <w:b/>
          <w:sz w:val="20"/>
          <w:u w:val="single"/>
        </w:rPr>
        <w:t>except</w:t>
      </w:r>
      <w:r>
        <w:rPr>
          <w:b/>
          <w:spacing w:val="-7"/>
          <w:sz w:val="20"/>
          <w:u w:val="single"/>
        </w:rPr>
        <w:t xml:space="preserve"> </w:t>
      </w:r>
      <w:r>
        <w:rPr>
          <w:b/>
          <w:sz w:val="20"/>
          <w:u w:val="single"/>
        </w:rPr>
        <w:t>when</w:t>
      </w:r>
      <w:r>
        <w:rPr>
          <w:b/>
          <w:spacing w:val="-8"/>
          <w:sz w:val="20"/>
          <w:u w:val="single"/>
        </w:rPr>
        <w:t xml:space="preserve"> </w:t>
      </w:r>
      <w:r>
        <w:rPr>
          <w:b/>
          <w:sz w:val="20"/>
          <w:u w:val="single"/>
        </w:rPr>
        <w:t>using</w:t>
      </w:r>
      <w:r>
        <w:rPr>
          <w:b/>
          <w:spacing w:val="-7"/>
          <w:sz w:val="20"/>
          <w:u w:val="single"/>
        </w:rPr>
        <w:t xml:space="preserve"> </w:t>
      </w:r>
      <w:r>
        <w:rPr>
          <w:b/>
          <w:sz w:val="20"/>
          <w:u w:val="single"/>
        </w:rPr>
        <w:t>Section</w:t>
      </w:r>
      <w:r>
        <w:rPr>
          <w:b/>
          <w:spacing w:val="-8"/>
          <w:sz w:val="20"/>
          <w:u w:val="single"/>
        </w:rPr>
        <w:t xml:space="preserve"> </w:t>
      </w:r>
      <w:r>
        <w:rPr>
          <w:b/>
          <w:sz w:val="20"/>
          <w:u w:val="single"/>
        </w:rPr>
        <w:t>3.X.</w:t>
      </w:r>
      <w:r>
        <w:rPr>
          <w:b/>
          <w:spacing w:val="-7"/>
          <w:sz w:val="20"/>
          <w:u w:val="single"/>
        </w:rPr>
        <w:t xml:space="preserve"> </w:t>
      </w:r>
      <w:r>
        <w:rPr>
          <w:b/>
          <w:sz w:val="20"/>
          <w:u w:val="single"/>
        </w:rPr>
        <w:t>Gravimetric</w:t>
      </w:r>
      <w:r>
        <w:rPr>
          <w:b/>
          <w:spacing w:val="-7"/>
          <w:sz w:val="20"/>
          <w:u w:val="single"/>
        </w:rPr>
        <w:t xml:space="preserve"> </w:t>
      </w:r>
      <w:r>
        <w:rPr>
          <w:b/>
          <w:sz w:val="20"/>
          <w:u w:val="single"/>
        </w:rPr>
        <w:t>Test</w:t>
      </w:r>
      <w:r>
        <w:rPr>
          <w:b/>
          <w:spacing w:val="-7"/>
          <w:sz w:val="20"/>
          <w:u w:val="single"/>
        </w:rPr>
        <w:t xml:space="preserve"> </w:t>
      </w:r>
      <w:r>
        <w:rPr>
          <w:b/>
          <w:sz w:val="20"/>
          <w:u w:val="single"/>
        </w:rPr>
        <w:t>Procedure</w:t>
      </w:r>
      <w:r>
        <w:rPr>
          <w:b/>
          <w:spacing w:val="-7"/>
          <w:sz w:val="20"/>
          <w:u w:val="single"/>
        </w:rPr>
        <w:t xml:space="preserve"> </w:t>
      </w:r>
      <w:r>
        <w:rPr>
          <w:b/>
          <w:sz w:val="20"/>
          <w:u w:val="single"/>
        </w:rPr>
        <w:t>for</w:t>
      </w:r>
      <w:r>
        <w:rPr>
          <w:b/>
          <w:spacing w:val="-7"/>
          <w:sz w:val="20"/>
          <w:u w:val="single"/>
        </w:rPr>
        <w:t xml:space="preserve"> </w:t>
      </w:r>
      <w:r>
        <w:rPr>
          <w:b/>
          <w:sz w:val="20"/>
          <w:u w:val="single"/>
        </w:rPr>
        <w:t>Viscous</w:t>
      </w:r>
      <w:r>
        <w:rPr>
          <w:b/>
          <w:spacing w:val="-9"/>
          <w:sz w:val="20"/>
          <w:u w:val="single"/>
        </w:rPr>
        <w:t xml:space="preserve"> </w:t>
      </w:r>
      <w:r>
        <w:rPr>
          <w:b/>
          <w:sz w:val="20"/>
          <w:u w:val="single"/>
        </w:rPr>
        <w:t>and</w:t>
      </w:r>
      <w:r>
        <w:rPr>
          <w:b/>
          <w:sz w:val="20"/>
        </w:rPr>
        <w:t xml:space="preserve"> </w:t>
      </w:r>
      <w:r>
        <w:rPr>
          <w:b/>
          <w:sz w:val="20"/>
          <w:u w:val="single"/>
        </w:rPr>
        <w:t>Non-Viscous Liquids by Portable Digital Density Meter, where a correction factor is used</w:t>
      </w:r>
      <w:r>
        <w:rPr>
          <w:b/>
          <w:sz w:val="20"/>
        </w:rPr>
        <w:t xml:space="preserve"> </w:t>
      </w:r>
      <w:r>
        <w:rPr>
          <w:b/>
          <w:sz w:val="20"/>
          <w:u w:val="single"/>
        </w:rPr>
        <w:t>to correct the density to the reference temperature.</w:t>
      </w:r>
    </w:p>
    <w:p w14:paraId="1DF2BD3F" w14:textId="77777777" w:rsidR="00E239C0" w:rsidRDefault="00E239C0" w:rsidP="00E239C0">
      <w:pPr>
        <w:pStyle w:val="TableParagraph"/>
        <w:spacing w:before="7"/>
        <w:rPr>
          <w:b/>
          <w:sz w:val="20"/>
        </w:rPr>
      </w:pPr>
    </w:p>
    <w:p w14:paraId="0452D3A9" w14:textId="77777777" w:rsidR="00E239C0" w:rsidRDefault="00E239C0" w:rsidP="00E239C0">
      <w:pPr>
        <w:pStyle w:val="TableParagraph"/>
        <w:spacing w:line="491" w:lineRule="auto"/>
        <w:rPr>
          <w:b/>
          <w:sz w:val="20"/>
        </w:rPr>
      </w:pPr>
      <w:r>
        <w:rPr>
          <w:b/>
          <w:sz w:val="20"/>
          <w:u w:val="single"/>
        </w:rPr>
        <w:t>3.X.</w:t>
      </w:r>
      <w:r>
        <w:rPr>
          <w:b/>
          <w:spacing w:val="40"/>
          <w:sz w:val="20"/>
          <w:u w:val="single"/>
        </w:rPr>
        <w:t xml:space="preserve"> </w:t>
      </w:r>
      <w:r>
        <w:rPr>
          <w:b/>
          <w:sz w:val="20"/>
          <w:u w:val="single"/>
        </w:rPr>
        <w:t>Gravimetric</w:t>
      </w:r>
      <w:r>
        <w:rPr>
          <w:b/>
          <w:spacing w:val="-3"/>
          <w:sz w:val="20"/>
          <w:u w:val="single"/>
        </w:rPr>
        <w:t xml:space="preserve"> </w:t>
      </w:r>
      <w:r>
        <w:rPr>
          <w:b/>
          <w:sz w:val="20"/>
          <w:u w:val="single"/>
        </w:rPr>
        <w:t>Test</w:t>
      </w:r>
      <w:r>
        <w:rPr>
          <w:b/>
          <w:spacing w:val="-3"/>
          <w:sz w:val="20"/>
          <w:u w:val="single"/>
        </w:rPr>
        <w:t xml:space="preserve"> </w:t>
      </w:r>
      <w:r>
        <w:rPr>
          <w:b/>
          <w:sz w:val="20"/>
          <w:u w:val="single"/>
        </w:rPr>
        <w:t>Procedure</w:t>
      </w:r>
      <w:r>
        <w:rPr>
          <w:b/>
          <w:spacing w:val="-3"/>
          <w:sz w:val="20"/>
          <w:u w:val="single"/>
        </w:rPr>
        <w:t xml:space="preserve"> </w:t>
      </w:r>
      <w:r>
        <w:rPr>
          <w:b/>
          <w:sz w:val="20"/>
          <w:u w:val="single"/>
        </w:rPr>
        <w:t>for</w:t>
      </w:r>
      <w:r>
        <w:rPr>
          <w:b/>
          <w:spacing w:val="-3"/>
          <w:sz w:val="20"/>
          <w:u w:val="single"/>
        </w:rPr>
        <w:t xml:space="preserve"> </w:t>
      </w:r>
      <w:r>
        <w:rPr>
          <w:b/>
          <w:sz w:val="20"/>
          <w:u w:val="single"/>
        </w:rPr>
        <w:t>Viscous</w:t>
      </w:r>
      <w:r>
        <w:rPr>
          <w:b/>
          <w:spacing w:val="-4"/>
          <w:sz w:val="20"/>
          <w:u w:val="single"/>
        </w:rPr>
        <w:t xml:space="preserve"> </w:t>
      </w:r>
      <w:r>
        <w:rPr>
          <w:b/>
          <w:sz w:val="20"/>
          <w:u w:val="single"/>
        </w:rPr>
        <w:t>and</w:t>
      </w:r>
      <w:r>
        <w:rPr>
          <w:b/>
          <w:spacing w:val="-4"/>
          <w:sz w:val="20"/>
          <w:u w:val="single"/>
        </w:rPr>
        <w:t xml:space="preserve"> </w:t>
      </w:r>
      <w:r>
        <w:rPr>
          <w:b/>
          <w:sz w:val="20"/>
          <w:u w:val="single"/>
        </w:rPr>
        <w:t>Non-Viscous</w:t>
      </w:r>
      <w:r>
        <w:rPr>
          <w:b/>
          <w:spacing w:val="-4"/>
          <w:sz w:val="20"/>
          <w:u w:val="single"/>
        </w:rPr>
        <w:t xml:space="preserve"> </w:t>
      </w:r>
      <w:r>
        <w:rPr>
          <w:b/>
          <w:sz w:val="20"/>
          <w:u w:val="single"/>
        </w:rPr>
        <w:t>Liquids</w:t>
      </w:r>
      <w:r>
        <w:rPr>
          <w:b/>
          <w:spacing w:val="-4"/>
          <w:sz w:val="20"/>
          <w:u w:val="single"/>
        </w:rPr>
        <w:t xml:space="preserve"> </w:t>
      </w:r>
      <w:r>
        <w:rPr>
          <w:b/>
          <w:sz w:val="20"/>
          <w:u w:val="single"/>
        </w:rPr>
        <w:t>by</w:t>
      </w:r>
      <w:r>
        <w:rPr>
          <w:b/>
          <w:spacing w:val="-3"/>
          <w:sz w:val="20"/>
          <w:u w:val="single"/>
        </w:rPr>
        <w:t xml:space="preserve"> </w:t>
      </w:r>
      <w:r>
        <w:rPr>
          <w:b/>
          <w:sz w:val="20"/>
          <w:u w:val="single"/>
        </w:rPr>
        <w:t>Portable</w:t>
      </w:r>
      <w:r>
        <w:rPr>
          <w:b/>
          <w:spacing w:val="-4"/>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z w:val="20"/>
          <w:u w:val="single"/>
        </w:rPr>
        <w:t>Meter</w:t>
      </w:r>
      <w:r>
        <w:rPr>
          <w:b/>
          <w:sz w:val="20"/>
        </w:rPr>
        <w:t xml:space="preserve"> </w:t>
      </w:r>
      <w:r>
        <w:rPr>
          <w:b/>
          <w:sz w:val="20"/>
          <w:u w:val="single"/>
        </w:rPr>
        <w:t>Use the following procedure for packages labeled in fluid volume.</w:t>
      </w:r>
    </w:p>
    <w:p w14:paraId="788EBB18" w14:textId="1A2131F6" w:rsidR="00E239C0" w:rsidRDefault="00E239C0" w:rsidP="00E239C0">
      <w:pPr>
        <w:pStyle w:val="TableParagraph"/>
        <w:ind w:right="97"/>
        <w:jc w:val="both"/>
        <w:rPr>
          <w:b/>
          <w:sz w:val="20"/>
        </w:rPr>
      </w:pPr>
      <w:r>
        <w:rPr>
          <w:b/>
          <w:sz w:val="20"/>
          <w:u w:val="single"/>
        </w:rPr>
        <w:t>Most portable digital density meters are suitable for measuring the density of homogenous liquids free of</w:t>
      </w:r>
      <w:r>
        <w:rPr>
          <w:b/>
          <w:sz w:val="20"/>
        </w:rPr>
        <w:t xml:space="preserve"> </w:t>
      </w:r>
      <w:r>
        <w:rPr>
          <w:b/>
          <w:sz w:val="20"/>
          <w:u w:val="single"/>
        </w:rPr>
        <w:t>suspended</w:t>
      </w:r>
      <w:r>
        <w:rPr>
          <w:b/>
          <w:spacing w:val="-1"/>
          <w:sz w:val="20"/>
          <w:u w:val="single"/>
        </w:rPr>
        <w:t xml:space="preserve"> </w:t>
      </w:r>
      <w:r>
        <w:rPr>
          <w:b/>
          <w:sz w:val="20"/>
          <w:u w:val="single"/>
        </w:rPr>
        <w:t>gas,</w:t>
      </w:r>
      <w:r>
        <w:rPr>
          <w:b/>
          <w:spacing w:val="-1"/>
          <w:sz w:val="20"/>
          <w:u w:val="single"/>
        </w:rPr>
        <w:t xml:space="preserve"> </w:t>
      </w:r>
      <w:r>
        <w:rPr>
          <w:b/>
          <w:sz w:val="20"/>
          <w:u w:val="single"/>
        </w:rPr>
        <w:t>air,</w:t>
      </w:r>
      <w:r>
        <w:rPr>
          <w:b/>
          <w:spacing w:val="-2"/>
          <w:sz w:val="20"/>
          <w:u w:val="single"/>
        </w:rPr>
        <w:t xml:space="preserve"> </w:t>
      </w:r>
      <w:r>
        <w:rPr>
          <w:b/>
          <w:sz w:val="20"/>
          <w:u w:val="single"/>
        </w:rPr>
        <w:t>sediment,</w:t>
      </w:r>
      <w:r>
        <w:rPr>
          <w:b/>
          <w:spacing w:val="-1"/>
          <w:sz w:val="20"/>
          <w:u w:val="single"/>
        </w:rPr>
        <w:t xml:space="preserve"> </w:t>
      </w:r>
      <w:r>
        <w:rPr>
          <w:b/>
          <w:sz w:val="20"/>
          <w:u w:val="single"/>
        </w:rPr>
        <w:t>and</w:t>
      </w:r>
      <w:r>
        <w:rPr>
          <w:b/>
          <w:spacing w:val="-2"/>
          <w:sz w:val="20"/>
          <w:u w:val="single"/>
        </w:rPr>
        <w:t xml:space="preserve"> </w:t>
      </w:r>
      <w:r>
        <w:rPr>
          <w:b/>
          <w:sz w:val="20"/>
          <w:u w:val="single"/>
        </w:rPr>
        <w:t>suspended</w:t>
      </w:r>
      <w:r>
        <w:rPr>
          <w:b/>
          <w:spacing w:val="-1"/>
          <w:sz w:val="20"/>
          <w:u w:val="single"/>
        </w:rPr>
        <w:t xml:space="preserve"> </w:t>
      </w:r>
      <w:r>
        <w:rPr>
          <w:b/>
          <w:sz w:val="20"/>
          <w:u w:val="single"/>
        </w:rPr>
        <w:t>matter.</w:t>
      </w:r>
      <w:r>
        <w:rPr>
          <w:b/>
          <w:spacing w:val="40"/>
          <w:sz w:val="20"/>
          <w:u w:val="single"/>
        </w:rPr>
        <w:t xml:space="preserve"> </w:t>
      </w:r>
      <w:r>
        <w:rPr>
          <w:b/>
          <w:sz w:val="20"/>
          <w:u w:val="single"/>
        </w:rPr>
        <w:t>Portable</w:t>
      </w:r>
      <w:r>
        <w:rPr>
          <w:b/>
          <w:spacing w:val="-1"/>
          <w:sz w:val="20"/>
          <w:u w:val="single"/>
        </w:rPr>
        <w:t xml:space="preserve"> </w:t>
      </w:r>
      <w:r>
        <w:rPr>
          <w:b/>
          <w:sz w:val="20"/>
          <w:u w:val="single"/>
        </w:rPr>
        <w:t>digital</w:t>
      </w:r>
      <w:r>
        <w:rPr>
          <w:b/>
          <w:spacing w:val="-1"/>
          <w:sz w:val="20"/>
          <w:u w:val="single"/>
        </w:rPr>
        <w:t xml:space="preserve"> </w:t>
      </w:r>
      <w:r w:rsidR="004226F6">
        <w:rPr>
          <w:b/>
          <w:sz w:val="20"/>
          <w:u w:val="single"/>
        </w:rPr>
        <w:t>density</w:t>
      </w:r>
      <w:r>
        <w:rPr>
          <w:b/>
          <w:spacing w:val="-2"/>
          <w:sz w:val="20"/>
          <w:u w:val="single"/>
        </w:rPr>
        <w:t xml:space="preserve"> </w:t>
      </w:r>
      <w:r>
        <w:rPr>
          <w:b/>
          <w:sz w:val="20"/>
          <w:u w:val="single"/>
        </w:rPr>
        <w:t>meters</w:t>
      </w:r>
      <w:r>
        <w:rPr>
          <w:b/>
          <w:spacing w:val="-4"/>
          <w:sz w:val="20"/>
          <w:u w:val="single"/>
        </w:rPr>
        <w:t xml:space="preserve"> </w:t>
      </w:r>
      <w:r>
        <w:rPr>
          <w:b/>
          <w:sz w:val="20"/>
          <w:u w:val="single"/>
        </w:rPr>
        <w:t>should</w:t>
      </w:r>
      <w:r>
        <w:rPr>
          <w:b/>
          <w:spacing w:val="-2"/>
          <w:sz w:val="20"/>
          <w:u w:val="single"/>
        </w:rPr>
        <w:t xml:space="preserve"> </w:t>
      </w:r>
      <w:r>
        <w:rPr>
          <w:b/>
          <w:sz w:val="20"/>
          <w:u w:val="single"/>
        </w:rPr>
        <w:t>not be</w:t>
      </w:r>
      <w:r>
        <w:rPr>
          <w:b/>
          <w:spacing w:val="-1"/>
          <w:sz w:val="20"/>
          <w:u w:val="single"/>
        </w:rPr>
        <w:t xml:space="preserve"> </w:t>
      </w:r>
      <w:r>
        <w:rPr>
          <w:b/>
          <w:sz w:val="20"/>
          <w:u w:val="single"/>
        </w:rPr>
        <w:t>used</w:t>
      </w:r>
      <w:r>
        <w:rPr>
          <w:b/>
          <w:spacing w:val="-1"/>
          <w:sz w:val="20"/>
          <w:u w:val="single"/>
        </w:rPr>
        <w:t xml:space="preserve"> </w:t>
      </w:r>
      <w:r>
        <w:rPr>
          <w:b/>
          <w:sz w:val="20"/>
          <w:u w:val="single"/>
        </w:rPr>
        <w:t>for</w:t>
      </w:r>
      <w:r>
        <w:rPr>
          <w:b/>
          <w:sz w:val="20"/>
        </w:rPr>
        <w:t xml:space="preserve"> </w:t>
      </w:r>
      <w:r>
        <w:rPr>
          <w:b/>
          <w:sz w:val="20"/>
          <w:u w:val="single"/>
        </w:rPr>
        <w:t>products</w:t>
      </w:r>
      <w:r>
        <w:rPr>
          <w:b/>
          <w:spacing w:val="-10"/>
          <w:sz w:val="20"/>
          <w:u w:val="single"/>
        </w:rPr>
        <w:t xml:space="preserve"> </w:t>
      </w:r>
      <w:r>
        <w:rPr>
          <w:b/>
          <w:sz w:val="20"/>
          <w:u w:val="single"/>
        </w:rPr>
        <w:t>such</w:t>
      </w:r>
      <w:r>
        <w:rPr>
          <w:b/>
          <w:spacing w:val="-10"/>
          <w:sz w:val="20"/>
          <w:u w:val="single"/>
        </w:rPr>
        <w:t xml:space="preserve"> </w:t>
      </w:r>
      <w:r>
        <w:rPr>
          <w:b/>
          <w:sz w:val="20"/>
          <w:u w:val="single"/>
        </w:rPr>
        <w:t>as</w:t>
      </w:r>
      <w:r>
        <w:rPr>
          <w:b/>
          <w:spacing w:val="-8"/>
          <w:sz w:val="20"/>
          <w:u w:val="single"/>
        </w:rPr>
        <w:t xml:space="preserve"> </w:t>
      </w:r>
      <w:r>
        <w:rPr>
          <w:b/>
          <w:sz w:val="20"/>
          <w:u w:val="single"/>
        </w:rPr>
        <w:t>orange</w:t>
      </w:r>
      <w:r>
        <w:rPr>
          <w:b/>
          <w:spacing w:val="-9"/>
          <w:sz w:val="20"/>
          <w:u w:val="single"/>
        </w:rPr>
        <w:t xml:space="preserve"> </w:t>
      </w:r>
      <w:r>
        <w:rPr>
          <w:b/>
          <w:sz w:val="20"/>
          <w:u w:val="single"/>
        </w:rPr>
        <w:t>juice</w:t>
      </w:r>
      <w:r>
        <w:rPr>
          <w:b/>
          <w:spacing w:val="-9"/>
          <w:sz w:val="20"/>
          <w:u w:val="single"/>
        </w:rPr>
        <w:t xml:space="preserve"> </w:t>
      </w:r>
      <w:r>
        <w:rPr>
          <w:b/>
          <w:sz w:val="20"/>
          <w:u w:val="single"/>
        </w:rPr>
        <w:t>with</w:t>
      </w:r>
      <w:r>
        <w:rPr>
          <w:b/>
          <w:spacing w:val="-10"/>
          <w:sz w:val="20"/>
          <w:u w:val="single"/>
        </w:rPr>
        <w:t xml:space="preserve"> </w:t>
      </w:r>
      <w:r>
        <w:rPr>
          <w:b/>
          <w:sz w:val="20"/>
          <w:u w:val="single"/>
        </w:rPr>
        <w:t>pulp,</w:t>
      </w:r>
      <w:r>
        <w:rPr>
          <w:b/>
          <w:spacing w:val="-9"/>
          <w:sz w:val="20"/>
          <w:u w:val="single"/>
        </w:rPr>
        <w:t xml:space="preserve"> </w:t>
      </w:r>
      <w:r>
        <w:rPr>
          <w:b/>
          <w:sz w:val="20"/>
          <w:u w:val="single"/>
        </w:rPr>
        <w:t>buttermilk,</w:t>
      </w:r>
      <w:r>
        <w:rPr>
          <w:b/>
          <w:spacing w:val="-9"/>
          <w:sz w:val="20"/>
          <w:u w:val="single"/>
        </w:rPr>
        <w:t xml:space="preserve"> </w:t>
      </w:r>
      <w:r>
        <w:rPr>
          <w:b/>
          <w:sz w:val="20"/>
          <w:u w:val="single"/>
        </w:rPr>
        <w:t>liquids</w:t>
      </w:r>
      <w:r>
        <w:rPr>
          <w:b/>
          <w:spacing w:val="-10"/>
          <w:sz w:val="20"/>
          <w:u w:val="single"/>
        </w:rPr>
        <w:t xml:space="preserve"> </w:t>
      </w:r>
      <w:r>
        <w:rPr>
          <w:b/>
          <w:sz w:val="20"/>
          <w:u w:val="single"/>
        </w:rPr>
        <w:t>requiring</w:t>
      </w:r>
      <w:r>
        <w:rPr>
          <w:b/>
          <w:spacing w:val="-8"/>
          <w:sz w:val="20"/>
          <w:u w:val="single"/>
        </w:rPr>
        <w:t xml:space="preserve"> </w:t>
      </w:r>
      <w:r>
        <w:rPr>
          <w:b/>
          <w:sz w:val="20"/>
          <w:u w:val="single"/>
        </w:rPr>
        <w:t>“shake</w:t>
      </w:r>
      <w:r>
        <w:rPr>
          <w:b/>
          <w:spacing w:val="-9"/>
          <w:sz w:val="20"/>
          <w:u w:val="single"/>
        </w:rPr>
        <w:t xml:space="preserve"> </w:t>
      </w:r>
      <w:r>
        <w:rPr>
          <w:b/>
          <w:sz w:val="20"/>
          <w:u w:val="single"/>
        </w:rPr>
        <w:t>before</w:t>
      </w:r>
      <w:r>
        <w:rPr>
          <w:b/>
          <w:spacing w:val="-9"/>
          <w:sz w:val="20"/>
          <w:u w:val="single"/>
        </w:rPr>
        <w:t xml:space="preserve"> </w:t>
      </w:r>
      <w:r>
        <w:rPr>
          <w:b/>
          <w:sz w:val="20"/>
          <w:u w:val="single"/>
        </w:rPr>
        <w:t>use”,</w:t>
      </w:r>
      <w:r>
        <w:rPr>
          <w:b/>
          <w:spacing w:val="-9"/>
          <w:sz w:val="20"/>
          <w:u w:val="single"/>
        </w:rPr>
        <w:t xml:space="preserve"> </w:t>
      </w:r>
      <w:r>
        <w:rPr>
          <w:b/>
          <w:sz w:val="20"/>
          <w:u w:val="single"/>
        </w:rPr>
        <w:t>paint,</w:t>
      </w:r>
      <w:r>
        <w:rPr>
          <w:b/>
          <w:spacing w:val="-8"/>
          <w:sz w:val="20"/>
          <w:u w:val="single"/>
        </w:rPr>
        <w:t xml:space="preserve"> </w:t>
      </w:r>
      <w:r>
        <w:rPr>
          <w:b/>
          <w:sz w:val="20"/>
          <w:u w:val="single"/>
        </w:rPr>
        <w:t>carbonated</w:t>
      </w:r>
      <w:r>
        <w:rPr>
          <w:b/>
          <w:sz w:val="20"/>
        </w:rPr>
        <w:t xml:space="preserve"> </w:t>
      </w:r>
      <w:r>
        <w:rPr>
          <w:b/>
          <w:sz w:val="20"/>
          <w:u w:val="single"/>
        </w:rPr>
        <w:t>products such as soda and beer, or substances not approved by the digital density meter manufacturer.</w:t>
      </w:r>
    </w:p>
    <w:p w14:paraId="16AC6EDC" w14:textId="77777777" w:rsidR="00E239C0" w:rsidRDefault="00E239C0" w:rsidP="00E239C0">
      <w:pPr>
        <w:pStyle w:val="TableParagraph"/>
        <w:spacing w:before="8"/>
        <w:rPr>
          <w:b/>
          <w:sz w:val="20"/>
        </w:rPr>
      </w:pPr>
    </w:p>
    <w:p w14:paraId="7025B5C7" w14:textId="77777777" w:rsidR="00E239C0" w:rsidRDefault="00E239C0" w:rsidP="00E239C0">
      <w:pPr>
        <w:pStyle w:val="TableParagraph"/>
        <w:ind w:right="109"/>
        <w:jc w:val="both"/>
        <w:rPr>
          <w:b/>
          <w:sz w:val="20"/>
        </w:rPr>
      </w:pPr>
      <w:r>
        <w:rPr>
          <w:b/>
          <w:sz w:val="20"/>
          <w:u w:val="single"/>
        </w:rPr>
        <w:t>The suitability of a given meter for use with specific product types is determined based upon the</w:t>
      </w:r>
      <w:r>
        <w:rPr>
          <w:b/>
          <w:sz w:val="20"/>
        </w:rPr>
        <w:t xml:space="preserve"> </w:t>
      </w:r>
      <w:r>
        <w:rPr>
          <w:b/>
          <w:sz w:val="20"/>
          <w:u w:val="single"/>
        </w:rPr>
        <w:t>specifications of the manufacturer, the intended application, and verification by a recognized laboratory.</w:t>
      </w:r>
    </w:p>
    <w:p w14:paraId="71BB748C" w14:textId="77777777" w:rsidR="00E239C0" w:rsidRDefault="00E239C0" w:rsidP="00E239C0">
      <w:pPr>
        <w:pStyle w:val="TableParagraph"/>
        <w:spacing w:before="8"/>
        <w:rPr>
          <w:b/>
          <w:sz w:val="20"/>
        </w:rPr>
      </w:pPr>
    </w:p>
    <w:p w14:paraId="3F73165F" w14:textId="77777777" w:rsidR="00E239C0" w:rsidRDefault="00E239C0" w:rsidP="00967DC4">
      <w:pPr>
        <w:pStyle w:val="TableParagraph"/>
        <w:keepNext/>
        <w:keepLines/>
        <w:spacing w:before="1"/>
        <w:jc w:val="both"/>
        <w:rPr>
          <w:b/>
          <w:sz w:val="20"/>
        </w:rPr>
      </w:pPr>
      <w:r>
        <w:rPr>
          <w:b/>
          <w:sz w:val="20"/>
          <w:u w:val="single"/>
        </w:rPr>
        <w:lastRenderedPageBreak/>
        <w:t>A</w:t>
      </w:r>
      <w:r>
        <w:rPr>
          <w:b/>
          <w:spacing w:val="-5"/>
          <w:sz w:val="20"/>
          <w:u w:val="single"/>
        </w:rPr>
        <w:t xml:space="preserve"> </w:t>
      </w:r>
      <w:r>
        <w:rPr>
          <w:b/>
          <w:sz w:val="20"/>
          <w:u w:val="single"/>
        </w:rPr>
        <w:t>portable</w:t>
      </w:r>
      <w:r>
        <w:rPr>
          <w:b/>
          <w:spacing w:val="-5"/>
          <w:sz w:val="20"/>
          <w:u w:val="single"/>
        </w:rPr>
        <w:t xml:space="preserve"> </w:t>
      </w:r>
      <w:r>
        <w:rPr>
          <w:b/>
          <w:sz w:val="20"/>
          <w:u w:val="single"/>
        </w:rPr>
        <w:t>digital</w:t>
      </w:r>
      <w:r>
        <w:rPr>
          <w:b/>
          <w:spacing w:val="-6"/>
          <w:sz w:val="20"/>
          <w:u w:val="single"/>
        </w:rPr>
        <w:t xml:space="preserve"> </w:t>
      </w:r>
      <w:r>
        <w:rPr>
          <w:b/>
          <w:sz w:val="20"/>
          <w:u w:val="single"/>
        </w:rPr>
        <w:t>density</w:t>
      </w:r>
      <w:r>
        <w:rPr>
          <w:b/>
          <w:spacing w:val="-3"/>
          <w:sz w:val="20"/>
          <w:u w:val="single"/>
        </w:rPr>
        <w:t xml:space="preserve"> </w:t>
      </w:r>
      <w:r>
        <w:rPr>
          <w:b/>
          <w:sz w:val="20"/>
          <w:u w:val="single"/>
        </w:rPr>
        <w:t>meter</w:t>
      </w:r>
      <w:r>
        <w:rPr>
          <w:b/>
          <w:spacing w:val="-5"/>
          <w:sz w:val="20"/>
          <w:u w:val="single"/>
        </w:rPr>
        <w:t xml:space="preserve"> </w:t>
      </w:r>
      <w:r>
        <w:rPr>
          <w:b/>
          <w:sz w:val="20"/>
          <w:u w:val="single"/>
        </w:rPr>
        <w:t>must</w:t>
      </w:r>
      <w:r>
        <w:rPr>
          <w:b/>
          <w:spacing w:val="-4"/>
          <w:sz w:val="20"/>
          <w:u w:val="single"/>
        </w:rPr>
        <w:t xml:space="preserve"> </w:t>
      </w:r>
      <w:r>
        <w:rPr>
          <w:b/>
          <w:sz w:val="20"/>
          <w:u w:val="single"/>
        </w:rPr>
        <w:t>meet</w:t>
      </w:r>
      <w:r>
        <w:rPr>
          <w:b/>
          <w:spacing w:val="-7"/>
          <w:sz w:val="20"/>
          <w:u w:val="single"/>
        </w:rPr>
        <w:t xml:space="preserve"> </w:t>
      </w:r>
      <w:r>
        <w:rPr>
          <w:b/>
          <w:sz w:val="20"/>
          <w:u w:val="single"/>
        </w:rPr>
        <w:t>the</w:t>
      </w:r>
      <w:r>
        <w:rPr>
          <w:b/>
          <w:spacing w:val="-4"/>
          <w:sz w:val="20"/>
          <w:u w:val="single"/>
        </w:rPr>
        <w:t xml:space="preserve"> </w:t>
      </w:r>
      <w:r>
        <w:rPr>
          <w:b/>
          <w:sz w:val="20"/>
          <w:u w:val="single"/>
        </w:rPr>
        <w:t>following</w:t>
      </w:r>
      <w:r>
        <w:rPr>
          <w:b/>
          <w:spacing w:val="-7"/>
          <w:sz w:val="20"/>
          <w:u w:val="single"/>
        </w:rPr>
        <w:t xml:space="preserve"> </w:t>
      </w:r>
      <w:r>
        <w:rPr>
          <w:b/>
          <w:spacing w:val="-2"/>
          <w:sz w:val="20"/>
          <w:u w:val="single"/>
        </w:rPr>
        <w:t>criteria:</w:t>
      </w:r>
    </w:p>
    <w:p w14:paraId="3D2E0990" w14:textId="77777777" w:rsidR="00E239C0" w:rsidRDefault="00E239C0" w:rsidP="00967DC4">
      <w:pPr>
        <w:pStyle w:val="TableParagraph"/>
        <w:keepNext/>
        <w:keepLines/>
        <w:spacing w:before="10"/>
        <w:rPr>
          <w:b/>
          <w:sz w:val="20"/>
        </w:rPr>
      </w:pPr>
    </w:p>
    <w:p w14:paraId="2A31A4FE" w14:textId="77777777" w:rsidR="00E239C0" w:rsidRDefault="00E239C0" w:rsidP="00967DC4">
      <w:pPr>
        <w:pStyle w:val="TableParagraph"/>
        <w:keepNext/>
        <w:keepLines/>
        <w:numPr>
          <w:ilvl w:val="0"/>
          <w:numId w:val="84"/>
        </w:numPr>
        <w:tabs>
          <w:tab w:val="left" w:pos="827"/>
          <w:tab w:val="left" w:pos="828"/>
        </w:tabs>
        <w:spacing w:line="245" w:lineRule="exact"/>
        <w:ind w:hanging="361"/>
        <w:rPr>
          <w:b/>
          <w:sz w:val="20"/>
        </w:rPr>
      </w:pPr>
      <w:r>
        <w:rPr>
          <w:b/>
          <w:sz w:val="20"/>
          <w:u w:val="single"/>
        </w:rPr>
        <w:t>Influence</w:t>
      </w:r>
      <w:r>
        <w:rPr>
          <w:b/>
          <w:spacing w:val="-5"/>
          <w:sz w:val="20"/>
          <w:u w:val="single"/>
        </w:rPr>
        <w:t xml:space="preserve"> </w:t>
      </w:r>
      <w:r>
        <w:rPr>
          <w:b/>
          <w:sz w:val="20"/>
          <w:u w:val="single"/>
        </w:rPr>
        <w:t>of</w:t>
      </w:r>
      <w:r>
        <w:rPr>
          <w:b/>
          <w:spacing w:val="-5"/>
          <w:sz w:val="20"/>
          <w:u w:val="single"/>
        </w:rPr>
        <w:t xml:space="preserve"> </w:t>
      </w:r>
      <w:r>
        <w:rPr>
          <w:b/>
          <w:sz w:val="20"/>
          <w:u w:val="single"/>
        </w:rPr>
        <w:t>viscosity</w:t>
      </w:r>
      <w:r>
        <w:rPr>
          <w:b/>
          <w:spacing w:val="-4"/>
          <w:sz w:val="20"/>
          <w:u w:val="single"/>
        </w:rPr>
        <w:t xml:space="preserve"> </w:t>
      </w:r>
      <w:r>
        <w:rPr>
          <w:b/>
          <w:sz w:val="20"/>
          <w:u w:val="single"/>
        </w:rPr>
        <w:t>on</w:t>
      </w:r>
      <w:r>
        <w:rPr>
          <w:b/>
          <w:spacing w:val="-6"/>
          <w:sz w:val="20"/>
          <w:u w:val="single"/>
        </w:rPr>
        <w:t xml:space="preserve"> </w:t>
      </w:r>
      <w:r>
        <w:rPr>
          <w:b/>
          <w:sz w:val="20"/>
          <w:u w:val="single"/>
        </w:rPr>
        <w:t>density</w:t>
      </w:r>
      <w:r>
        <w:rPr>
          <w:b/>
          <w:spacing w:val="-4"/>
          <w:sz w:val="20"/>
          <w:u w:val="single"/>
        </w:rPr>
        <w:t xml:space="preserve"> </w:t>
      </w:r>
      <w:r>
        <w:rPr>
          <w:b/>
          <w:sz w:val="20"/>
          <w:u w:val="single"/>
        </w:rPr>
        <w:t>result</w:t>
      </w:r>
      <w:r>
        <w:rPr>
          <w:b/>
          <w:spacing w:val="-5"/>
          <w:sz w:val="20"/>
          <w:u w:val="single"/>
        </w:rPr>
        <w:t xml:space="preserve"> </w:t>
      </w:r>
      <w:r>
        <w:rPr>
          <w:b/>
          <w:sz w:val="20"/>
          <w:u w:val="single"/>
        </w:rPr>
        <w:t>is</w:t>
      </w:r>
      <w:r>
        <w:rPr>
          <w:b/>
          <w:spacing w:val="-5"/>
          <w:sz w:val="20"/>
          <w:u w:val="single"/>
        </w:rPr>
        <w:t xml:space="preserve"> </w:t>
      </w:r>
      <w:r>
        <w:rPr>
          <w:b/>
          <w:sz w:val="20"/>
          <w:u w:val="single"/>
        </w:rPr>
        <w:t>automatically</w:t>
      </w:r>
      <w:r>
        <w:rPr>
          <w:b/>
          <w:spacing w:val="-5"/>
          <w:sz w:val="20"/>
          <w:u w:val="single"/>
        </w:rPr>
        <w:t xml:space="preserve"> </w:t>
      </w:r>
      <w:r>
        <w:rPr>
          <w:b/>
          <w:sz w:val="20"/>
          <w:u w:val="single"/>
        </w:rPr>
        <w:t>corrected</w:t>
      </w:r>
      <w:r>
        <w:rPr>
          <w:b/>
          <w:spacing w:val="-5"/>
          <w:sz w:val="20"/>
          <w:u w:val="single"/>
        </w:rPr>
        <w:t xml:space="preserve"> </w:t>
      </w:r>
      <w:r>
        <w:rPr>
          <w:b/>
          <w:sz w:val="20"/>
          <w:u w:val="single"/>
        </w:rPr>
        <w:t>for</w:t>
      </w:r>
      <w:r>
        <w:rPr>
          <w:b/>
          <w:spacing w:val="-5"/>
          <w:sz w:val="20"/>
          <w:u w:val="single"/>
        </w:rPr>
        <w:t xml:space="preserve"> </w:t>
      </w:r>
      <w:r>
        <w:rPr>
          <w:b/>
          <w:sz w:val="20"/>
          <w:u w:val="single"/>
        </w:rPr>
        <w:t>highly</w:t>
      </w:r>
      <w:r>
        <w:rPr>
          <w:b/>
          <w:spacing w:val="-5"/>
          <w:sz w:val="20"/>
          <w:u w:val="single"/>
        </w:rPr>
        <w:t xml:space="preserve"> </w:t>
      </w:r>
      <w:r>
        <w:rPr>
          <w:b/>
          <w:sz w:val="20"/>
          <w:u w:val="single"/>
        </w:rPr>
        <w:t>viscous</w:t>
      </w:r>
      <w:r>
        <w:rPr>
          <w:b/>
          <w:spacing w:val="-6"/>
          <w:sz w:val="20"/>
          <w:u w:val="single"/>
        </w:rPr>
        <w:t xml:space="preserve"> </w:t>
      </w:r>
      <w:r>
        <w:rPr>
          <w:b/>
          <w:spacing w:val="-2"/>
          <w:sz w:val="20"/>
          <w:u w:val="single"/>
        </w:rPr>
        <w:t>samples.</w:t>
      </w:r>
    </w:p>
    <w:p w14:paraId="4D936948" w14:textId="77777777" w:rsidR="00E239C0" w:rsidRDefault="00E239C0" w:rsidP="00967DC4">
      <w:pPr>
        <w:pStyle w:val="TableParagraph"/>
        <w:keepNext/>
        <w:keepLines/>
        <w:numPr>
          <w:ilvl w:val="0"/>
          <w:numId w:val="84"/>
        </w:numPr>
        <w:tabs>
          <w:tab w:val="left" w:pos="827"/>
          <w:tab w:val="left" w:pos="828"/>
        </w:tabs>
        <w:spacing w:line="245" w:lineRule="exact"/>
        <w:ind w:hanging="361"/>
        <w:rPr>
          <w:b/>
          <w:sz w:val="20"/>
        </w:rPr>
      </w:pPr>
      <w:r>
        <w:rPr>
          <w:b/>
          <w:sz w:val="20"/>
          <w:u w:val="single"/>
        </w:rPr>
        <w:t>Bar</w:t>
      </w:r>
      <w:r>
        <w:rPr>
          <w:b/>
          <w:spacing w:val="-6"/>
          <w:sz w:val="20"/>
          <w:u w:val="single"/>
        </w:rPr>
        <w:t xml:space="preserve"> </w:t>
      </w:r>
      <w:r>
        <w:rPr>
          <w:b/>
          <w:sz w:val="20"/>
          <w:u w:val="single"/>
        </w:rPr>
        <w:t>Code</w:t>
      </w:r>
      <w:r>
        <w:rPr>
          <w:b/>
          <w:spacing w:val="-5"/>
          <w:sz w:val="20"/>
          <w:u w:val="single"/>
        </w:rPr>
        <w:t xml:space="preserve"> </w:t>
      </w:r>
      <w:r>
        <w:rPr>
          <w:b/>
          <w:sz w:val="20"/>
          <w:u w:val="single"/>
        </w:rPr>
        <w:t>reading</w:t>
      </w:r>
      <w:r>
        <w:rPr>
          <w:b/>
          <w:spacing w:val="-4"/>
          <w:sz w:val="20"/>
          <w:u w:val="single"/>
        </w:rPr>
        <w:t xml:space="preserve"> </w:t>
      </w:r>
      <w:r>
        <w:rPr>
          <w:b/>
          <w:sz w:val="20"/>
          <w:u w:val="single"/>
        </w:rPr>
        <w:t>technology</w:t>
      </w:r>
      <w:r>
        <w:rPr>
          <w:b/>
          <w:spacing w:val="-4"/>
          <w:sz w:val="20"/>
          <w:u w:val="single"/>
        </w:rPr>
        <w:t xml:space="preserve"> </w:t>
      </w:r>
      <w:r>
        <w:rPr>
          <w:b/>
          <w:sz w:val="20"/>
          <w:u w:val="single"/>
        </w:rPr>
        <w:t>(RFID)</w:t>
      </w:r>
      <w:r>
        <w:rPr>
          <w:b/>
          <w:spacing w:val="-4"/>
          <w:sz w:val="20"/>
          <w:u w:val="single"/>
        </w:rPr>
        <w:t xml:space="preserve"> </w:t>
      </w:r>
      <w:r>
        <w:rPr>
          <w:b/>
          <w:sz w:val="20"/>
          <w:u w:val="single"/>
        </w:rPr>
        <w:t>for</w:t>
      </w:r>
      <w:r>
        <w:rPr>
          <w:b/>
          <w:spacing w:val="-6"/>
          <w:sz w:val="20"/>
          <w:u w:val="single"/>
        </w:rPr>
        <w:t xml:space="preserve"> </w:t>
      </w:r>
      <w:r>
        <w:rPr>
          <w:b/>
          <w:sz w:val="20"/>
          <w:u w:val="single"/>
        </w:rPr>
        <w:t>inputting</w:t>
      </w:r>
      <w:r>
        <w:rPr>
          <w:b/>
          <w:spacing w:val="-5"/>
          <w:sz w:val="20"/>
          <w:u w:val="single"/>
        </w:rPr>
        <w:t xml:space="preserve"> </w:t>
      </w:r>
      <w:r>
        <w:rPr>
          <w:b/>
          <w:sz w:val="20"/>
          <w:u w:val="single"/>
        </w:rPr>
        <w:t>test</w:t>
      </w:r>
      <w:r>
        <w:rPr>
          <w:b/>
          <w:spacing w:val="-7"/>
          <w:sz w:val="20"/>
          <w:u w:val="single"/>
        </w:rPr>
        <w:t xml:space="preserve"> </w:t>
      </w:r>
      <w:r>
        <w:rPr>
          <w:b/>
          <w:spacing w:val="-2"/>
          <w:sz w:val="20"/>
          <w:u w:val="single"/>
        </w:rPr>
        <w:t>methods.</w:t>
      </w:r>
    </w:p>
    <w:p w14:paraId="2B3AD429" w14:textId="77777777" w:rsidR="00E239C0" w:rsidRDefault="00E239C0" w:rsidP="00967DC4">
      <w:pPr>
        <w:pStyle w:val="TableParagraph"/>
        <w:keepNext/>
        <w:keepLines/>
        <w:numPr>
          <w:ilvl w:val="0"/>
          <w:numId w:val="84"/>
        </w:numPr>
        <w:tabs>
          <w:tab w:val="left" w:pos="827"/>
          <w:tab w:val="left" w:pos="828"/>
        </w:tabs>
        <w:spacing w:line="244" w:lineRule="exact"/>
        <w:ind w:hanging="361"/>
        <w:rPr>
          <w:b/>
          <w:sz w:val="20"/>
        </w:rPr>
      </w:pPr>
      <w:r>
        <w:rPr>
          <w:b/>
          <w:sz w:val="20"/>
          <w:u w:val="single"/>
        </w:rPr>
        <w:t>Built</w:t>
      </w:r>
      <w:r>
        <w:rPr>
          <w:b/>
          <w:spacing w:val="-5"/>
          <w:sz w:val="20"/>
          <w:u w:val="single"/>
        </w:rPr>
        <w:t xml:space="preserve"> </w:t>
      </w:r>
      <w:r>
        <w:rPr>
          <w:b/>
          <w:sz w:val="20"/>
          <w:u w:val="single"/>
        </w:rPr>
        <w:t>in</w:t>
      </w:r>
      <w:r>
        <w:rPr>
          <w:b/>
          <w:spacing w:val="-2"/>
          <w:sz w:val="20"/>
          <w:u w:val="single"/>
        </w:rPr>
        <w:t xml:space="preserve"> </w:t>
      </w:r>
      <w:r>
        <w:rPr>
          <w:b/>
          <w:sz w:val="20"/>
          <w:u w:val="single"/>
        </w:rPr>
        <w:t>data</w:t>
      </w:r>
      <w:r>
        <w:rPr>
          <w:b/>
          <w:spacing w:val="-3"/>
          <w:sz w:val="20"/>
          <w:u w:val="single"/>
        </w:rPr>
        <w:t xml:space="preserve"> </w:t>
      </w:r>
      <w:r>
        <w:rPr>
          <w:b/>
          <w:sz w:val="20"/>
          <w:u w:val="single"/>
        </w:rPr>
        <w:t>storage</w:t>
      </w:r>
      <w:r>
        <w:rPr>
          <w:b/>
          <w:spacing w:val="-6"/>
          <w:sz w:val="20"/>
          <w:u w:val="single"/>
        </w:rPr>
        <w:t xml:space="preserve"> </w:t>
      </w:r>
      <w:r>
        <w:rPr>
          <w:b/>
          <w:sz w:val="20"/>
          <w:u w:val="single"/>
        </w:rPr>
        <w:t>for</w:t>
      </w:r>
      <w:r>
        <w:rPr>
          <w:b/>
          <w:spacing w:val="-4"/>
          <w:sz w:val="20"/>
          <w:u w:val="single"/>
        </w:rPr>
        <w:t xml:space="preserve"> </w:t>
      </w:r>
      <w:r>
        <w:rPr>
          <w:b/>
          <w:sz w:val="20"/>
          <w:u w:val="single"/>
        </w:rPr>
        <w:t>storing</w:t>
      </w:r>
      <w:r>
        <w:rPr>
          <w:b/>
          <w:spacing w:val="-4"/>
          <w:sz w:val="20"/>
          <w:u w:val="single"/>
        </w:rPr>
        <w:t xml:space="preserve"> </w:t>
      </w:r>
      <w:r>
        <w:rPr>
          <w:b/>
          <w:sz w:val="20"/>
          <w:u w:val="single"/>
        </w:rPr>
        <w:t>test</w:t>
      </w:r>
      <w:r>
        <w:rPr>
          <w:b/>
          <w:spacing w:val="-4"/>
          <w:sz w:val="20"/>
          <w:u w:val="single"/>
        </w:rPr>
        <w:t xml:space="preserve"> </w:t>
      </w:r>
      <w:r>
        <w:rPr>
          <w:b/>
          <w:spacing w:val="-2"/>
          <w:sz w:val="20"/>
          <w:u w:val="single"/>
        </w:rPr>
        <w:t>results.</w:t>
      </w:r>
    </w:p>
    <w:p w14:paraId="0AE9FD0B" w14:textId="77777777" w:rsidR="00E239C0" w:rsidRDefault="00E239C0" w:rsidP="00967DC4">
      <w:pPr>
        <w:pStyle w:val="TableParagraph"/>
        <w:keepNext/>
        <w:keepLines/>
        <w:numPr>
          <w:ilvl w:val="0"/>
          <w:numId w:val="84"/>
        </w:numPr>
        <w:tabs>
          <w:tab w:val="left" w:pos="827"/>
          <w:tab w:val="left" w:pos="828"/>
        </w:tabs>
        <w:spacing w:line="244" w:lineRule="exact"/>
        <w:ind w:hanging="361"/>
        <w:rPr>
          <w:b/>
          <w:sz w:val="20"/>
        </w:rPr>
      </w:pPr>
      <w:r>
        <w:rPr>
          <w:b/>
          <w:sz w:val="20"/>
          <w:u w:val="single"/>
        </w:rPr>
        <w:t>Printing</w:t>
      </w:r>
      <w:r>
        <w:rPr>
          <w:b/>
          <w:spacing w:val="-6"/>
          <w:sz w:val="20"/>
          <w:u w:val="single"/>
        </w:rPr>
        <w:t xml:space="preserve"> </w:t>
      </w:r>
      <w:r>
        <w:rPr>
          <w:b/>
          <w:sz w:val="20"/>
          <w:u w:val="single"/>
        </w:rPr>
        <w:t>capabilities</w:t>
      </w:r>
      <w:r>
        <w:rPr>
          <w:b/>
          <w:spacing w:val="-6"/>
          <w:sz w:val="20"/>
          <w:u w:val="single"/>
        </w:rPr>
        <w:t xml:space="preserve"> </w:t>
      </w:r>
      <w:r>
        <w:rPr>
          <w:b/>
          <w:sz w:val="20"/>
          <w:u w:val="single"/>
        </w:rPr>
        <w:t>to</w:t>
      </w:r>
      <w:r>
        <w:rPr>
          <w:b/>
          <w:spacing w:val="-4"/>
          <w:sz w:val="20"/>
          <w:u w:val="single"/>
        </w:rPr>
        <w:t xml:space="preserve"> </w:t>
      </w:r>
      <w:r>
        <w:rPr>
          <w:b/>
          <w:sz w:val="20"/>
          <w:u w:val="single"/>
        </w:rPr>
        <w:t>print</w:t>
      </w:r>
      <w:r>
        <w:rPr>
          <w:b/>
          <w:spacing w:val="-3"/>
          <w:sz w:val="20"/>
          <w:u w:val="single"/>
        </w:rPr>
        <w:t xml:space="preserve"> </w:t>
      </w:r>
      <w:r>
        <w:rPr>
          <w:b/>
          <w:sz w:val="20"/>
          <w:u w:val="single"/>
        </w:rPr>
        <w:t>test</w:t>
      </w:r>
      <w:r>
        <w:rPr>
          <w:b/>
          <w:spacing w:val="-5"/>
          <w:sz w:val="20"/>
          <w:u w:val="single"/>
        </w:rPr>
        <w:t xml:space="preserve"> </w:t>
      </w:r>
      <w:r>
        <w:rPr>
          <w:b/>
          <w:spacing w:val="-2"/>
          <w:sz w:val="20"/>
          <w:u w:val="single"/>
        </w:rPr>
        <w:t>results.</w:t>
      </w:r>
    </w:p>
    <w:p w14:paraId="4D9D41CC" w14:textId="77777777" w:rsidR="00E239C0" w:rsidRDefault="00E239C0" w:rsidP="00967DC4">
      <w:pPr>
        <w:pStyle w:val="TableParagraph"/>
        <w:keepNext/>
        <w:keepLines/>
        <w:numPr>
          <w:ilvl w:val="0"/>
          <w:numId w:val="84"/>
        </w:numPr>
        <w:tabs>
          <w:tab w:val="left" w:pos="827"/>
          <w:tab w:val="left" w:pos="828"/>
        </w:tabs>
        <w:ind w:right="98"/>
        <w:rPr>
          <w:b/>
          <w:sz w:val="20"/>
        </w:rPr>
      </w:pPr>
      <w:r>
        <w:rPr>
          <w:b/>
          <w:sz w:val="20"/>
        </w:rPr>
        <w:t>Resolution</w:t>
      </w:r>
      <w:r>
        <w:rPr>
          <w:b/>
          <w:spacing w:val="-13"/>
          <w:sz w:val="20"/>
        </w:rPr>
        <w:t xml:space="preserve"> </w:t>
      </w:r>
      <w:r>
        <w:rPr>
          <w:b/>
          <w:sz w:val="20"/>
        </w:rPr>
        <w:t>of</w:t>
      </w:r>
      <w:r>
        <w:rPr>
          <w:b/>
          <w:spacing w:val="-12"/>
          <w:sz w:val="20"/>
        </w:rPr>
        <w:t xml:space="preserve"> </w:t>
      </w:r>
      <w:r>
        <w:rPr>
          <w:b/>
          <w:sz w:val="20"/>
        </w:rPr>
        <w:t>4</w:t>
      </w:r>
      <w:r>
        <w:rPr>
          <w:b/>
          <w:spacing w:val="-13"/>
          <w:sz w:val="20"/>
        </w:rPr>
        <w:t xml:space="preserve"> </w:t>
      </w:r>
      <w:r>
        <w:rPr>
          <w:b/>
          <w:sz w:val="20"/>
        </w:rPr>
        <w:t>decimal</w:t>
      </w:r>
      <w:r>
        <w:rPr>
          <w:b/>
          <w:spacing w:val="-12"/>
          <w:sz w:val="20"/>
        </w:rPr>
        <w:t xml:space="preserve"> </w:t>
      </w:r>
      <w:r>
        <w:rPr>
          <w:b/>
          <w:sz w:val="20"/>
        </w:rPr>
        <w:t>places</w:t>
      </w:r>
      <w:r>
        <w:rPr>
          <w:b/>
          <w:spacing w:val="-13"/>
          <w:sz w:val="20"/>
        </w:rPr>
        <w:t xml:space="preserve"> </w:t>
      </w:r>
      <w:r>
        <w:rPr>
          <w:b/>
          <w:sz w:val="20"/>
        </w:rPr>
        <w:t>with</w:t>
      </w:r>
      <w:r>
        <w:rPr>
          <w:b/>
          <w:spacing w:val="-12"/>
          <w:sz w:val="20"/>
        </w:rPr>
        <w:t xml:space="preserve"> </w:t>
      </w:r>
      <w:r>
        <w:rPr>
          <w:b/>
          <w:sz w:val="20"/>
        </w:rPr>
        <w:t>an</w:t>
      </w:r>
      <w:r>
        <w:rPr>
          <w:b/>
          <w:spacing w:val="-13"/>
          <w:sz w:val="20"/>
        </w:rPr>
        <w:t xml:space="preserve"> </w:t>
      </w:r>
      <w:r>
        <w:rPr>
          <w:b/>
          <w:sz w:val="20"/>
        </w:rPr>
        <w:t>accuracy</w:t>
      </w:r>
      <w:r>
        <w:rPr>
          <w:b/>
          <w:spacing w:val="-12"/>
          <w:sz w:val="20"/>
        </w:rPr>
        <w:t xml:space="preserve"> </w:t>
      </w:r>
      <w:proofErr w:type="gramStart"/>
      <w:r>
        <w:rPr>
          <w:b/>
          <w:sz w:val="20"/>
        </w:rPr>
        <w:t>to</w:t>
      </w:r>
      <w:proofErr w:type="gramEnd"/>
      <w:r>
        <w:rPr>
          <w:b/>
          <w:spacing w:val="-13"/>
          <w:sz w:val="20"/>
        </w:rPr>
        <w:t xml:space="preserve"> </w:t>
      </w:r>
      <w:r>
        <w:rPr>
          <w:b/>
          <w:sz w:val="20"/>
        </w:rPr>
        <w:t>0.001</w:t>
      </w:r>
      <w:r>
        <w:rPr>
          <w:b/>
          <w:spacing w:val="-12"/>
          <w:sz w:val="20"/>
        </w:rPr>
        <w:t xml:space="preserve"> </w:t>
      </w:r>
      <w:r>
        <w:rPr>
          <w:b/>
          <w:sz w:val="20"/>
        </w:rPr>
        <w:t>g/cm</w:t>
      </w:r>
      <w:r>
        <w:rPr>
          <w:b/>
          <w:sz w:val="20"/>
          <w:vertAlign w:val="superscript"/>
        </w:rPr>
        <w:t>3</w:t>
      </w:r>
      <w:r>
        <w:rPr>
          <w:b/>
          <w:sz w:val="20"/>
        </w:rPr>
        <w:t>.</w:t>
      </w:r>
      <w:r>
        <w:rPr>
          <w:b/>
          <w:spacing w:val="-13"/>
          <w:sz w:val="20"/>
        </w:rPr>
        <w:t xml:space="preserve"> </w:t>
      </w:r>
      <w:r>
        <w:rPr>
          <w:b/>
          <w:sz w:val="20"/>
        </w:rPr>
        <w:t>Instrument</w:t>
      </w:r>
      <w:r>
        <w:rPr>
          <w:b/>
          <w:spacing w:val="-12"/>
          <w:sz w:val="20"/>
        </w:rPr>
        <w:t xml:space="preserve"> </w:t>
      </w:r>
      <w:r>
        <w:rPr>
          <w:b/>
          <w:sz w:val="20"/>
        </w:rPr>
        <w:t>has</w:t>
      </w:r>
      <w:r>
        <w:rPr>
          <w:b/>
          <w:spacing w:val="-13"/>
          <w:sz w:val="20"/>
        </w:rPr>
        <w:t xml:space="preserve"> </w:t>
      </w:r>
      <w:r>
        <w:rPr>
          <w:b/>
          <w:sz w:val="20"/>
        </w:rPr>
        <w:t>a</w:t>
      </w:r>
      <w:r>
        <w:rPr>
          <w:b/>
          <w:spacing w:val="-13"/>
          <w:sz w:val="20"/>
        </w:rPr>
        <w:t xml:space="preserve"> </w:t>
      </w:r>
      <w:r>
        <w:rPr>
          <w:b/>
          <w:sz w:val="20"/>
        </w:rPr>
        <w:t>measurement</w:t>
      </w:r>
      <w:r>
        <w:rPr>
          <w:b/>
          <w:spacing w:val="-12"/>
          <w:sz w:val="20"/>
        </w:rPr>
        <w:t xml:space="preserve"> </w:t>
      </w:r>
      <w:r>
        <w:rPr>
          <w:b/>
          <w:sz w:val="20"/>
        </w:rPr>
        <w:t xml:space="preserve">mode </w:t>
      </w:r>
      <w:r>
        <w:rPr>
          <w:b/>
          <w:sz w:val="20"/>
          <w:u w:val="single"/>
        </w:rPr>
        <w:t>setting set to the most “accurate” mode (e.g., precise mode) as defined by the manufacturer.</w:t>
      </w:r>
    </w:p>
    <w:p w14:paraId="24F20ECB" w14:textId="77777777" w:rsidR="00E239C0" w:rsidRDefault="00E239C0" w:rsidP="00E239C0">
      <w:pPr>
        <w:pStyle w:val="TableParagraph"/>
        <w:spacing w:before="10"/>
        <w:rPr>
          <w:b/>
          <w:sz w:val="20"/>
        </w:rPr>
      </w:pPr>
    </w:p>
    <w:p w14:paraId="752E59DC" w14:textId="77777777" w:rsidR="00E239C0" w:rsidRDefault="00E239C0" w:rsidP="00E239C0">
      <w:pPr>
        <w:pStyle w:val="TableParagraph"/>
        <w:ind w:right="111"/>
        <w:jc w:val="both"/>
        <w:rPr>
          <w:b/>
          <w:sz w:val="20"/>
        </w:rPr>
      </w:pPr>
      <w:r>
        <w:rPr>
          <w:b/>
          <w:sz w:val="20"/>
          <w:u w:val="single"/>
        </w:rPr>
        <w:t>Note:</w:t>
      </w:r>
      <w:r>
        <w:rPr>
          <w:b/>
          <w:spacing w:val="40"/>
          <w:sz w:val="20"/>
          <w:u w:val="single"/>
        </w:rPr>
        <w:t xml:space="preserve"> </w:t>
      </w:r>
      <w:r>
        <w:rPr>
          <w:b/>
          <w:sz w:val="20"/>
          <w:u w:val="single"/>
        </w:rPr>
        <w:t>Typically, portable</w:t>
      </w:r>
      <w:r>
        <w:rPr>
          <w:b/>
          <w:spacing w:val="-1"/>
          <w:sz w:val="20"/>
          <w:u w:val="single"/>
        </w:rPr>
        <w:t xml:space="preserve"> </w:t>
      </w:r>
      <w:r>
        <w:rPr>
          <w:b/>
          <w:sz w:val="20"/>
          <w:u w:val="single"/>
        </w:rPr>
        <w:t>digital</w:t>
      </w:r>
      <w:r>
        <w:rPr>
          <w:b/>
          <w:spacing w:val="-1"/>
          <w:sz w:val="20"/>
          <w:u w:val="single"/>
        </w:rPr>
        <w:t xml:space="preserve"> </w:t>
      </w:r>
      <w:r>
        <w:rPr>
          <w:b/>
          <w:sz w:val="20"/>
          <w:u w:val="single"/>
        </w:rPr>
        <w:t>density meters</w:t>
      </w:r>
      <w:r>
        <w:rPr>
          <w:b/>
          <w:spacing w:val="-1"/>
          <w:sz w:val="20"/>
          <w:u w:val="single"/>
        </w:rPr>
        <w:t xml:space="preserve"> </w:t>
      </w:r>
      <w:r>
        <w:rPr>
          <w:b/>
          <w:sz w:val="20"/>
          <w:u w:val="single"/>
        </w:rPr>
        <w:t>manufactured</w:t>
      </w:r>
      <w:r>
        <w:rPr>
          <w:b/>
          <w:spacing w:val="-1"/>
          <w:sz w:val="20"/>
          <w:u w:val="single"/>
        </w:rPr>
        <w:t xml:space="preserve"> </w:t>
      </w:r>
      <w:r>
        <w:rPr>
          <w:b/>
          <w:sz w:val="20"/>
          <w:u w:val="single"/>
        </w:rPr>
        <w:t>after 2??? meet</w:t>
      </w:r>
      <w:r>
        <w:rPr>
          <w:b/>
          <w:spacing w:val="-3"/>
          <w:sz w:val="20"/>
          <w:u w:val="single"/>
        </w:rPr>
        <w:t xml:space="preserve"> </w:t>
      </w:r>
      <w:proofErr w:type="gramStart"/>
      <w:r>
        <w:rPr>
          <w:b/>
          <w:sz w:val="20"/>
          <w:u w:val="single"/>
        </w:rPr>
        <w:t>this</w:t>
      </w:r>
      <w:r>
        <w:rPr>
          <w:b/>
          <w:spacing w:val="-2"/>
          <w:sz w:val="20"/>
          <w:u w:val="single"/>
        </w:rPr>
        <w:t xml:space="preserve"> </w:t>
      </w:r>
      <w:r>
        <w:rPr>
          <w:b/>
          <w:sz w:val="20"/>
          <w:u w:val="single"/>
        </w:rPr>
        <w:t>criteria</w:t>
      </w:r>
      <w:proofErr w:type="gramEnd"/>
      <w:r>
        <w:rPr>
          <w:b/>
          <w:sz w:val="20"/>
          <w:u w:val="single"/>
        </w:rPr>
        <w:t>,</w:t>
      </w:r>
      <w:r>
        <w:rPr>
          <w:b/>
          <w:spacing w:val="-1"/>
          <w:sz w:val="20"/>
          <w:u w:val="single"/>
        </w:rPr>
        <w:t xml:space="preserve"> </w:t>
      </w:r>
      <w:r>
        <w:rPr>
          <w:b/>
          <w:sz w:val="20"/>
          <w:u w:val="single"/>
        </w:rPr>
        <w:t xml:space="preserve">but </w:t>
      </w:r>
      <w:proofErr w:type="gramStart"/>
      <w:r>
        <w:rPr>
          <w:b/>
          <w:sz w:val="20"/>
          <w:u w:val="single"/>
        </w:rPr>
        <w:t>user</w:t>
      </w:r>
      <w:proofErr w:type="gramEnd"/>
      <w:r>
        <w:rPr>
          <w:b/>
          <w:sz w:val="20"/>
          <w:u w:val="single"/>
        </w:rPr>
        <w:t xml:space="preserve"> of the</w:t>
      </w:r>
      <w:r>
        <w:rPr>
          <w:b/>
          <w:sz w:val="20"/>
        </w:rPr>
        <w:t xml:space="preserve"> </w:t>
      </w:r>
      <w:r>
        <w:rPr>
          <w:b/>
          <w:sz w:val="20"/>
          <w:u w:val="single"/>
        </w:rPr>
        <w:t>instruments should verify with the manufacturer.</w:t>
      </w:r>
    </w:p>
    <w:p w14:paraId="106BE0BD" w14:textId="77777777" w:rsidR="00E239C0" w:rsidRDefault="00E239C0" w:rsidP="00C57EA4">
      <w:pPr>
        <w:pStyle w:val="TableParagraph"/>
        <w:spacing w:before="8"/>
        <w:ind w:left="0"/>
        <w:rPr>
          <w:b/>
          <w:sz w:val="17"/>
        </w:rPr>
      </w:pPr>
    </w:p>
    <w:p w14:paraId="15997EB7" w14:textId="77777777" w:rsidR="00E239C0" w:rsidRDefault="00E239C0" w:rsidP="00E239C0">
      <w:pPr>
        <w:pStyle w:val="TableParagraph"/>
        <w:ind w:right="93"/>
        <w:jc w:val="both"/>
        <w:rPr>
          <w:b/>
          <w:sz w:val="20"/>
        </w:rPr>
      </w:pPr>
      <w:r>
        <w:rPr>
          <w:b/>
          <w:sz w:val="20"/>
          <w:u w:val="single"/>
        </w:rPr>
        <w:t>The</w:t>
      </w:r>
      <w:r>
        <w:rPr>
          <w:b/>
          <w:spacing w:val="-8"/>
          <w:sz w:val="20"/>
          <w:u w:val="single"/>
        </w:rPr>
        <w:t xml:space="preserve"> </w:t>
      </w:r>
      <w:r>
        <w:rPr>
          <w:b/>
          <w:sz w:val="20"/>
          <w:u w:val="single"/>
        </w:rPr>
        <w:t>portable</w:t>
      </w:r>
      <w:r>
        <w:rPr>
          <w:b/>
          <w:spacing w:val="-8"/>
          <w:sz w:val="20"/>
          <w:u w:val="single"/>
        </w:rPr>
        <w:t xml:space="preserve"> </w:t>
      </w:r>
      <w:r>
        <w:rPr>
          <w:b/>
          <w:sz w:val="20"/>
          <w:u w:val="single"/>
        </w:rPr>
        <w:t>digital</w:t>
      </w:r>
      <w:r>
        <w:rPr>
          <w:b/>
          <w:spacing w:val="-8"/>
          <w:sz w:val="20"/>
          <w:u w:val="single"/>
        </w:rPr>
        <w:t xml:space="preserve"> </w:t>
      </w:r>
      <w:r>
        <w:rPr>
          <w:b/>
          <w:sz w:val="20"/>
          <w:u w:val="single"/>
        </w:rPr>
        <w:t>density</w:t>
      </w:r>
      <w:r>
        <w:rPr>
          <w:b/>
          <w:spacing w:val="-7"/>
          <w:sz w:val="20"/>
          <w:u w:val="single"/>
        </w:rPr>
        <w:t xml:space="preserve"> </w:t>
      </w:r>
      <w:r>
        <w:rPr>
          <w:b/>
          <w:sz w:val="20"/>
          <w:u w:val="single"/>
        </w:rPr>
        <w:t>meter</w:t>
      </w:r>
      <w:r>
        <w:rPr>
          <w:b/>
          <w:spacing w:val="-4"/>
          <w:sz w:val="20"/>
          <w:u w:val="single"/>
        </w:rPr>
        <w:t xml:space="preserve"> </w:t>
      </w:r>
      <w:r>
        <w:rPr>
          <w:b/>
          <w:sz w:val="20"/>
          <w:u w:val="single"/>
        </w:rPr>
        <w:t>shall</w:t>
      </w:r>
      <w:r>
        <w:rPr>
          <w:b/>
          <w:spacing w:val="-8"/>
          <w:sz w:val="20"/>
          <w:u w:val="single"/>
        </w:rPr>
        <w:t xml:space="preserve"> </w:t>
      </w:r>
      <w:r>
        <w:rPr>
          <w:b/>
          <w:sz w:val="20"/>
          <w:u w:val="single"/>
        </w:rPr>
        <w:t>be</w:t>
      </w:r>
      <w:r>
        <w:rPr>
          <w:b/>
          <w:spacing w:val="-8"/>
          <w:sz w:val="20"/>
          <w:u w:val="single"/>
        </w:rPr>
        <w:t xml:space="preserve"> </w:t>
      </w:r>
      <w:r>
        <w:rPr>
          <w:b/>
          <w:sz w:val="20"/>
          <w:u w:val="single"/>
        </w:rPr>
        <w:t>verified</w:t>
      </w:r>
      <w:r>
        <w:rPr>
          <w:b/>
          <w:spacing w:val="-8"/>
          <w:sz w:val="20"/>
          <w:u w:val="single"/>
        </w:rPr>
        <w:t xml:space="preserve"> </w:t>
      </w:r>
      <w:r>
        <w:rPr>
          <w:b/>
          <w:sz w:val="20"/>
          <w:u w:val="single"/>
        </w:rPr>
        <w:t>and</w:t>
      </w:r>
      <w:r>
        <w:rPr>
          <w:b/>
          <w:spacing w:val="-9"/>
          <w:sz w:val="20"/>
          <w:u w:val="single"/>
        </w:rPr>
        <w:t xml:space="preserve"> </w:t>
      </w:r>
      <w:r>
        <w:rPr>
          <w:b/>
          <w:sz w:val="20"/>
          <w:u w:val="single"/>
        </w:rPr>
        <w:t>approved</w:t>
      </w:r>
      <w:r>
        <w:rPr>
          <w:b/>
          <w:spacing w:val="-8"/>
          <w:sz w:val="20"/>
          <w:u w:val="single"/>
        </w:rPr>
        <w:t xml:space="preserve"> </w:t>
      </w:r>
      <w:r>
        <w:rPr>
          <w:b/>
          <w:sz w:val="20"/>
          <w:u w:val="single"/>
        </w:rPr>
        <w:t>in</w:t>
      </w:r>
      <w:r>
        <w:rPr>
          <w:b/>
          <w:spacing w:val="-8"/>
          <w:sz w:val="20"/>
          <w:u w:val="single"/>
        </w:rPr>
        <w:t xml:space="preserve"> </w:t>
      </w:r>
      <w:r>
        <w:rPr>
          <w:b/>
          <w:sz w:val="20"/>
          <w:u w:val="single"/>
        </w:rPr>
        <w:t>accordance</w:t>
      </w:r>
      <w:r>
        <w:rPr>
          <w:b/>
          <w:spacing w:val="-7"/>
          <w:sz w:val="20"/>
          <w:u w:val="single"/>
        </w:rPr>
        <w:t xml:space="preserve"> </w:t>
      </w:r>
      <w:r>
        <w:rPr>
          <w:b/>
          <w:sz w:val="20"/>
          <w:u w:val="single"/>
        </w:rPr>
        <w:t>with</w:t>
      </w:r>
      <w:r>
        <w:rPr>
          <w:b/>
          <w:spacing w:val="-11"/>
          <w:sz w:val="20"/>
          <w:u w:val="single"/>
        </w:rPr>
        <w:t xml:space="preserve"> </w:t>
      </w:r>
      <w:r>
        <w:rPr>
          <w:b/>
          <w:sz w:val="20"/>
          <w:u w:val="single"/>
        </w:rPr>
        <w:t>the</w:t>
      </w:r>
      <w:r>
        <w:rPr>
          <w:b/>
          <w:spacing w:val="-8"/>
          <w:sz w:val="20"/>
          <w:u w:val="single"/>
        </w:rPr>
        <w:t xml:space="preserve"> </w:t>
      </w:r>
      <w:r>
        <w:rPr>
          <w:b/>
          <w:sz w:val="20"/>
          <w:u w:val="single"/>
        </w:rPr>
        <w:t>manufacturers</w:t>
      </w:r>
      <w:r>
        <w:rPr>
          <w:b/>
          <w:spacing w:val="-9"/>
          <w:sz w:val="20"/>
          <w:u w:val="single"/>
        </w:rPr>
        <w:t xml:space="preserve"> </w:t>
      </w:r>
      <w:r>
        <w:rPr>
          <w:b/>
          <w:sz w:val="20"/>
          <w:u w:val="single"/>
        </w:rPr>
        <w:t>and</w:t>
      </w:r>
      <w:r>
        <w:rPr>
          <w:b/>
          <w:sz w:val="20"/>
        </w:rPr>
        <w:t xml:space="preserve"> </w:t>
      </w:r>
      <w:r>
        <w:rPr>
          <w:b/>
          <w:sz w:val="20"/>
          <w:u w:val="single"/>
        </w:rPr>
        <w:t>other recognized calibration procedures before being put into service.</w:t>
      </w:r>
      <w:r>
        <w:rPr>
          <w:b/>
          <w:spacing w:val="40"/>
          <w:sz w:val="20"/>
          <w:u w:val="single"/>
        </w:rPr>
        <w:t xml:space="preserve"> </w:t>
      </w:r>
      <w:r>
        <w:rPr>
          <w:b/>
          <w:sz w:val="20"/>
          <w:u w:val="single"/>
        </w:rPr>
        <w:t>The portable digital density meter</w:t>
      </w:r>
      <w:r>
        <w:rPr>
          <w:b/>
          <w:sz w:val="20"/>
        </w:rPr>
        <w:t xml:space="preserve"> </w:t>
      </w:r>
      <w:r>
        <w:rPr>
          <w:b/>
          <w:sz w:val="20"/>
          <w:u w:val="single"/>
        </w:rPr>
        <w:t>must only be used in a manner for which it was designed and calibrated.</w:t>
      </w:r>
      <w:r>
        <w:rPr>
          <w:b/>
          <w:spacing w:val="40"/>
          <w:sz w:val="20"/>
          <w:u w:val="single"/>
        </w:rPr>
        <w:t xml:space="preserve"> </w:t>
      </w:r>
      <w:r>
        <w:rPr>
          <w:b/>
          <w:sz w:val="20"/>
          <w:u w:val="single"/>
        </w:rPr>
        <w:t>This device must be routinely</w:t>
      </w:r>
      <w:r>
        <w:rPr>
          <w:b/>
          <w:sz w:val="20"/>
        </w:rPr>
        <w:t xml:space="preserve"> </w:t>
      </w:r>
      <w:r>
        <w:rPr>
          <w:b/>
          <w:sz w:val="20"/>
          <w:u w:val="single"/>
        </w:rPr>
        <w:t>recertified according to your agency’s measurement assurance policies.</w:t>
      </w:r>
      <w:r>
        <w:rPr>
          <w:b/>
          <w:spacing w:val="40"/>
          <w:sz w:val="20"/>
          <w:u w:val="single"/>
        </w:rPr>
        <w:t xml:space="preserve"> </w:t>
      </w:r>
      <w:r>
        <w:rPr>
          <w:b/>
          <w:sz w:val="20"/>
          <w:u w:val="single"/>
        </w:rPr>
        <w:t>Refer to NIST HB 130 Section 11</w:t>
      </w:r>
      <w:r>
        <w:rPr>
          <w:b/>
          <w:sz w:val="20"/>
        </w:rPr>
        <w:t xml:space="preserve"> </w:t>
      </w:r>
      <w:r>
        <w:rPr>
          <w:b/>
          <w:sz w:val="20"/>
          <w:u w:val="single"/>
        </w:rPr>
        <w:t>(h) of Weights and Measures Law and NIST HB 133 Chapter 1, Section 1.7. Good Measurement Practices</w:t>
      </w:r>
      <w:r>
        <w:rPr>
          <w:b/>
          <w:sz w:val="20"/>
        </w:rPr>
        <w:t xml:space="preserve"> </w:t>
      </w:r>
      <w:r>
        <w:rPr>
          <w:b/>
          <w:sz w:val="20"/>
          <w:u w:val="single"/>
        </w:rPr>
        <w:t>for additional guidance.</w:t>
      </w:r>
    </w:p>
    <w:p w14:paraId="3C9EF3F8" w14:textId="77777777" w:rsidR="00E239C0" w:rsidRDefault="00E239C0" w:rsidP="00E239C0">
      <w:pPr>
        <w:pStyle w:val="TableParagraph"/>
        <w:spacing w:before="10"/>
        <w:rPr>
          <w:b/>
          <w:sz w:val="20"/>
        </w:rPr>
      </w:pPr>
    </w:p>
    <w:p w14:paraId="3902417E" w14:textId="77777777" w:rsidR="00E239C0" w:rsidRDefault="00E239C0" w:rsidP="00E239C0">
      <w:pPr>
        <w:pStyle w:val="TableParagraph"/>
        <w:spacing w:before="1"/>
        <w:ind w:right="97"/>
        <w:jc w:val="both"/>
        <w:rPr>
          <w:b/>
          <w:sz w:val="20"/>
        </w:rPr>
      </w:pPr>
      <w:r>
        <w:rPr>
          <w:b/>
          <w:sz w:val="20"/>
        </w:rPr>
        <w:t>Verify</w:t>
      </w:r>
      <w:r>
        <w:rPr>
          <w:b/>
          <w:spacing w:val="-4"/>
          <w:sz w:val="20"/>
        </w:rPr>
        <w:t xml:space="preserve"> </w:t>
      </w:r>
      <w:r>
        <w:rPr>
          <w:b/>
          <w:sz w:val="20"/>
        </w:rPr>
        <w:t>the</w:t>
      </w:r>
      <w:r>
        <w:rPr>
          <w:b/>
          <w:spacing w:val="-5"/>
          <w:sz w:val="20"/>
        </w:rPr>
        <w:t xml:space="preserve"> </w:t>
      </w:r>
      <w:r>
        <w:rPr>
          <w:b/>
          <w:sz w:val="20"/>
        </w:rPr>
        <w:t>accuracy</w:t>
      </w:r>
      <w:r>
        <w:rPr>
          <w:b/>
          <w:spacing w:val="-4"/>
          <w:sz w:val="20"/>
        </w:rPr>
        <w:t xml:space="preserve"> </w:t>
      </w:r>
      <w:r>
        <w:rPr>
          <w:b/>
          <w:sz w:val="20"/>
        </w:rPr>
        <w:t>(calibration)</w:t>
      </w:r>
      <w:r>
        <w:rPr>
          <w:b/>
          <w:spacing w:val="-5"/>
          <w:sz w:val="20"/>
        </w:rPr>
        <w:t xml:space="preserve"> </w:t>
      </w:r>
      <w:r>
        <w:rPr>
          <w:b/>
          <w:sz w:val="20"/>
        </w:rPr>
        <w:t>of</w:t>
      </w:r>
      <w:r>
        <w:rPr>
          <w:b/>
          <w:spacing w:val="-5"/>
          <w:sz w:val="20"/>
        </w:rPr>
        <w:t xml:space="preserve"> </w:t>
      </w:r>
      <w:r>
        <w:rPr>
          <w:b/>
          <w:sz w:val="20"/>
        </w:rPr>
        <w:t>the</w:t>
      </w:r>
      <w:r>
        <w:rPr>
          <w:b/>
          <w:spacing w:val="-5"/>
          <w:sz w:val="20"/>
        </w:rPr>
        <w:t xml:space="preserve"> </w:t>
      </w:r>
      <w:r>
        <w:rPr>
          <w:b/>
          <w:sz w:val="20"/>
        </w:rPr>
        <w:t>PDDM</w:t>
      </w:r>
      <w:r>
        <w:rPr>
          <w:b/>
          <w:spacing w:val="-4"/>
          <w:sz w:val="20"/>
        </w:rPr>
        <w:t xml:space="preserve"> </w:t>
      </w:r>
      <w:r>
        <w:rPr>
          <w:b/>
          <w:sz w:val="20"/>
        </w:rPr>
        <w:t>before</w:t>
      </w:r>
      <w:r>
        <w:rPr>
          <w:b/>
          <w:spacing w:val="-5"/>
          <w:sz w:val="20"/>
        </w:rPr>
        <w:t xml:space="preserve"> </w:t>
      </w:r>
      <w:r>
        <w:rPr>
          <w:b/>
          <w:sz w:val="20"/>
        </w:rPr>
        <w:t>each</w:t>
      </w:r>
      <w:r>
        <w:rPr>
          <w:b/>
          <w:spacing w:val="-5"/>
          <w:sz w:val="20"/>
        </w:rPr>
        <w:t xml:space="preserve"> </w:t>
      </w:r>
      <w:r>
        <w:rPr>
          <w:b/>
          <w:sz w:val="20"/>
        </w:rPr>
        <w:t>initial</w:t>
      </w:r>
      <w:r>
        <w:rPr>
          <w:b/>
          <w:spacing w:val="-4"/>
          <w:sz w:val="20"/>
        </w:rPr>
        <w:t xml:space="preserve"> </w:t>
      </w:r>
      <w:r>
        <w:rPr>
          <w:b/>
          <w:sz w:val="20"/>
        </w:rPr>
        <w:t>daily</w:t>
      </w:r>
      <w:r>
        <w:rPr>
          <w:b/>
          <w:spacing w:val="-5"/>
          <w:sz w:val="20"/>
        </w:rPr>
        <w:t xml:space="preserve"> </w:t>
      </w:r>
      <w:r>
        <w:rPr>
          <w:b/>
          <w:sz w:val="20"/>
        </w:rPr>
        <w:t>use, before</w:t>
      </w:r>
      <w:r>
        <w:rPr>
          <w:b/>
          <w:spacing w:val="-4"/>
          <w:sz w:val="20"/>
        </w:rPr>
        <w:t xml:space="preserve"> </w:t>
      </w:r>
      <w:r>
        <w:rPr>
          <w:b/>
          <w:sz w:val="20"/>
        </w:rPr>
        <w:t>each</w:t>
      </w:r>
      <w:r>
        <w:rPr>
          <w:b/>
          <w:spacing w:val="-5"/>
          <w:sz w:val="20"/>
        </w:rPr>
        <w:t xml:space="preserve"> </w:t>
      </w:r>
      <w:r>
        <w:rPr>
          <w:b/>
          <w:sz w:val="20"/>
        </w:rPr>
        <w:t>use</w:t>
      </w:r>
      <w:r>
        <w:rPr>
          <w:b/>
          <w:spacing w:val="-3"/>
          <w:sz w:val="20"/>
        </w:rPr>
        <w:t xml:space="preserve"> </w:t>
      </w:r>
      <w:r>
        <w:rPr>
          <w:b/>
          <w:sz w:val="20"/>
        </w:rPr>
        <w:t>at</w:t>
      </w:r>
      <w:r>
        <w:rPr>
          <w:b/>
          <w:spacing w:val="-5"/>
          <w:sz w:val="20"/>
        </w:rPr>
        <w:t xml:space="preserve"> </w:t>
      </w:r>
      <w:r>
        <w:rPr>
          <w:b/>
          <w:sz w:val="20"/>
        </w:rPr>
        <w:t>new</w:t>
      </w:r>
      <w:r>
        <w:rPr>
          <w:b/>
          <w:spacing w:val="-5"/>
          <w:sz w:val="20"/>
        </w:rPr>
        <w:t xml:space="preserve"> </w:t>
      </w:r>
      <w:r>
        <w:rPr>
          <w:b/>
          <w:sz w:val="20"/>
        </w:rPr>
        <w:t>location, or</w:t>
      </w:r>
      <w:r>
        <w:rPr>
          <w:b/>
          <w:spacing w:val="-5"/>
          <w:sz w:val="20"/>
        </w:rPr>
        <w:t xml:space="preserve"> </w:t>
      </w:r>
      <w:r>
        <w:rPr>
          <w:b/>
          <w:sz w:val="20"/>
        </w:rPr>
        <w:t>when</w:t>
      </w:r>
      <w:r>
        <w:rPr>
          <w:b/>
          <w:spacing w:val="-6"/>
          <w:sz w:val="20"/>
        </w:rPr>
        <w:t xml:space="preserve"> </w:t>
      </w:r>
      <w:r>
        <w:rPr>
          <w:b/>
          <w:sz w:val="20"/>
        </w:rPr>
        <w:t>there</w:t>
      </w:r>
      <w:r>
        <w:rPr>
          <w:b/>
          <w:spacing w:val="-5"/>
          <w:sz w:val="20"/>
        </w:rPr>
        <w:t xml:space="preserve"> </w:t>
      </w:r>
      <w:r>
        <w:rPr>
          <w:b/>
          <w:sz w:val="20"/>
        </w:rPr>
        <w:t>is</w:t>
      </w:r>
      <w:r>
        <w:rPr>
          <w:b/>
          <w:spacing w:val="-6"/>
          <w:sz w:val="20"/>
        </w:rPr>
        <w:t xml:space="preserve"> </w:t>
      </w:r>
      <w:r>
        <w:rPr>
          <w:b/>
          <w:sz w:val="20"/>
        </w:rPr>
        <w:t>any</w:t>
      </w:r>
      <w:r>
        <w:rPr>
          <w:b/>
          <w:spacing w:val="-5"/>
          <w:sz w:val="20"/>
        </w:rPr>
        <w:t xml:space="preserve"> </w:t>
      </w:r>
      <w:r>
        <w:rPr>
          <w:b/>
          <w:sz w:val="20"/>
        </w:rPr>
        <w:t>indication</w:t>
      </w:r>
      <w:r>
        <w:rPr>
          <w:b/>
          <w:spacing w:val="-6"/>
          <w:sz w:val="20"/>
        </w:rPr>
        <w:t xml:space="preserve"> </w:t>
      </w:r>
      <w:r>
        <w:rPr>
          <w:b/>
          <w:sz w:val="20"/>
        </w:rPr>
        <w:t>of</w:t>
      </w:r>
      <w:r>
        <w:rPr>
          <w:b/>
          <w:spacing w:val="-5"/>
          <w:sz w:val="20"/>
        </w:rPr>
        <w:t xml:space="preserve"> </w:t>
      </w:r>
      <w:r>
        <w:rPr>
          <w:b/>
          <w:sz w:val="20"/>
        </w:rPr>
        <w:t>abnormal</w:t>
      </w:r>
      <w:r>
        <w:rPr>
          <w:b/>
          <w:spacing w:val="-6"/>
          <w:sz w:val="20"/>
        </w:rPr>
        <w:t xml:space="preserve"> </w:t>
      </w:r>
      <w:r>
        <w:rPr>
          <w:b/>
          <w:sz w:val="20"/>
        </w:rPr>
        <w:t>equipment</w:t>
      </w:r>
      <w:r>
        <w:rPr>
          <w:b/>
          <w:spacing w:val="-5"/>
          <w:sz w:val="20"/>
        </w:rPr>
        <w:t xml:space="preserve"> </w:t>
      </w:r>
      <w:r>
        <w:rPr>
          <w:b/>
          <w:sz w:val="20"/>
        </w:rPr>
        <w:t>performance</w:t>
      </w:r>
      <w:r>
        <w:rPr>
          <w:b/>
          <w:spacing w:val="-5"/>
          <w:sz w:val="20"/>
        </w:rPr>
        <w:t xml:space="preserve"> </w:t>
      </w:r>
      <w:r>
        <w:rPr>
          <w:b/>
          <w:sz w:val="20"/>
        </w:rPr>
        <w:t>(e.g.,</w:t>
      </w:r>
      <w:r>
        <w:rPr>
          <w:b/>
          <w:spacing w:val="-7"/>
          <w:sz w:val="20"/>
        </w:rPr>
        <w:t xml:space="preserve"> </w:t>
      </w:r>
      <w:r>
        <w:rPr>
          <w:b/>
          <w:sz w:val="20"/>
        </w:rPr>
        <w:t>erratic</w:t>
      </w:r>
      <w:r>
        <w:rPr>
          <w:b/>
          <w:spacing w:val="-5"/>
          <w:sz w:val="20"/>
        </w:rPr>
        <w:t xml:space="preserve"> </w:t>
      </w:r>
      <w:r>
        <w:rPr>
          <w:b/>
          <w:sz w:val="20"/>
        </w:rPr>
        <w:t>indications).</w:t>
      </w:r>
      <w:r>
        <w:rPr>
          <w:b/>
          <w:spacing w:val="40"/>
          <w:sz w:val="20"/>
        </w:rPr>
        <w:t xml:space="preserve"> </w:t>
      </w:r>
      <w:r>
        <w:rPr>
          <w:b/>
          <w:sz w:val="20"/>
        </w:rPr>
        <w:t>Recheck</w:t>
      </w:r>
      <w:r>
        <w:rPr>
          <w:b/>
          <w:spacing w:val="-3"/>
          <w:sz w:val="20"/>
        </w:rPr>
        <w:t xml:space="preserve"> </w:t>
      </w:r>
      <w:r>
        <w:rPr>
          <w:b/>
          <w:sz w:val="20"/>
        </w:rPr>
        <w:t>the PDDM</w:t>
      </w:r>
      <w:r>
        <w:rPr>
          <w:b/>
          <w:spacing w:val="-5"/>
          <w:sz w:val="20"/>
        </w:rPr>
        <w:t xml:space="preserve"> </w:t>
      </w:r>
      <w:r>
        <w:rPr>
          <w:b/>
          <w:sz w:val="20"/>
        </w:rPr>
        <w:t>accuracy</w:t>
      </w:r>
      <w:r>
        <w:rPr>
          <w:b/>
          <w:spacing w:val="-3"/>
          <w:sz w:val="20"/>
        </w:rPr>
        <w:t xml:space="preserve"> </w:t>
      </w:r>
      <w:r>
        <w:rPr>
          <w:b/>
          <w:sz w:val="20"/>
        </w:rPr>
        <w:t>(calibration)</w:t>
      </w:r>
      <w:r>
        <w:rPr>
          <w:b/>
          <w:spacing w:val="-4"/>
          <w:sz w:val="20"/>
        </w:rPr>
        <w:t xml:space="preserve"> </w:t>
      </w:r>
      <w:r>
        <w:rPr>
          <w:b/>
          <w:sz w:val="20"/>
        </w:rPr>
        <w:t>if</w:t>
      </w:r>
      <w:r>
        <w:rPr>
          <w:b/>
          <w:spacing w:val="-4"/>
          <w:sz w:val="20"/>
        </w:rPr>
        <w:t xml:space="preserve"> </w:t>
      </w:r>
      <w:r>
        <w:rPr>
          <w:b/>
          <w:sz w:val="20"/>
        </w:rPr>
        <w:t>it</w:t>
      </w:r>
      <w:r>
        <w:rPr>
          <w:b/>
          <w:spacing w:val="-4"/>
          <w:sz w:val="20"/>
        </w:rPr>
        <w:t xml:space="preserve"> </w:t>
      </w:r>
      <w:r>
        <w:rPr>
          <w:b/>
          <w:sz w:val="20"/>
        </w:rPr>
        <w:t>is</w:t>
      </w:r>
      <w:r>
        <w:rPr>
          <w:b/>
          <w:spacing w:val="-5"/>
          <w:sz w:val="20"/>
        </w:rPr>
        <w:t xml:space="preserve"> </w:t>
      </w:r>
      <w:r>
        <w:rPr>
          <w:b/>
          <w:sz w:val="20"/>
        </w:rPr>
        <w:t>found</w:t>
      </w:r>
      <w:r>
        <w:rPr>
          <w:b/>
          <w:spacing w:val="-5"/>
          <w:sz w:val="20"/>
        </w:rPr>
        <w:t xml:space="preserve"> </w:t>
      </w:r>
      <w:r>
        <w:rPr>
          <w:b/>
          <w:sz w:val="20"/>
        </w:rPr>
        <w:t>that</w:t>
      </w:r>
      <w:r>
        <w:rPr>
          <w:b/>
          <w:spacing w:val="-4"/>
          <w:sz w:val="20"/>
        </w:rPr>
        <w:t xml:space="preserve"> </w:t>
      </w:r>
      <w:r>
        <w:rPr>
          <w:b/>
          <w:sz w:val="20"/>
        </w:rPr>
        <w:t>the</w:t>
      </w:r>
      <w:r>
        <w:rPr>
          <w:b/>
          <w:spacing w:val="-3"/>
          <w:sz w:val="20"/>
        </w:rPr>
        <w:t xml:space="preserve"> </w:t>
      </w:r>
      <w:r>
        <w:rPr>
          <w:b/>
          <w:sz w:val="20"/>
        </w:rPr>
        <w:t>sample</w:t>
      </w:r>
      <w:r>
        <w:rPr>
          <w:b/>
          <w:spacing w:val="-5"/>
          <w:sz w:val="20"/>
        </w:rPr>
        <w:t xml:space="preserve"> </w:t>
      </w:r>
      <w:r>
        <w:rPr>
          <w:b/>
          <w:sz w:val="20"/>
        </w:rPr>
        <w:t>does</w:t>
      </w:r>
      <w:r>
        <w:rPr>
          <w:b/>
          <w:spacing w:val="-3"/>
          <w:sz w:val="20"/>
        </w:rPr>
        <w:t xml:space="preserve"> </w:t>
      </w:r>
      <w:r>
        <w:rPr>
          <w:b/>
          <w:sz w:val="20"/>
        </w:rPr>
        <w:t>not</w:t>
      </w:r>
      <w:r>
        <w:rPr>
          <w:b/>
          <w:spacing w:val="-4"/>
          <w:sz w:val="20"/>
        </w:rPr>
        <w:t xml:space="preserve"> </w:t>
      </w:r>
      <w:r>
        <w:rPr>
          <w:b/>
          <w:sz w:val="20"/>
        </w:rPr>
        <w:t>pass,</w:t>
      </w:r>
      <w:r>
        <w:rPr>
          <w:b/>
          <w:spacing w:val="-2"/>
          <w:sz w:val="20"/>
        </w:rPr>
        <w:t xml:space="preserve"> </w:t>
      </w:r>
      <w:r>
        <w:rPr>
          <w:b/>
          <w:sz w:val="20"/>
        </w:rPr>
        <w:t>to</w:t>
      </w:r>
      <w:r>
        <w:rPr>
          <w:b/>
          <w:spacing w:val="-3"/>
          <w:sz w:val="20"/>
        </w:rPr>
        <w:t xml:space="preserve"> </w:t>
      </w:r>
      <w:r>
        <w:rPr>
          <w:b/>
          <w:sz w:val="20"/>
        </w:rPr>
        <w:t>confirm</w:t>
      </w:r>
      <w:r>
        <w:rPr>
          <w:b/>
          <w:spacing w:val="-2"/>
          <w:sz w:val="20"/>
        </w:rPr>
        <w:t xml:space="preserve"> </w:t>
      </w:r>
      <w:r>
        <w:rPr>
          <w:b/>
          <w:sz w:val="20"/>
        </w:rPr>
        <w:t>that</w:t>
      </w:r>
      <w:r>
        <w:rPr>
          <w:b/>
          <w:spacing w:val="-4"/>
          <w:sz w:val="20"/>
        </w:rPr>
        <w:t xml:space="preserve"> </w:t>
      </w:r>
      <w:r>
        <w:rPr>
          <w:b/>
          <w:sz w:val="20"/>
        </w:rPr>
        <w:t>the</w:t>
      </w:r>
      <w:r>
        <w:rPr>
          <w:b/>
          <w:spacing w:val="-4"/>
          <w:sz w:val="20"/>
        </w:rPr>
        <w:t xml:space="preserve"> </w:t>
      </w:r>
      <w:r>
        <w:rPr>
          <w:b/>
          <w:sz w:val="20"/>
        </w:rPr>
        <w:t>test</w:t>
      </w:r>
      <w:r>
        <w:rPr>
          <w:b/>
          <w:spacing w:val="-3"/>
          <w:sz w:val="20"/>
        </w:rPr>
        <w:t xml:space="preserve"> </w:t>
      </w:r>
      <w:r>
        <w:rPr>
          <w:b/>
          <w:sz w:val="20"/>
        </w:rPr>
        <w:t>equipment is not at fault”.</w:t>
      </w:r>
    </w:p>
    <w:p w14:paraId="269754CB" w14:textId="77777777" w:rsidR="00E239C0" w:rsidRDefault="00E239C0" w:rsidP="00E239C0">
      <w:pPr>
        <w:pStyle w:val="TableParagraph"/>
        <w:spacing w:before="8"/>
        <w:ind w:left="0"/>
        <w:rPr>
          <w:b/>
          <w:sz w:val="17"/>
        </w:rPr>
      </w:pPr>
    </w:p>
    <w:p w14:paraId="63C9801A" w14:textId="5D67EFD0" w:rsidR="00E239C0" w:rsidRDefault="00E239C0" w:rsidP="00E239C0">
      <w:pPr>
        <w:pStyle w:val="TableParagraph"/>
        <w:ind w:left="0" w:right="95"/>
        <w:jc w:val="both"/>
        <w:rPr>
          <w:b/>
          <w:spacing w:val="-2"/>
          <w:sz w:val="20"/>
          <w:u w:val="single"/>
        </w:rPr>
      </w:pPr>
      <w:r>
        <w:rPr>
          <w:b/>
          <w:sz w:val="20"/>
          <w:u w:val="single"/>
        </w:rPr>
        <w:t>Users</w:t>
      </w:r>
      <w:r>
        <w:rPr>
          <w:b/>
          <w:spacing w:val="-13"/>
          <w:sz w:val="20"/>
          <w:u w:val="single"/>
        </w:rPr>
        <w:t xml:space="preserve"> </w:t>
      </w:r>
      <w:r>
        <w:rPr>
          <w:b/>
          <w:sz w:val="20"/>
          <w:u w:val="single"/>
        </w:rPr>
        <w:t>must</w:t>
      </w:r>
      <w:r>
        <w:rPr>
          <w:b/>
          <w:spacing w:val="-12"/>
          <w:sz w:val="20"/>
          <w:u w:val="single"/>
        </w:rPr>
        <w:t xml:space="preserve"> </w:t>
      </w:r>
      <w:r>
        <w:rPr>
          <w:b/>
          <w:sz w:val="20"/>
          <w:u w:val="single"/>
        </w:rPr>
        <w:t>consult</w:t>
      </w:r>
      <w:r>
        <w:rPr>
          <w:b/>
          <w:spacing w:val="-13"/>
          <w:sz w:val="20"/>
          <w:u w:val="single"/>
        </w:rPr>
        <w:t xml:space="preserve"> </w:t>
      </w:r>
      <w:r>
        <w:rPr>
          <w:b/>
          <w:sz w:val="20"/>
          <w:u w:val="single"/>
        </w:rPr>
        <w:t>with</w:t>
      </w:r>
      <w:r>
        <w:rPr>
          <w:b/>
          <w:spacing w:val="-12"/>
          <w:sz w:val="20"/>
          <w:u w:val="single"/>
        </w:rPr>
        <w:t xml:space="preserve"> </w:t>
      </w:r>
      <w:r>
        <w:rPr>
          <w:b/>
          <w:sz w:val="20"/>
          <w:u w:val="single"/>
        </w:rPr>
        <w:t>the</w:t>
      </w:r>
      <w:r>
        <w:rPr>
          <w:b/>
          <w:spacing w:val="-13"/>
          <w:sz w:val="20"/>
          <w:u w:val="single"/>
        </w:rPr>
        <w:t xml:space="preserve"> </w:t>
      </w:r>
      <w:r>
        <w:rPr>
          <w:b/>
          <w:sz w:val="20"/>
          <w:u w:val="single"/>
        </w:rPr>
        <w:t>manufacturers</w:t>
      </w:r>
      <w:r>
        <w:rPr>
          <w:b/>
          <w:spacing w:val="-12"/>
          <w:sz w:val="20"/>
          <w:u w:val="single"/>
        </w:rPr>
        <w:t xml:space="preserve"> </w:t>
      </w:r>
      <w:r>
        <w:rPr>
          <w:b/>
          <w:sz w:val="20"/>
          <w:u w:val="single"/>
        </w:rPr>
        <w:t>to</w:t>
      </w:r>
      <w:r>
        <w:rPr>
          <w:b/>
          <w:spacing w:val="-13"/>
          <w:sz w:val="20"/>
          <w:u w:val="single"/>
        </w:rPr>
        <w:t xml:space="preserve"> </w:t>
      </w:r>
      <w:r>
        <w:rPr>
          <w:b/>
          <w:sz w:val="20"/>
          <w:u w:val="single"/>
        </w:rPr>
        <w:t>ensure</w:t>
      </w:r>
      <w:r>
        <w:rPr>
          <w:b/>
          <w:spacing w:val="-12"/>
          <w:sz w:val="20"/>
          <w:u w:val="single"/>
        </w:rPr>
        <w:t xml:space="preserve"> </w:t>
      </w:r>
      <w:r>
        <w:rPr>
          <w:b/>
          <w:sz w:val="20"/>
          <w:u w:val="single"/>
        </w:rPr>
        <w:t>the</w:t>
      </w:r>
      <w:r>
        <w:rPr>
          <w:b/>
          <w:spacing w:val="-13"/>
          <w:sz w:val="20"/>
          <w:u w:val="single"/>
        </w:rPr>
        <w:t xml:space="preserve"> </w:t>
      </w:r>
      <w:r>
        <w:rPr>
          <w:b/>
          <w:sz w:val="20"/>
          <w:u w:val="single"/>
        </w:rPr>
        <w:t>brand</w:t>
      </w:r>
      <w:r>
        <w:rPr>
          <w:b/>
          <w:spacing w:val="-12"/>
          <w:sz w:val="20"/>
          <w:u w:val="single"/>
        </w:rPr>
        <w:t xml:space="preserve"> </w:t>
      </w:r>
      <w:r>
        <w:rPr>
          <w:b/>
          <w:sz w:val="20"/>
          <w:u w:val="single"/>
        </w:rPr>
        <w:t>and</w:t>
      </w:r>
      <w:r>
        <w:rPr>
          <w:b/>
          <w:spacing w:val="-13"/>
          <w:sz w:val="20"/>
          <w:u w:val="single"/>
        </w:rPr>
        <w:t xml:space="preserve"> </w:t>
      </w:r>
      <w:r>
        <w:rPr>
          <w:b/>
          <w:sz w:val="20"/>
          <w:u w:val="single"/>
        </w:rPr>
        <w:t>model</w:t>
      </w:r>
      <w:r>
        <w:rPr>
          <w:b/>
          <w:spacing w:val="-12"/>
          <w:sz w:val="20"/>
          <w:u w:val="single"/>
        </w:rPr>
        <w:t xml:space="preserve"> </w:t>
      </w:r>
      <w:r>
        <w:rPr>
          <w:b/>
          <w:sz w:val="20"/>
          <w:u w:val="single"/>
        </w:rPr>
        <w:t>automatically</w:t>
      </w:r>
      <w:r>
        <w:rPr>
          <w:b/>
          <w:spacing w:val="-13"/>
          <w:sz w:val="20"/>
          <w:u w:val="single"/>
        </w:rPr>
        <w:t xml:space="preserve"> </w:t>
      </w:r>
      <w:r>
        <w:rPr>
          <w:b/>
          <w:sz w:val="20"/>
          <w:u w:val="single"/>
        </w:rPr>
        <w:t>correct</w:t>
      </w:r>
      <w:r>
        <w:rPr>
          <w:b/>
          <w:spacing w:val="-12"/>
          <w:sz w:val="20"/>
          <w:u w:val="single"/>
        </w:rPr>
        <w:t xml:space="preserve"> </w:t>
      </w:r>
      <w:r>
        <w:rPr>
          <w:b/>
          <w:sz w:val="20"/>
          <w:u w:val="single"/>
        </w:rPr>
        <w:t>for</w:t>
      </w:r>
      <w:r>
        <w:rPr>
          <w:b/>
          <w:spacing w:val="-13"/>
          <w:sz w:val="20"/>
          <w:u w:val="single"/>
        </w:rPr>
        <w:t xml:space="preserve"> </w:t>
      </w:r>
      <w:r>
        <w:rPr>
          <w:b/>
          <w:sz w:val="20"/>
          <w:u w:val="single"/>
        </w:rPr>
        <w:t>viscosity</w:t>
      </w:r>
      <w:r>
        <w:rPr>
          <w:b/>
          <w:sz w:val="20"/>
        </w:rPr>
        <w:t xml:space="preserve"> </w:t>
      </w:r>
      <w:r>
        <w:rPr>
          <w:b/>
          <w:sz w:val="20"/>
          <w:u w:val="single"/>
        </w:rPr>
        <w:t>for</w:t>
      </w:r>
      <w:r>
        <w:rPr>
          <w:b/>
          <w:spacing w:val="-5"/>
          <w:sz w:val="20"/>
          <w:u w:val="single"/>
        </w:rPr>
        <w:t xml:space="preserve"> </w:t>
      </w:r>
      <w:r>
        <w:rPr>
          <w:b/>
          <w:sz w:val="20"/>
          <w:u w:val="single"/>
        </w:rPr>
        <w:t>viscosities</w:t>
      </w:r>
      <w:r>
        <w:rPr>
          <w:b/>
          <w:spacing w:val="-5"/>
          <w:sz w:val="20"/>
          <w:u w:val="single"/>
        </w:rPr>
        <w:t xml:space="preserve"> </w:t>
      </w:r>
      <w:r>
        <w:rPr>
          <w:b/>
          <w:sz w:val="20"/>
          <w:u w:val="single"/>
        </w:rPr>
        <w:t>greater</w:t>
      </w:r>
      <w:r>
        <w:rPr>
          <w:b/>
          <w:spacing w:val="-4"/>
          <w:sz w:val="20"/>
          <w:u w:val="single"/>
        </w:rPr>
        <w:t xml:space="preserve"> </w:t>
      </w:r>
      <w:r>
        <w:rPr>
          <w:b/>
          <w:sz w:val="20"/>
          <w:u w:val="single"/>
        </w:rPr>
        <w:t>than</w:t>
      </w:r>
      <w:r>
        <w:rPr>
          <w:b/>
          <w:spacing w:val="-7"/>
          <w:sz w:val="20"/>
          <w:u w:val="single"/>
        </w:rPr>
        <w:t xml:space="preserve"> </w:t>
      </w:r>
      <w:r>
        <w:rPr>
          <w:b/>
          <w:sz w:val="20"/>
          <w:u w:val="single"/>
        </w:rPr>
        <w:t>100</w:t>
      </w:r>
      <w:r>
        <w:rPr>
          <w:b/>
          <w:spacing w:val="1"/>
          <w:sz w:val="20"/>
          <w:u w:val="single"/>
        </w:rPr>
        <w:t xml:space="preserve"> </w:t>
      </w:r>
      <w:r>
        <w:rPr>
          <w:b/>
          <w:sz w:val="20"/>
          <w:u w:val="single"/>
        </w:rPr>
        <w:t>mPa·s.</w:t>
      </w:r>
      <w:r>
        <w:rPr>
          <w:b/>
          <w:spacing w:val="41"/>
          <w:sz w:val="20"/>
          <w:u w:val="single"/>
        </w:rPr>
        <w:t xml:space="preserve"> </w:t>
      </w:r>
      <w:r>
        <w:rPr>
          <w:b/>
          <w:sz w:val="20"/>
          <w:u w:val="single"/>
        </w:rPr>
        <w:t>Viscosities</w:t>
      </w:r>
      <w:r>
        <w:rPr>
          <w:b/>
          <w:spacing w:val="-5"/>
          <w:sz w:val="20"/>
          <w:u w:val="single"/>
        </w:rPr>
        <w:t xml:space="preserve"> </w:t>
      </w:r>
      <w:r>
        <w:rPr>
          <w:b/>
          <w:sz w:val="20"/>
          <w:u w:val="single"/>
        </w:rPr>
        <w:t>less</w:t>
      </w:r>
      <w:r>
        <w:rPr>
          <w:b/>
          <w:spacing w:val="-5"/>
          <w:sz w:val="20"/>
          <w:u w:val="single"/>
        </w:rPr>
        <w:t xml:space="preserve"> </w:t>
      </w:r>
      <w:r>
        <w:rPr>
          <w:b/>
          <w:sz w:val="20"/>
          <w:u w:val="single"/>
        </w:rPr>
        <w:t>than</w:t>
      </w:r>
      <w:r>
        <w:rPr>
          <w:b/>
          <w:spacing w:val="-3"/>
          <w:sz w:val="20"/>
          <w:u w:val="single"/>
        </w:rPr>
        <w:t xml:space="preserve"> </w:t>
      </w:r>
      <w:r>
        <w:rPr>
          <w:b/>
          <w:sz w:val="20"/>
          <w:u w:val="single"/>
        </w:rPr>
        <w:t>100</w:t>
      </w:r>
      <w:r>
        <w:rPr>
          <w:b/>
          <w:spacing w:val="-5"/>
          <w:sz w:val="20"/>
          <w:u w:val="single"/>
        </w:rPr>
        <w:t xml:space="preserve"> </w:t>
      </w:r>
      <w:r>
        <w:rPr>
          <w:b/>
          <w:sz w:val="20"/>
          <w:u w:val="single"/>
        </w:rPr>
        <w:t>mPa·s</w:t>
      </w:r>
      <w:r>
        <w:rPr>
          <w:b/>
          <w:spacing w:val="-3"/>
          <w:sz w:val="20"/>
          <w:u w:val="single"/>
        </w:rPr>
        <w:t xml:space="preserve"> </w:t>
      </w:r>
      <w:r>
        <w:rPr>
          <w:b/>
          <w:sz w:val="20"/>
          <w:u w:val="single"/>
        </w:rPr>
        <w:t>do</w:t>
      </w:r>
      <w:r>
        <w:rPr>
          <w:b/>
          <w:spacing w:val="-4"/>
          <w:sz w:val="20"/>
          <w:u w:val="single"/>
        </w:rPr>
        <w:t xml:space="preserve"> </w:t>
      </w:r>
      <w:r>
        <w:rPr>
          <w:b/>
          <w:sz w:val="20"/>
          <w:u w:val="single"/>
        </w:rPr>
        <w:t>not</w:t>
      </w:r>
      <w:r>
        <w:rPr>
          <w:b/>
          <w:spacing w:val="-4"/>
          <w:sz w:val="20"/>
          <w:u w:val="single"/>
        </w:rPr>
        <w:t xml:space="preserve"> </w:t>
      </w:r>
      <w:r>
        <w:rPr>
          <w:b/>
          <w:sz w:val="20"/>
          <w:u w:val="single"/>
        </w:rPr>
        <w:t>require</w:t>
      </w:r>
      <w:r>
        <w:rPr>
          <w:b/>
          <w:spacing w:val="-5"/>
          <w:sz w:val="20"/>
          <w:u w:val="single"/>
        </w:rPr>
        <w:t xml:space="preserve"> </w:t>
      </w:r>
      <w:r>
        <w:rPr>
          <w:b/>
          <w:sz w:val="20"/>
          <w:u w:val="single"/>
        </w:rPr>
        <w:t>a</w:t>
      </w:r>
      <w:r>
        <w:rPr>
          <w:b/>
          <w:spacing w:val="-3"/>
          <w:sz w:val="20"/>
          <w:u w:val="single"/>
        </w:rPr>
        <w:t xml:space="preserve"> </w:t>
      </w:r>
      <w:r>
        <w:rPr>
          <w:b/>
          <w:sz w:val="20"/>
          <w:u w:val="single"/>
        </w:rPr>
        <w:t>viscosity</w:t>
      </w:r>
      <w:r>
        <w:rPr>
          <w:b/>
          <w:spacing w:val="-3"/>
          <w:sz w:val="20"/>
          <w:u w:val="single"/>
        </w:rPr>
        <w:t xml:space="preserve"> </w:t>
      </w:r>
      <w:r>
        <w:rPr>
          <w:b/>
          <w:spacing w:val="-2"/>
          <w:sz w:val="20"/>
          <w:u w:val="single"/>
        </w:rPr>
        <w:t>correction.</w:t>
      </w:r>
    </w:p>
    <w:p w14:paraId="680AC063" w14:textId="77777777" w:rsidR="00E239C0" w:rsidRDefault="00E239C0" w:rsidP="00E239C0">
      <w:pPr>
        <w:pStyle w:val="TableParagraph"/>
        <w:rPr>
          <w:b/>
          <w:sz w:val="20"/>
        </w:rPr>
      </w:pPr>
      <w:r>
        <w:rPr>
          <w:b/>
          <w:sz w:val="20"/>
          <w:u w:val="single"/>
        </w:rPr>
        <w:t>This</w:t>
      </w:r>
      <w:r>
        <w:rPr>
          <w:b/>
          <w:spacing w:val="41"/>
          <w:sz w:val="20"/>
          <w:u w:val="single"/>
        </w:rPr>
        <w:t xml:space="preserve"> </w:t>
      </w:r>
      <w:r>
        <w:rPr>
          <w:b/>
          <w:sz w:val="20"/>
          <w:u w:val="single"/>
        </w:rPr>
        <w:t>test</w:t>
      </w:r>
      <w:r>
        <w:rPr>
          <w:b/>
          <w:spacing w:val="-4"/>
          <w:sz w:val="20"/>
          <w:u w:val="single"/>
        </w:rPr>
        <w:t xml:space="preserve"> </w:t>
      </w:r>
      <w:r>
        <w:rPr>
          <w:b/>
          <w:sz w:val="20"/>
          <w:u w:val="single"/>
        </w:rPr>
        <w:t>procedure</w:t>
      </w:r>
      <w:r>
        <w:rPr>
          <w:b/>
          <w:spacing w:val="-4"/>
          <w:sz w:val="20"/>
          <w:u w:val="single"/>
        </w:rPr>
        <w:t xml:space="preserve"> </w:t>
      </w:r>
      <w:r>
        <w:rPr>
          <w:b/>
          <w:sz w:val="20"/>
          <w:u w:val="single"/>
        </w:rPr>
        <w:t>may</w:t>
      </w:r>
      <w:r>
        <w:rPr>
          <w:b/>
          <w:spacing w:val="-3"/>
          <w:sz w:val="20"/>
          <w:u w:val="single"/>
        </w:rPr>
        <w:t xml:space="preserve"> </w:t>
      </w:r>
      <w:r>
        <w:rPr>
          <w:b/>
          <w:sz w:val="20"/>
          <w:u w:val="single"/>
        </w:rPr>
        <w:t>be</w:t>
      </w:r>
      <w:r>
        <w:rPr>
          <w:b/>
          <w:spacing w:val="-5"/>
          <w:sz w:val="20"/>
          <w:u w:val="single"/>
        </w:rPr>
        <w:t xml:space="preserve"> </w:t>
      </w:r>
      <w:r>
        <w:rPr>
          <w:b/>
          <w:sz w:val="20"/>
          <w:u w:val="single"/>
        </w:rPr>
        <w:t>used</w:t>
      </w:r>
      <w:r>
        <w:rPr>
          <w:b/>
          <w:spacing w:val="-4"/>
          <w:sz w:val="20"/>
          <w:u w:val="single"/>
        </w:rPr>
        <w:t xml:space="preserve"> </w:t>
      </w:r>
      <w:r>
        <w:rPr>
          <w:b/>
          <w:sz w:val="20"/>
          <w:u w:val="single"/>
        </w:rPr>
        <w:t>as</w:t>
      </w:r>
      <w:r>
        <w:rPr>
          <w:b/>
          <w:spacing w:val="-5"/>
          <w:sz w:val="20"/>
          <w:u w:val="single"/>
        </w:rPr>
        <w:t xml:space="preserve"> </w:t>
      </w:r>
      <w:r>
        <w:rPr>
          <w:b/>
          <w:sz w:val="20"/>
          <w:u w:val="single"/>
        </w:rPr>
        <w:t>an</w:t>
      </w:r>
      <w:r>
        <w:rPr>
          <w:b/>
          <w:spacing w:val="-5"/>
          <w:sz w:val="20"/>
          <w:u w:val="single"/>
        </w:rPr>
        <w:t xml:space="preserve"> </w:t>
      </w:r>
      <w:r>
        <w:rPr>
          <w:b/>
          <w:sz w:val="20"/>
          <w:u w:val="single"/>
        </w:rPr>
        <w:t>alternative</w:t>
      </w:r>
      <w:r>
        <w:rPr>
          <w:b/>
          <w:spacing w:val="-3"/>
          <w:sz w:val="20"/>
          <w:u w:val="single"/>
        </w:rPr>
        <w:t xml:space="preserve"> </w:t>
      </w:r>
      <w:r>
        <w:rPr>
          <w:b/>
          <w:sz w:val="20"/>
          <w:u w:val="single"/>
        </w:rPr>
        <w:t>test</w:t>
      </w:r>
      <w:r>
        <w:rPr>
          <w:b/>
          <w:spacing w:val="-4"/>
          <w:sz w:val="20"/>
          <w:u w:val="single"/>
        </w:rPr>
        <w:t xml:space="preserve"> </w:t>
      </w:r>
      <w:r>
        <w:rPr>
          <w:b/>
          <w:sz w:val="20"/>
          <w:u w:val="single"/>
        </w:rPr>
        <w:t>procedure</w:t>
      </w:r>
      <w:r>
        <w:rPr>
          <w:b/>
          <w:spacing w:val="-4"/>
          <w:sz w:val="20"/>
          <w:u w:val="single"/>
        </w:rPr>
        <w:t xml:space="preserve"> </w:t>
      </w:r>
      <w:r>
        <w:rPr>
          <w:b/>
          <w:sz w:val="20"/>
          <w:u w:val="single"/>
        </w:rPr>
        <w:t>for</w:t>
      </w:r>
      <w:r>
        <w:rPr>
          <w:b/>
          <w:spacing w:val="-4"/>
          <w:sz w:val="20"/>
          <w:u w:val="single"/>
        </w:rPr>
        <w:t xml:space="preserve"> </w:t>
      </w:r>
      <w:r>
        <w:rPr>
          <w:b/>
          <w:sz w:val="20"/>
          <w:u w:val="single"/>
        </w:rPr>
        <w:t>the</w:t>
      </w:r>
      <w:r>
        <w:rPr>
          <w:b/>
          <w:spacing w:val="-4"/>
          <w:sz w:val="20"/>
          <w:u w:val="single"/>
        </w:rPr>
        <w:t xml:space="preserve"> </w:t>
      </w:r>
      <w:r>
        <w:rPr>
          <w:b/>
          <w:sz w:val="20"/>
          <w:u w:val="single"/>
        </w:rPr>
        <w:t>following</w:t>
      </w:r>
      <w:r>
        <w:rPr>
          <w:b/>
          <w:spacing w:val="-4"/>
          <w:sz w:val="20"/>
          <w:u w:val="single"/>
        </w:rPr>
        <w:t xml:space="preserve"> </w:t>
      </w:r>
      <w:r>
        <w:rPr>
          <w:b/>
          <w:spacing w:val="-2"/>
          <w:sz w:val="20"/>
          <w:u w:val="single"/>
        </w:rPr>
        <w:t>Sections:</w:t>
      </w:r>
    </w:p>
    <w:p w14:paraId="7F8381EF" w14:textId="77777777" w:rsidR="00E239C0" w:rsidRDefault="00E239C0" w:rsidP="00E239C0">
      <w:pPr>
        <w:pStyle w:val="TableParagraph"/>
        <w:spacing w:before="11"/>
        <w:rPr>
          <w:b/>
          <w:sz w:val="20"/>
        </w:rPr>
      </w:pPr>
    </w:p>
    <w:p w14:paraId="731CA435"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7"/>
          <w:sz w:val="20"/>
          <w:u w:val="single"/>
        </w:rPr>
        <w:t xml:space="preserve"> </w:t>
      </w:r>
      <w:r>
        <w:rPr>
          <w:b/>
          <w:sz w:val="20"/>
          <w:u w:val="single"/>
        </w:rPr>
        <w:t>3.2.</w:t>
      </w:r>
      <w:r>
        <w:rPr>
          <w:b/>
          <w:spacing w:val="-5"/>
          <w:sz w:val="20"/>
          <w:u w:val="single"/>
        </w:rPr>
        <w:t xml:space="preserve"> </w:t>
      </w:r>
      <w:r>
        <w:rPr>
          <w:b/>
          <w:sz w:val="20"/>
          <w:u w:val="single"/>
        </w:rPr>
        <w:t>Gravimetric</w:t>
      </w:r>
      <w:r>
        <w:rPr>
          <w:b/>
          <w:spacing w:val="-6"/>
          <w:sz w:val="20"/>
          <w:u w:val="single"/>
        </w:rPr>
        <w:t xml:space="preserve"> </w:t>
      </w:r>
      <w:r>
        <w:rPr>
          <w:b/>
          <w:sz w:val="20"/>
          <w:u w:val="single"/>
        </w:rPr>
        <w:t>Test</w:t>
      </w:r>
      <w:r>
        <w:rPr>
          <w:b/>
          <w:spacing w:val="-6"/>
          <w:sz w:val="20"/>
          <w:u w:val="single"/>
        </w:rPr>
        <w:t xml:space="preserve"> </w:t>
      </w:r>
      <w:r>
        <w:rPr>
          <w:b/>
          <w:sz w:val="20"/>
          <w:u w:val="single"/>
        </w:rPr>
        <w:t>Procedure</w:t>
      </w:r>
      <w:r>
        <w:rPr>
          <w:b/>
          <w:spacing w:val="-5"/>
          <w:sz w:val="20"/>
          <w:u w:val="single"/>
        </w:rPr>
        <w:t xml:space="preserve"> </w:t>
      </w:r>
      <w:r>
        <w:rPr>
          <w:b/>
          <w:sz w:val="20"/>
          <w:u w:val="single"/>
        </w:rPr>
        <w:t>for</w:t>
      </w:r>
      <w:r>
        <w:rPr>
          <w:b/>
          <w:spacing w:val="-6"/>
          <w:sz w:val="20"/>
          <w:u w:val="single"/>
        </w:rPr>
        <w:t xml:space="preserve"> </w:t>
      </w:r>
      <w:r>
        <w:rPr>
          <w:b/>
          <w:sz w:val="20"/>
          <w:u w:val="single"/>
        </w:rPr>
        <w:t>Non-Viscous</w:t>
      </w:r>
      <w:r>
        <w:rPr>
          <w:b/>
          <w:spacing w:val="-6"/>
          <w:sz w:val="20"/>
          <w:u w:val="single"/>
        </w:rPr>
        <w:t xml:space="preserve"> </w:t>
      </w:r>
      <w:r>
        <w:rPr>
          <w:b/>
          <w:spacing w:val="-2"/>
          <w:sz w:val="20"/>
          <w:u w:val="single"/>
        </w:rPr>
        <w:t>Liquids.</w:t>
      </w:r>
    </w:p>
    <w:p w14:paraId="2CD48528" w14:textId="77777777" w:rsidR="00E239C0" w:rsidRDefault="00E239C0" w:rsidP="00E239C0">
      <w:pPr>
        <w:pStyle w:val="TableParagraph"/>
        <w:spacing w:before="10"/>
        <w:rPr>
          <w:b/>
          <w:sz w:val="20"/>
        </w:rPr>
      </w:pPr>
    </w:p>
    <w:p w14:paraId="70052BC4"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7"/>
          <w:sz w:val="20"/>
          <w:u w:val="single"/>
        </w:rPr>
        <w:t xml:space="preserve"> </w:t>
      </w:r>
      <w:r>
        <w:rPr>
          <w:b/>
          <w:sz w:val="20"/>
          <w:u w:val="single"/>
        </w:rPr>
        <w:t>3.3.</w:t>
      </w:r>
      <w:r>
        <w:rPr>
          <w:b/>
          <w:spacing w:val="-5"/>
          <w:sz w:val="20"/>
          <w:u w:val="single"/>
        </w:rPr>
        <w:t xml:space="preserve"> </w:t>
      </w:r>
      <w:r>
        <w:rPr>
          <w:b/>
          <w:sz w:val="20"/>
          <w:u w:val="single"/>
        </w:rPr>
        <w:t>Volumetric</w:t>
      </w:r>
      <w:r>
        <w:rPr>
          <w:b/>
          <w:spacing w:val="-6"/>
          <w:sz w:val="20"/>
          <w:u w:val="single"/>
        </w:rPr>
        <w:t xml:space="preserve"> </w:t>
      </w:r>
      <w:r>
        <w:rPr>
          <w:b/>
          <w:sz w:val="20"/>
          <w:u w:val="single"/>
        </w:rPr>
        <w:t>Test</w:t>
      </w:r>
      <w:r>
        <w:rPr>
          <w:b/>
          <w:spacing w:val="-5"/>
          <w:sz w:val="20"/>
          <w:u w:val="single"/>
        </w:rPr>
        <w:t xml:space="preserve"> </w:t>
      </w:r>
      <w:r>
        <w:rPr>
          <w:b/>
          <w:sz w:val="20"/>
          <w:u w:val="single"/>
        </w:rPr>
        <w:t>Procedure</w:t>
      </w:r>
      <w:r>
        <w:rPr>
          <w:b/>
          <w:spacing w:val="-6"/>
          <w:sz w:val="20"/>
          <w:u w:val="single"/>
        </w:rPr>
        <w:t xml:space="preserve"> </w:t>
      </w:r>
      <w:r>
        <w:rPr>
          <w:b/>
          <w:sz w:val="20"/>
          <w:u w:val="single"/>
        </w:rPr>
        <w:t>for</w:t>
      </w:r>
      <w:r>
        <w:rPr>
          <w:b/>
          <w:spacing w:val="-5"/>
          <w:sz w:val="20"/>
          <w:u w:val="single"/>
        </w:rPr>
        <w:t xml:space="preserve"> </w:t>
      </w:r>
      <w:r>
        <w:rPr>
          <w:b/>
          <w:sz w:val="20"/>
          <w:u w:val="single"/>
        </w:rPr>
        <w:t>Non-Viscous</w:t>
      </w:r>
      <w:r>
        <w:rPr>
          <w:b/>
          <w:spacing w:val="-6"/>
          <w:sz w:val="20"/>
          <w:u w:val="single"/>
        </w:rPr>
        <w:t xml:space="preserve"> </w:t>
      </w:r>
      <w:r>
        <w:rPr>
          <w:b/>
          <w:spacing w:val="-2"/>
          <w:sz w:val="20"/>
          <w:u w:val="single"/>
        </w:rPr>
        <w:t>Liquids.</w:t>
      </w:r>
    </w:p>
    <w:p w14:paraId="116CEF0C" w14:textId="77777777" w:rsidR="00E239C0" w:rsidRDefault="00E239C0" w:rsidP="00E239C0">
      <w:pPr>
        <w:pStyle w:val="TableParagraph"/>
        <w:spacing w:before="11"/>
        <w:rPr>
          <w:b/>
          <w:sz w:val="20"/>
        </w:rPr>
      </w:pPr>
    </w:p>
    <w:p w14:paraId="1B1B681E" w14:textId="77777777" w:rsidR="00E239C0" w:rsidRDefault="00E239C0" w:rsidP="00E239C0">
      <w:pPr>
        <w:pStyle w:val="TableParagraph"/>
        <w:numPr>
          <w:ilvl w:val="0"/>
          <w:numId w:val="83"/>
        </w:numPr>
        <w:tabs>
          <w:tab w:val="left" w:pos="827"/>
          <w:tab w:val="left" w:pos="828"/>
        </w:tabs>
        <w:ind w:hanging="361"/>
        <w:rPr>
          <w:b/>
          <w:sz w:val="20"/>
        </w:rPr>
      </w:pPr>
      <w:r>
        <w:rPr>
          <w:b/>
          <w:sz w:val="20"/>
          <w:u w:val="single"/>
        </w:rPr>
        <w:t>Section</w:t>
      </w:r>
      <w:r>
        <w:rPr>
          <w:b/>
          <w:spacing w:val="-6"/>
          <w:sz w:val="20"/>
          <w:u w:val="single"/>
        </w:rPr>
        <w:t xml:space="preserve"> </w:t>
      </w:r>
      <w:r>
        <w:rPr>
          <w:b/>
          <w:sz w:val="20"/>
          <w:u w:val="single"/>
        </w:rPr>
        <w:t>3.4.</w:t>
      </w:r>
      <w:r>
        <w:rPr>
          <w:b/>
          <w:spacing w:val="-5"/>
          <w:sz w:val="20"/>
          <w:u w:val="single"/>
        </w:rPr>
        <w:t xml:space="preserve"> </w:t>
      </w:r>
      <w:r>
        <w:rPr>
          <w:b/>
          <w:sz w:val="20"/>
          <w:u w:val="single"/>
        </w:rPr>
        <w:t>Volumetric</w:t>
      </w:r>
      <w:r>
        <w:rPr>
          <w:b/>
          <w:spacing w:val="-5"/>
          <w:sz w:val="20"/>
          <w:u w:val="single"/>
        </w:rPr>
        <w:t xml:space="preserve"> </w:t>
      </w:r>
      <w:r>
        <w:rPr>
          <w:b/>
          <w:sz w:val="20"/>
          <w:u w:val="single"/>
        </w:rPr>
        <w:t>Test</w:t>
      </w:r>
      <w:r>
        <w:rPr>
          <w:b/>
          <w:spacing w:val="-5"/>
          <w:sz w:val="20"/>
          <w:u w:val="single"/>
        </w:rPr>
        <w:t xml:space="preserve"> </w:t>
      </w:r>
      <w:r>
        <w:rPr>
          <w:b/>
          <w:sz w:val="20"/>
          <w:u w:val="single"/>
        </w:rPr>
        <w:t>Procedures</w:t>
      </w:r>
      <w:r>
        <w:rPr>
          <w:b/>
          <w:spacing w:val="-5"/>
          <w:sz w:val="20"/>
          <w:u w:val="single"/>
        </w:rPr>
        <w:t xml:space="preserve"> </w:t>
      </w:r>
      <w:r>
        <w:rPr>
          <w:b/>
          <w:sz w:val="20"/>
          <w:u w:val="single"/>
        </w:rPr>
        <w:t>for</w:t>
      </w:r>
      <w:r>
        <w:rPr>
          <w:b/>
          <w:spacing w:val="-5"/>
          <w:sz w:val="20"/>
          <w:u w:val="single"/>
        </w:rPr>
        <w:t xml:space="preserve"> </w:t>
      </w:r>
      <w:r>
        <w:rPr>
          <w:b/>
          <w:sz w:val="20"/>
          <w:u w:val="single"/>
        </w:rPr>
        <w:t>Viscous</w:t>
      </w:r>
      <w:r>
        <w:rPr>
          <w:b/>
          <w:spacing w:val="-6"/>
          <w:sz w:val="20"/>
          <w:u w:val="single"/>
        </w:rPr>
        <w:t xml:space="preserve"> </w:t>
      </w:r>
      <w:r>
        <w:rPr>
          <w:b/>
          <w:sz w:val="20"/>
          <w:u w:val="single"/>
        </w:rPr>
        <w:t>Fluids –</w:t>
      </w:r>
      <w:r>
        <w:rPr>
          <w:b/>
          <w:spacing w:val="-4"/>
          <w:sz w:val="20"/>
          <w:u w:val="single"/>
        </w:rPr>
        <w:t xml:space="preserve"> </w:t>
      </w:r>
      <w:r>
        <w:rPr>
          <w:b/>
          <w:spacing w:val="-2"/>
          <w:sz w:val="20"/>
          <w:u w:val="single"/>
        </w:rPr>
        <w:t>Headspace.</w:t>
      </w:r>
    </w:p>
    <w:p w14:paraId="057608B0" w14:textId="77777777" w:rsidR="00E239C0" w:rsidRDefault="00E239C0" w:rsidP="00E239C0">
      <w:pPr>
        <w:pStyle w:val="TableParagraph"/>
        <w:spacing w:before="8"/>
        <w:rPr>
          <w:b/>
          <w:sz w:val="20"/>
        </w:rPr>
      </w:pPr>
    </w:p>
    <w:p w14:paraId="1C380DD9" w14:textId="77777777" w:rsidR="00E239C0" w:rsidRDefault="00E239C0" w:rsidP="00E239C0">
      <w:pPr>
        <w:pStyle w:val="TableParagraph"/>
        <w:rPr>
          <w:b/>
          <w:sz w:val="20"/>
        </w:rPr>
      </w:pPr>
      <w:r>
        <w:rPr>
          <w:b/>
          <w:sz w:val="20"/>
          <w:u w:val="single"/>
        </w:rPr>
        <w:t>Note: Portable Digital Density Meters can also be used as a timesaver for screening products for product</w:t>
      </w:r>
      <w:r>
        <w:rPr>
          <w:b/>
          <w:sz w:val="20"/>
        </w:rPr>
        <w:t xml:space="preserve"> </w:t>
      </w:r>
      <w:r>
        <w:rPr>
          <w:b/>
          <w:sz w:val="20"/>
          <w:u w:val="single"/>
        </w:rPr>
        <w:t xml:space="preserve">quality and product </w:t>
      </w:r>
      <w:proofErr w:type="gramStart"/>
      <w:r>
        <w:rPr>
          <w:b/>
          <w:sz w:val="20"/>
          <w:u w:val="single"/>
        </w:rPr>
        <w:t>identification .</w:t>
      </w:r>
      <w:proofErr w:type="gramEnd"/>
    </w:p>
    <w:p w14:paraId="2D78035E" w14:textId="77777777" w:rsidR="00E239C0" w:rsidRDefault="00E239C0" w:rsidP="00E239C0">
      <w:pPr>
        <w:pStyle w:val="TableParagraph"/>
        <w:spacing w:before="10"/>
        <w:rPr>
          <w:b/>
          <w:sz w:val="20"/>
        </w:rPr>
      </w:pPr>
    </w:p>
    <w:p w14:paraId="7025F633" w14:textId="77777777" w:rsidR="00E239C0" w:rsidRDefault="00E239C0" w:rsidP="00E239C0">
      <w:pPr>
        <w:pStyle w:val="TableParagraph"/>
        <w:tabs>
          <w:tab w:val="left" w:pos="1187"/>
        </w:tabs>
        <w:spacing w:before="1"/>
        <w:ind w:left="467"/>
        <w:rPr>
          <w:b/>
          <w:sz w:val="20"/>
        </w:rPr>
      </w:pPr>
      <w:r>
        <w:rPr>
          <w:b/>
          <w:spacing w:val="-2"/>
          <w:sz w:val="20"/>
          <w:u w:val="single"/>
        </w:rPr>
        <w:t>3.X.1.</w:t>
      </w:r>
      <w:r>
        <w:rPr>
          <w:b/>
          <w:sz w:val="20"/>
          <w:u w:val="single"/>
        </w:rPr>
        <w:tab/>
        <w:t>Test</w:t>
      </w:r>
      <w:r>
        <w:rPr>
          <w:b/>
          <w:spacing w:val="-5"/>
          <w:sz w:val="20"/>
          <w:u w:val="single"/>
        </w:rPr>
        <w:t xml:space="preserve"> </w:t>
      </w:r>
      <w:r>
        <w:rPr>
          <w:b/>
          <w:spacing w:val="-2"/>
          <w:sz w:val="20"/>
          <w:u w:val="single"/>
        </w:rPr>
        <w:t>Equipment</w:t>
      </w:r>
    </w:p>
    <w:p w14:paraId="7B63068C" w14:textId="77777777" w:rsidR="00E239C0" w:rsidRDefault="00E239C0" w:rsidP="00E239C0">
      <w:pPr>
        <w:pStyle w:val="TableParagraph"/>
        <w:spacing w:before="10"/>
        <w:rPr>
          <w:b/>
          <w:sz w:val="20"/>
        </w:rPr>
      </w:pPr>
    </w:p>
    <w:p w14:paraId="20FF2B29" w14:textId="77777777" w:rsidR="00E239C0" w:rsidRDefault="00E239C0" w:rsidP="00E239C0">
      <w:pPr>
        <w:pStyle w:val="TableParagraph"/>
        <w:numPr>
          <w:ilvl w:val="0"/>
          <w:numId w:val="82"/>
        </w:numPr>
        <w:tabs>
          <w:tab w:val="left" w:pos="1187"/>
          <w:tab w:val="left" w:pos="1188"/>
        </w:tabs>
        <w:ind w:right="107"/>
        <w:rPr>
          <w:b/>
          <w:sz w:val="20"/>
        </w:rPr>
      </w:pPr>
      <w:r>
        <w:rPr>
          <w:b/>
          <w:sz w:val="20"/>
          <w:u w:val="single"/>
        </w:rPr>
        <w:t>A scale that meets the requirements in Chapter 2, Section 2.2. “Measurement Standards and</w:t>
      </w:r>
      <w:r>
        <w:rPr>
          <w:b/>
          <w:sz w:val="20"/>
        </w:rPr>
        <w:t xml:space="preserve"> </w:t>
      </w:r>
      <w:r>
        <w:rPr>
          <w:b/>
          <w:sz w:val="20"/>
          <w:u w:val="single"/>
        </w:rPr>
        <w:t>Test Equipment.”</w:t>
      </w:r>
    </w:p>
    <w:p w14:paraId="782798EF" w14:textId="77777777" w:rsidR="00E239C0" w:rsidRDefault="00E239C0" w:rsidP="00E239C0">
      <w:pPr>
        <w:pStyle w:val="TableParagraph"/>
        <w:spacing w:before="11"/>
        <w:rPr>
          <w:b/>
          <w:sz w:val="20"/>
        </w:rPr>
      </w:pPr>
    </w:p>
    <w:p w14:paraId="22230F3F" w14:textId="77777777" w:rsidR="00E239C0" w:rsidRDefault="00E239C0" w:rsidP="00E239C0">
      <w:pPr>
        <w:pStyle w:val="TableParagraph"/>
        <w:ind w:left="1187"/>
        <w:rPr>
          <w:b/>
          <w:sz w:val="20"/>
        </w:rPr>
      </w:pPr>
      <w:r>
        <w:rPr>
          <w:b/>
          <w:sz w:val="20"/>
          <w:u w:val="single"/>
        </w:rPr>
        <w:t>To</w:t>
      </w:r>
      <w:r>
        <w:rPr>
          <w:b/>
          <w:spacing w:val="-4"/>
          <w:sz w:val="20"/>
          <w:u w:val="single"/>
        </w:rPr>
        <w:t xml:space="preserve"> </w:t>
      </w:r>
      <w:r>
        <w:rPr>
          <w:b/>
          <w:sz w:val="20"/>
          <w:u w:val="single"/>
        </w:rPr>
        <w:t>verify</w:t>
      </w:r>
      <w:r>
        <w:rPr>
          <w:b/>
          <w:spacing w:val="-2"/>
          <w:sz w:val="20"/>
          <w:u w:val="single"/>
        </w:rPr>
        <w:t xml:space="preserve"> </w:t>
      </w:r>
      <w:r>
        <w:rPr>
          <w:b/>
          <w:sz w:val="20"/>
          <w:u w:val="single"/>
        </w:rPr>
        <w:t>the</w:t>
      </w:r>
      <w:r>
        <w:rPr>
          <w:b/>
          <w:spacing w:val="-5"/>
          <w:sz w:val="20"/>
          <w:u w:val="single"/>
        </w:rPr>
        <w:t xml:space="preserve"> </w:t>
      </w:r>
      <w:r>
        <w:rPr>
          <w:b/>
          <w:sz w:val="20"/>
          <w:u w:val="single"/>
        </w:rPr>
        <w:t>scale</w:t>
      </w:r>
      <w:r>
        <w:rPr>
          <w:b/>
          <w:spacing w:val="-4"/>
          <w:sz w:val="20"/>
          <w:u w:val="single"/>
        </w:rPr>
        <w:t xml:space="preserve"> </w:t>
      </w:r>
      <w:r>
        <w:rPr>
          <w:b/>
          <w:sz w:val="20"/>
          <w:u w:val="single"/>
        </w:rPr>
        <w:t>has</w:t>
      </w:r>
      <w:r>
        <w:rPr>
          <w:b/>
          <w:spacing w:val="-5"/>
          <w:sz w:val="20"/>
          <w:u w:val="single"/>
        </w:rPr>
        <w:t xml:space="preserve"> </w:t>
      </w:r>
      <w:r>
        <w:rPr>
          <w:b/>
          <w:sz w:val="20"/>
          <w:u w:val="single"/>
        </w:rPr>
        <w:t>adequate</w:t>
      </w:r>
      <w:r>
        <w:rPr>
          <w:b/>
          <w:spacing w:val="-4"/>
          <w:sz w:val="20"/>
          <w:u w:val="single"/>
        </w:rPr>
        <w:t xml:space="preserve"> </w:t>
      </w:r>
      <w:r>
        <w:rPr>
          <w:b/>
          <w:sz w:val="20"/>
          <w:u w:val="single"/>
        </w:rPr>
        <w:t>resolution,</w:t>
      </w:r>
      <w:r>
        <w:rPr>
          <w:b/>
          <w:spacing w:val="-5"/>
          <w:sz w:val="20"/>
          <w:u w:val="single"/>
        </w:rPr>
        <w:t xml:space="preserve"> </w:t>
      </w:r>
      <w:r>
        <w:rPr>
          <w:b/>
          <w:sz w:val="20"/>
          <w:u w:val="single"/>
        </w:rPr>
        <w:t>use</w:t>
      </w:r>
      <w:r>
        <w:rPr>
          <w:b/>
          <w:spacing w:val="-4"/>
          <w:sz w:val="20"/>
          <w:u w:val="single"/>
        </w:rPr>
        <w:t xml:space="preserve"> </w:t>
      </w:r>
      <w:r>
        <w:rPr>
          <w:b/>
          <w:sz w:val="20"/>
          <w:u w:val="single"/>
        </w:rPr>
        <w:t>the</w:t>
      </w:r>
      <w:r>
        <w:rPr>
          <w:b/>
          <w:spacing w:val="-4"/>
          <w:sz w:val="20"/>
          <w:u w:val="single"/>
        </w:rPr>
        <w:t xml:space="preserve"> </w:t>
      </w:r>
      <w:r>
        <w:rPr>
          <w:b/>
          <w:sz w:val="20"/>
          <w:u w:val="single"/>
        </w:rPr>
        <w:t>following</w:t>
      </w:r>
      <w:r>
        <w:rPr>
          <w:b/>
          <w:spacing w:val="-5"/>
          <w:sz w:val="20"/>
          <w:u w:val="single"/>
        </w:rPr>
        <w:t xml:space="preserve"> </w:t>
      </w:r>
      <w:r>
        <w:rPr>
          <w:b/>
          <w:spacing w:val="-2"/>
          <w:sz w:val="20"/>
          <w:u w:val="single"/>
        </w:rPr>
        <w:t>steps.</w:t>
      </w:r>
    </w:p>
    <w:p w14:paraId="360CB8A2" w14:textId="77777777" w:rsidR="00E239C0" w:rsidRDefault="00E239C0" w:rsidP="00E239C0">
      <w:pPr>
        <w:pStyle w:val="TableParagraph"/>
        <w:spacing w:before="8"/>
        <w:rPr>
          <w:b/>
          <w:sz w:val="20"/>
        </w:rPr>
      </w:pPr>
    </w:p>
    <w:p w14:paraId="2113E30A"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Determine</w:t>
      </w:r>
      <w:r>
        <w:rPr>
          <w:b/>
          <w:spacing w:val="-5"/>
          <w:sz w:val="20"/>
          <w:u w:val="single"/>
        </w:rPr>
        <w:t xml:space="preserve"> </w:t>
      </w:r>
      <w:r>
        <w:rPr>
          <w:b/>
          <w:sz w:val="20"/>
          <w:u w:val="single"/>
        </w:rPr>
        <w:t>the</w:t>
      </w:r>
      <w:r>
        <w:rPr>
          <w:b/>
          <w:spacing w:val="-4"/>
          <w:sz w:val="20"/>
          <w:u w:val="single"/>
        </w:rPr>
        <w:t xml:space="preserve"> </w:t>
      </w:r>
      <w:r>
        <w:rPr>
          <w:b/>
          <w:sz w:val="20"/>
          <w:u w:val="single"/>
        </w:rPr>
        <w:t>density</w:t>
      </w:r>
      <w:r>
        <w:rPr>
          <w:b/>
          <w:spacing w:val="-3"/>
          <w:sz w:val="20"/>
          <w:u w:val="single"/>
        </w:rPr>
        <w:t xml:space="preserve"> </w:t>
      </w:r>
      <w:r>
        <w:rPr>
          <w:b/>
          <w:sz w:val="20"/>
          <w:u w:val="single"/>
        </w:rPr>
        <w:t>of</w:t>
      </w:r>
      <w:r>
        <w:rPr>
          <w:b/>
          <w:spacing w:val="-4"/>
          <w:sz w:val="20"/>
          <w:u w:val="single"/>
        </w:rPr>
        <w:t xml:space="preserve"> </w:t>
      </w:r>
      <w:r>
        <w:rPr>
          <w:b/>
          <w:sz w:val="20"/>
          <w:u w:val="single"/>
        </w:rPr>
        <w:t>the</w:t>
      </w:r>
      <w:r>
        <w:rPr>
          <w:b/>
          <w:spacing w:val="-7"/>
          <w:sz w:val="20"/>
          <w:u w:val="single"/>
        </w:rPr>
        <w:t xml:space="preserve"> </w:t>
      </w:r>
      <w:r>
        <w:rPr>
          <w:b/>
          <w:spacing w:val="-2"/>
          <w:sz w:val="20"/>
          <w:u w:val="single"/>
        </w:rPr>
        <w:t>liquid.</w:t>
      </w:r>
    </w:p>
    <w:p w14:paraId="12F9B55A" w14:textId="77777777" w:rsidR="00E239C0" w:rsidRDefault="00E239C0" w:rsidP="00E239C0">
      <w:pPr>
        <w:pStyle w:val="TableParagraph"/>
        <w:spacing w:before="10"/>
        <w:rPr>
          <w:b/>
          <w:sz w:val="20"/>
        </w:rPr>
      </w:pPr>
    </w:p>
    <w:p w14:paraId="10AEF273"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Using</w:t>
      </w:r>
      <w:r>
        <w:rPr>
          <w:b/>
          <w:spacing w:val="-5"/>
          <w:sz w:val="20"/>
          <w:u w:val="single"/>
        </w:rPr>
        <w:t xml:space="preserve"> </w:t>
      </w:r>
      <w:r>
        <w:rPr>
          <w:b/>
          <w:sz w:val="20"/>
          <w:u w:val="single"/>
        </w:rPr>
        <w:t>the</w:t>
      </w:r>
      <w:r>
        <w:rPr>
          <w:b/>
          <w:spacing w:val="-5"/>
          <w:sz w:val="20"/>
          <w:u w:val="single"/>
        </w:rPr>
        <w:t xml:space="preserve"> </w:t>
      </w:r>
      <w:r>
        <w:rPr>
          <w:b/>
          <w:sz w:val="20"/>
          <w:u w:val="single"/>
        </w:rPr>
        <w:t>density,</w:t>
      </w:r>
      <w:r>
        <w:rPr>
          <w:b/>
          <w:spacing w:val="-4"/>
          <w:sz w:val="20"/>
          <w:u w:val="single"/>
        </w:rPr>
        <w:t xml:space="preserve"> </w:t>
      </w:r>
      <w:r>
        <w:rPr>
          <w:b/>
          <w:sz w:val="20"/>
          <w:u w:val="single"/>
        </w:rPr>
        <w:t>convert</w:t>
      </w:r>
      <w:r>
        <w:rPr>
          <w:b/>
          <w:spacing w:val="-5"/>
          <w:sz w:val="20"/>
          <w:u w:val="single"/>
        </w:rPr>
        <w:t xml:space="preserve"> </w:t>
      </w:r>
      <w:r>
        <w:rPr>
          <w:b/>
          <w:sz w:val="20"/>
          <w:u w:val="single"/>
        </w:rPr>
        <w:t>the</w:t>
      </w:r>
      <w:r>
        <w:rPr>
          <w:b/>
          <w:spacing w:val="-4"/>
          <w:sz w:val="20"/>
          <w:u w:val="single"/>
        </w:rPr>
        <w:t xml:space="preserve"> </w:t>
      </w:r>
      <w:r>
        <w:rPr>
          <w:b/>
          <w:sz w:val="20"/>
          <w:u w:val="single"/>
        </w:rPr>
        <w:t>labeled</w:t>
      </w:r>
      <w:r>
        <w:rPr>
          <w:b/>
          <w:spacing w:val="-6"/>
          <w:sz w:val="20"/>
          <w:u w:val="single"/>
        </w:rPr>
        <w:t xml:space="preserve"> </w:t>
      </w:r>
      <w:r>
        <w:rPr>
          <w:b/>
          <w:sz w:val="20"/>
          <w:u w:val="single"/>
        </w:rPr>
        <w:t>volume</w:t>
      </w:r>
      <w:r>
        <w:rPr>
          <w:b/>
          <w:spacing w:val="-4"/>
          <w:sz w:val="20"/>
          <w:u w:val="single"/>
        </w:rPr>
        <w:t xml:space="preserve"> </w:t>
      </w:r>
      <w:r>
        <w:rPr>
          <w:b/>
          <w:sz w:val="20"/>
          <w:u w:val="single"/>
        </w:rPr>
        <w:t>to</w:t>
      </w:r>
      <w:r>
        <w:rPr>
          <w:b/>
          <w:spacing w:val="-4"/>
          <w:sz w:val="20"/>
          <w:u w:val="single"/>
        </w:rPr>
        <w:t xml:space="preserve"> </w:t>
      </w:r>
      <w:r>
        <w:rPr>
          <w:b/>
          <w:spacing w:val="-2"/>
          <w:sz w:val="20"/>
          <w:u w:val="single"/>
        </w:rPr>
        <w:t>weight.</w:t>
      </w:r>
    </w:p>
    <w:p w14:paraId="2297D476" w14:textId="77777777" w:rsidR="00E239C0" w:rsidRDefault="00E239C0" w:rsidP="00E239C0">
      <w:pPr>
        <w:pStyle w:val="TableParagraph"/>
        <w:spacing w:before="11"/>
        <w:rPr>
          <w:b/>
          <w:sz w:val="20"/>
        </w:rPr>
      </w:pPr>
    </w:p>
    <w:p w14:paraId="35BE6C90" w14:textId="77777777" w:rsidR="00E239C0" w:rsidRDefault="00E239C0" w:rsidP="00E239C0">
      <w:pPr>
        <w:pStyle w:val="TableParagraph"/>
        <w:numPr>
          <w:ilvl w:val="1"/>
          <w:numId w:val="82"/>
        </w:numPr>
        <w:tabs>
          <w:tab w:val="left" w:pos="1908"/>
        </w:tabs>
        <w:ind w:right="96"/>
        <w:jc w:val="both"/>
        <w:rPr>
          <w:b/>
          <w:sz w:val="20"/>
        </w:rPr>
      </w:pPr>
      <w:r>
        <w:rPr>
          <w:b/>
          <w:sz w:val="20"/>
          <w:u w:val="single"/>
        </w:rPr>
        <w:t>Based on the labeled volume, determine the MAV using Table 2-6 “Maximum</w:t>
      </w:r>
      <w:r>
        <w:rPr>
          <w:b/>
          <w:sz w:val="20"/>
        </w:rPr>
        <w:t xml:space="preserve"> </w:t>
      </w:r>
      <w:r>
        <w:rPr>
          <w:b/>
          <w:sz w:val="20"/>
          <w:u w:val="single"/>
        </w:rPr>
        <w:t>Allowable Variations for Packages Labeled by Liquid and Dry Volume” found in</w:t>
      </w:r>
      <w:r>
        <w:rPr>
          <w:b/>
          <w:sz w:val="20"/>
        </w:rPr>
        <w:t xml:space="preserve"> </w:t>
      </w:r>
      <w:r>
        <w:rPr>
          <w:b/>
          <w:sz w:val="20"/>
          <w:u w:val="single"/>
        </w:rPr>
        <w:t>Appendix A.</w:t>
      </w:r>
    </w:p>
    <w:p w14:paraId="6557A4E8" w14:textId="77777777" w:rsidR="00E239C0" w:rsidRDefault="00E239C0" w:rsidP="00E239C0">
      <w:pPr>
        <w:pStyle w:val="TableParagraph"/>
        <w:spacing w:before="11"/>
        <w:rPr>
          <w:b/>
          <w:sz w:val="20"/>
        </w:rPr>
      </w:pPr>
    </w:p>
    <w:p w14:paraId="6E5E34E4"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Using</w:t>
      </w:r>
      <w:r>
        <w:rPr>
          <w:b/>
          <w:spacing w:val="-5"/>
          <w:sz w:val="20"/>
          <w:u w:val="single"/>
        </w:rPr>
        <w:t xml:space="preserve"> </w:t>
      </w:r>
      <w:r>
        <w:rPr>
          <w:b/>
          <w:sz w:val="20"/>
          <w:u w:val="single"/>
        </w:rPr>
        <w:t>the</w:t>
      </w:r>
      <w:r>
        <w:rPr>
          <w:b/>
          <w:spacing w:val="-4"/>
          <w:sz w:val="20"/>
          <w:u w:val="single"/>
        </w:rPr>
        <w:t xml:space="preserve"> </w:t>
      </w:r>
      <w:r>
        <w:rPr>
          <w:b/>
          <w:sz w:val="20"/>
          <w:u w:val="single"/>
        </w:rPr>
        <w:t>density,</w:t>
      </w:r>
      <w:r>
        <w:rPr>
          <w:b/>
          <w:spacing w:val="-5"/>
          <w:sz w:val="20"/>
          <w:u w:val="single"/>
        </w:rPr>
        <w:t xml:space="preserve"> </w:t>
      </w:r>
      <w:r>
        <w:rPr>
          <w:b/>
          <w:sz w:val="20"/>
          <w:u w:val="single"/>
        </w:rPr>
        <w:t>convert</w:t>
      </w:r>
      <w:r>
        <w:rPr>
          <w:b/>
          <w:spacing w:val="-4"/>
          <w:sz w:val="20"/>
          <w:u w:val="single"/>
        </w:rPr>
        <w:t xml:space="preserve"> </w:t>
      </w:r>
      <w:r>
        <w:rPr>
          <w:b/>
          <w:sz w:val="20"/>
          <w:u w:val="single"/>
        </w:rPr>
        <w:t>the</w:t>
      </w:r>
      <w:r>
        <w:rPr>
          <w:b/>
          <w:spacing w:val="-4"/>
          <w:sz w:val="20"/>
          <w:u w:val="single"/>
        </w:rPr>
        <w:t xml:space="preserve"> </w:t>
      </w:r>
      <w:r>
        <w:rPr>
          <w:b/>
          <w:sz w:val="20"/>
          <w:u w:val="single"/>
        </w:rPr>
        <w:t>MAV</w:t>
      </w:r>
      <w:r>
        <w:rPr>
          <w:b/>
          <w:spacing w:val="-5"/>
          <w:sz w:val="20"/>
          <w:u w:val="single"/>
        </w:rPr>
        <w:t xml:space="preserve"> </w:t>
      </w:r>
      <w:r>
        <w:rPr>
          <w:b/>
          <w:sz w:val="20"/>
          <w:u w:val="single"/>
        </w:rPr>
        <w:t>from</w:t>
      </w:r>
      <w:r>
        <w:rPr>
          <w:b/>
          <w:spacing w:val="-2"/>
          <w:sz w:val="20"/>
          <w:u w:val="single"/>
        </w:rPr>
        <w:t xml:space="preserve"> </w:t>
      </w:r>
      <w:r>
        <w:rPr>
          <w:b/>
          <w:sz w:val="20"/>
          <w:u w:val="single"/>
        </w:rPr>
        <w:t>volume</w:t>
      </w:r>
      <w:r>
        <w:rPr>
          <w:b/>
          <w:spacing w:val="-6"/>
          <w:sz w:val="20"/>
          <w:u w:val="single"/>
        </w:rPr>
        <w:t xml:space="preserve"> </w:t>
      </w:r>
      <w:r>
        <w:rPr>
          <w:b/>
          <w:sz w:val="20"/>
          <w:u w:val="single"/>
        </w:rPr>
        <w:t>to</w:t>
      </w:r>
      <w:r>
        <w:rPr>
          <w:b/>
          <w:spacing w:val="-4"/>
          <w:sz w:val="20"/>
          <w:u w:val="single"/>
        </w:rPr>
        <w:t xml:space="preserve"> </w:t>
      </w:r>
      <w:r>
        <w:rPr>
          <w:b/>
          <w:spacing w:val="-2"/>
          <w:sz w:val="20"/>
          <w:u w:val="single"/>
        </w:rPr>
        <w:t>weight.</w:t>
      </w:r>
    </w:p>
    <w:p w14:paraId="2F1FFC26" w14:textId="77777777" w:rsidR="00E239C0" w:rsidRDefault="00E239C0" w:rsidP="00E239C0">
      <w:pPr>
        <w:pStyle w:val="TableParagraph"/>
        <w:spacing w:before="8"/>
        <w:rPr>
          <w:b/>
          <w:sz w:val="20"/>
        </w:rPr>
      </w:pPr>
    </w:p>
    <w:p w14:paraId="7919183D" w14:textId="77777777" w:rsidR="00E239C0" w:rsidRDefault="00E239C0" w:rsidP="00E239C0">
      <w:pPr>
        <w:pStyle w:val="TableParagraph"/>
        <w:numPr>
          <w:ilvl w:val="1"/>
          <w:numId w:val="82"/>
        </w:numPr>
        <w:tabs>
          <w:tab w:val="left" w:pos="1908"/>
        </w:tabs>
        <w:ind w:right="102"/>
        <w:jc w:val="both"/>
        <w:rPr>
          <w:b/>
          <w:sz w:val="20"/>
        </w:rPr>
      </w:pPr>
      <w:r>
        <w:rPr>
          <w:b/>
          <w:sz w:val="20"/>
          <w:u w:val="single"/>
        </w:rPr>
        <w:lastRenderedPageBreak/>
        <w:t>Next verify that the scale division is no larger than</w:t>
      </w:r>
      <w:r>
        <w:rPr>
          <w:b/>
          <w:spacing w:val="-1"/>
          <w:sz w:val="20"/>
          <w:u w:val="single"/>
        </w:rPr>
        <w:t xml:space="preserve"> </w:t>
      </w:r>
      <w:r>
        <w:rPr>
          <w:b/>
          <w:sz w:val="20"/>
          <w:u w:val="single"/>
        </w:rPr>
        <w:t>MAV/6 for the package size under</w:t>
      </w:r>
      <w:r>
        <w:rPr>
          <w:b/>
          <w:sz w:val="20"/>
        </w:rPr>
        <w:t xml:space="preserve"> </w:t>
      </w:r>
      <w:r>
        <w:rPr>
          <w:b/>
          <w:spacing w:val="-2"/>
          <w:sz w:val="20"/>
          <w:u w:val="single"/>
        </w:rPr>
        <w:t>test.</w:t>
      </w:r>
    </w:p>
    <w:p w14:paraId="52C3E594" w14:textId="77777777" w:rsidR="00E239C0" w:rsidRDefault="00E239C0" w:rsidP="00E239C0">
      <w:pPr>
        <w:pStyle w:val="TableParagraph"/>
        <w:rPr>
          <w:b/>
          <w:sz w:val="21"/>
        </w:rPr>
      </w:pPr>
    </w:p>
    <w:p w14:paraId="404B3DB3" w14:textId="77777777" w:rsidR="00E239C0" w:rsidRDefault="00E239C0" w:rsidP="00E239C0">
      <w:pPr>
        <w:pStyle w:val="TableParagraph"/>
        <w:numPr>
          <w:ilvl w:val="1"/>
          <w:numId w:val="82"/>
        </w:numPr>
        <w:tabs>
          <w:tab w:val="left" w:pos="1907"/>
          <w:tab w:val="left" w:pos="1908"/>
        </w:tabs>
        <w:ind w:hanging="361"/>
        <w:rPr>
          <w:b/>
          <w:sz w:val="20"/>
        </w:rPr>
      </w:pPr>
      <w:r>
        <w:rPr>
          <w:b/>
          <w:sz w:val="20"/>
          <w:u w:val="single"/>
        </w:rPr>
        <w:t>The</w:t>
      </w:r>
      <w:r>
        <w:rPr>
          <w:b/>
          <w:spacing w:val="-4"/>
          <w:sz w:val="20"/>
          <w:u w:val="single"/>
        </w:rPr>
        <w:t xml:space="preserve"> </w:t>
      </w:r>
      <w:r>
        <w:rPr>
          <w:b/>
          <w:sz w:val="20"/>
          <w:u w:val="single"/>
        </w:rPr>
        <w:t>smallest</w:t>
      </w:r>
      <w:r>
        <w:rPr>
          <w:b/>
          <w:spacing w:val="-4"/>
          <w:sz w:val="20"/>
          <w:u w:val="single"/>
        </w:rPr>
        <w:t xml:space="preserve"> </w:t>
      </w:r>
      <w:r>
        <w:rPr>
          <w:b/>
          <w:sz w:val="20"/>
          <w:u w:val="single"/>
        </w:rPr>
        <w:t>graduation</w:t>
      </w:r>
      <w:r>
        <w:rPr>
          <w:b/>
          <w:spacing w:val="-5"/>
          <w:sz w:val="20"/>
          <w:u w:val="single"/>
        </w:rPr>
        <w:t xml:space="preserve"> </w:t>
      </w:r>
      <w:r>
        <w:rPr>
          <w:b/>
          <w:sz w:val="20"/>
          <w:u w:val="single"/>
        </w:rPr>
        <w:t>on</w:t>
      </w:r>
      <w:r>
        <w:rPr>
          <w:b/>
          <w:spacing w:val="-4"/>
          <w:sz w:val="20"/>
          <w:u w:val="single"/>
        </w:rPr>
        <w:t xml:space="preserve"> </w:t>
      </w:r>
      <w:r>
        <w:rPr>
          <w:b/>
          <w:sz w:val="20"/>
          <w:u w:val="single"/>
        </w:rPr>
        <w:t>the</w:t>
      </w:r>
      <w:r>
        <w:rPr>
          <w:b/>
          <w:spacing w:val="-4"/>
          <w:sz w:val="20"/>
          <w:u w:val="single"/>
        </w:rPr>
        <w:t xml:space="preserve"> </w:t>
      </w:r>
      <w:r>
        <w:rPr>
          <w:b/>
          <w:sz w:val="20"/>
          <w:u w:val="single"/>
        </w:rPr>
        <w:t>scale</w:t>
      </w:r>
      <w:r>
        <w:rPr>
          <w:b/>
          <w:spacing w:val="-4"/>
          <w:sz w:val="20"/>
          <w:u w:val="single"/>
        </w:rPr>
        <w:t xml:space="preserve"> </w:t>
      </w:r>
      <w:r>
        <w:rPr>
          <w:b/>
          <w:sz w:val="20"/>
          <w:u w:val="single"/>
        </w:rPr>
        <w:t>must</w:t>
      </w:r>
      <w:r>
        <w:rPr>
          <w:b/>
          <w:spacing w:val="-3"/>
          <w:sz w:val="20"/>
          <w:u w:val="single"/>
        </w:rPr>
        <w:t xml:space="preserve"> </w:t>
      </w:r>
      <w:r>
        <w:rPr>
          <w:b/>
          <w:sz w:val="20"/>
          <w:u w:val="single"/>
        </w:rPr>
        <w:t>not</w:t>
      </w:r>
      <w:r>
        <w:rPr>
          <w:b/>
          <w:spacing w:val="-4"/>
          <w:sz w:val="20"/>
          <w:u w:val="single"/>
        </w:rPr>
        <w:t xml:space="preserve"> </w:t>
      </w:r>
      <w:r>
        <w:rPr>
          <w:b/>
          <w:sz w:val="20"/>
          <w:u w:val="single"/>
        </w:rPr>
        <w:t>exceed</w:t>
      </w:r>
      <w:r>
        <w:rPr>
          <w:b/>
          <w:spacing w:val="-4"/>
          <w:sz w:val="20"/>
          <w:u w:val="single"/>
        </w:rPr>
        <w:t xml:space="preserve"> </w:t>
      </w:r>
      <w:r>
        <w:rPr>
          <w:b/>
          <w:sz w:val="20"/>
          <w:u w:val="single"/>
        </w:rPr>
        <w:t>the</w:t>
      </w:r>
      <w:r>
        <w:rPr>
          <w:b/>
          <w:spacing w:val="-5"/>
          <w:sz w:val="20"/>
          <w:u w:val="single"/>
        </w:rPr>
        <w:t xml:space="preserve"> </w:t>
      </w:r>
      <w:r>
        <w:rPr>
          <w:b/>
          <w:sz w:val="20"/>
          <w:u w:val="single"/>
        </w:rPr>
        <w:t>weight</w:t>
      </w:r>
      <w:r>
        <w:rPr>
          <w:b/>
          <w:spacing w:val="-4"/>
          <w:sz w:val="20"/>
          <w:u w:val="single"/>
        </w:rPr>
        <w:t xml:space="preserve"> </w:t>
      </w:r>
      <w:r>
        <w:rPr>
          <w:b/>
          <w:sz w:val="20"/>
          <w:u w:val="single"/>
        </w:rPr>
        <w:t>value</w:t>
      </w:r>
      <w:r>
        <w:rPr>
          <w:b/>
          <w:spacing w:val="-4"/>
          <w:sz w:val="20"/>
          <w:u w:val="single"/>
        </w:rPr>
        <w:t xml:space="preserve"> </w:t>
      </w:r>
      <w:r>
        <w:rPr>
          <w:b/>
          <w:sz w:val="20"/>
          <w:u w:val="single"/>
        </w:rPr>
        <w:t>for</w:t>
      </w:r>
      <w:r>
        <w:rPr>
          <w:b/>
          <w:spacing w:val="-4"/>
          <w:sz w:val="20"/>
          <w:u w:val="single"/>
        </w:rPr>
        <w:t xml:space="preserve"> </w:t>
      </w:r>
      <w:r>
        <w:rPr>
          <w:b/>
          <w:spacing w:val="-2"/>
          <w:sz w:val="20"/>
          <w:u w:val="single"/>
        </w:rPr>
        <w:t>MAV/6.</w:t>
      </w:r>
    </w:p>
    <w:p w14:paraId="218ADB30" w14:textId="77777777" w:rsidR="00E239C0" w:rsidRDefault="00E239C0" w:rsidP="00E239C0">
      <w:pPr>
        <w:pStyle w:val="TableParagraph"/>
        <w:spacing w:before="10"/>
        <w:rPr>
          <w:b/>
          <w:sz w:val="20"/>
        </w:rPr>
      </w:pPr>
    </w:p>
    <w:p w14:paraId="67078E23" w14:textId="77777777" w:rsidR="00E239C0" w:rsidRDefault="00E239C0" w:rsidP="00E239C0">
      <w:pPr>
        <w:pStyle w:val="TableParagraph"/>
        <w:ind w:left="1907"/>
        <w:rPr>
          <w:b/>
          <w:sz w:val="20"/>
        </w:rPr>
      </w:pPr>
      <w:r>
        <w:rPr>
          <w:b/>
          <w:spacing w:val="-2"/>
          <w:sz w:val="20"/>
          <w:u w:val="single"/>
        </w:rPr>
        <w:t>Example:</w:t>
      </w:r>
    </w:p>
    <w:p w14:paraId="27E4BC6B" w14:textId="77777777" w:rsidR="00E239C0" w:rsidRDefault="00E239C0" w:rsidP="00E239C0">
      <w:pPr>
        <w:pStyle w:val="TableParagraph"/>
        <w:spacing w:before="8"/>
        <w:rPr>
          <w:b/>
          <w:sz w:val="20"/>
        </w:rPr>
      </w:pPr>
    </w:p>
    <w:p w14:paraId="0D1D1756" w14:textId="77777777" w:rsidR="00E239C0" w:rsidRDefault="00E239C0" w:rsidP="00E239C0">
      <w:pPr>
        <w:pStyle w:val="TableParagraph"/>
        <w:ind w:left="2267" w:right="101"/>
        <w:jc w:val="both"/>
        <w:rPr>
          <w:b/>
          <w:i/>
          <w:sz w:val="20"/>
        </w:rPr>
      </w:pPr>
      <w:r>
        <w:rPr>
          <w:b/>
          <w:i/>
          <w:sz w:val="20"/>
          <w:u w:val="single"/>
        </w:rPr>
        <w:t>Assume the inspector is using a scale with 1 g (0.002 lb) increments to test packages</w:t>
      </w:r>
      <w:r>
        <w:rPr>
          <w:b/>
          <w:i/>
          <w:sz w:val="20"/>
        </w:rPr>
        <w:t xml:space="preserve"> </w:t>
      </w:r>
      <w:r>
        <w:rPr>
          <w:b/>
          <w:i/>
          <w:sz w:val="20"/>
          <w:u w:val="single"/>
        </w:rPr>
        <w:t xml:space="preserve">labeled 1 L (33.8 </w:t>
      </w:r>
      <w:proofErr w:type="spellStart"/>
      <w:r>
        <w:rPr>
          <w:b/>
          <w:i/>
          <w:sz w:val="20"/>
          <w:u w:val="single"/>
        </w:rPr>
        <w:t>fl</w:t>
      </w:r>
      <w:proofErr w:type="spellEnd"/>
      <w:r>
        <w:rPr>
          <w:b/>
          <w:i/>
          <w:sz w:val="20"/>
          <w:u w:val="single"/>
        </w:rPr>
        <w:t xml:space="preserve"> oz) that have an MAV of 29 mL (1 </w:t>
      </w:r>
      <w:proofErr w:type="spellStart"/>
      <w:r>
        <w:rPr>
          <w:b/>
          <w:i/>
          <w:sz w:val="20"/>
          <w:u w:val="single"/>
        </w:rPr>
        <w:t>fl</w:t>
      </w:r>
      <w:proofErr w:type="spellEnd"/>
      <w:r>
        <w:rPr>
          <w:b/>
          <w:i/>
          <w:sz w:val="20"/>
          <w:u w:val="single"/>
        </w:rPr>
        <w:t xml:space="preserve"> oz).</w:t>
      </w:r>
      <w:r>
        <w:rPr>
          <w:b/>
          <w:i/>
          <w:spacing w:val="40"/>
          <w:sz w:val="20"/>
          <w:u w:val="single"/>
        </w:rPr>
        <w:t xml:space="preserve"> </w:t>
      </w:r>
      <w:r>
        <w:rPr>
          <w:b/>
          <w:i/>
          <w:sz w:val="20"/>
          <w:u w:val="single"/>
        </w:rPr>
        <w:t>Also, assume the</w:t>
      </w:r>
      <w:r>
        <w:rPr>
          <w:b/>
          <w:i/>
          <w:sz w:val="20"/>
        </w:rPr>
        <w:t xml:space="preserve"> </w:t>
      </w:r>
      <w:r>
        <w:rPr>
          <w:b/>
          <w:i/>
          <w:sz w:val="20"/>
          <w:u w:val="single"/>
        </w:rPr>
        <w:t>inspector finds that the weight of 1 L of the liquid is 943 g (2.078 lb).</w:t>
      </w:r>
    </w:p>
    <w:p w14:paraId="3014F624" w14:textId="77777777" w:rsidR="00E239C0" w:rsidRDefault="00E239C0" w:rsidP="00E239C0">
      <w:pPr>
        <w:pStyle w:val="TableParagraph"/>
        <w:rPr>
          <w:b/>
          <w:sz w:val="21"/>
        </w:rPr>
      </w:pPr>
    </w:p>
    <w:p w14:paraId="2F3389E3" w14:textId="77777777" w:rsidR="00E239C0" w:rsidRDefault="00E239C0" w:rsidP="00E239C0">
      <w:pPr>
        <w:pStyle w:val="TableParagraph"/>
        <w:ind w:left="2267"/>
        <w:jc w:val="both"/>
        <w:rPr>
          <w:b/>
          <w:i/>
          <w:sz w:val="20"/>
        </w:rPr>
      </w:pPr>
      <w:r>
        <w:rPr>
          <w:b/>
          <w:sz w:val="20"/>
          <w:u w:val="single"/>
        </w:rPr>
        <w:t>Density:</w:t>
      </w:r>
      <w:r>
        <w:rPr>
          <w:b/>
          <w:spacing w:val="47"/>
          <w:sz w:val="20"/>
          <w:u w:val="single"/>
        </w:rPr>
        <w:t xml:space="preserve"> </w:t>
      </w:r>
      <w:r>
        <w:rPr>
          <w:b/>
          <w:i/>
          <w:sz w:val="20"/>
          <w:u w:val="single"/>
        </w:rPr>
        <w:t>1</w:t>
      </w:r>
      <w:r>
        <w:rPr>
          <w:b/>
          <w:i/>
          <w:spacing w:val="-2"/>
          <w:sz w:val="20"/>
          <w:u w:val="single"/>
        </w:rPr>
        <w:t xml:space="preserve"> </w:t>
      </w:r>
      <w:r>
        <w:rPr>
          <w:b/>
          <w:i/>
          <w:sz w:val="20"/>
          <w:u w:val="single"/>
        </w:rPr>
        <w:t>L</w:t>
      </w:r>
      <w:r>
        <w:rPr>
          <w:b/>
          <w:i/>
          <w:spacing w:val="-2"/>
          <w:sz w:val="20"/>
          <w:u w:val="single"/>
        </w:rPr>
        <w:t xml:space="preserve"> </w:t>
      </w:r>
      <w:r>
        <w:rPr>
          <w:b/>
          <w:i/>
          <w:sz w:val="20"/>
          <w:u w:val="single"/>
        </w:rPr>
        <w:t>=</w:t>
      </w:r>
      <w:r>
        <w:rPr>
          <w:b/>
          <w:i/>
          <w:spacing w:val="-4"/>
          <w:sz w:val="20"/>
          <w:u w:val="single"/>
        </w:rPr>
        <w:t xml:space="preserve"> </w:t>
      </w:r>
      <w:r>
        <w:rPr>
          <w:b/>
          <w:i/>
          <w:sz w:val="20"/>
          <w:u w:val="single"/>
        </w:rPr>
        <w:t>943</w:t>
      </w:r>
      <w:r>
        <w:rPr>
          <w:b/>
          <w:i/>
          <w:spacing w:val="-3"/>
          <w:sz w:val="20"/>
          <w:u w:val="single"/>
        </w:rPr>
        <w:t xml:space="preserve"> </w:t>
      </w:r>
      <w:r>
        <w:rPr>
          <w:b/>
          <w:i/>
          <w:sz w:val="20"/>
          <w:u w:val="single"/>
        </w:rPr>
        <w:t>g</w:t>
      </w:r>
      <w:r>
        <w:rPr>
          <w:b/>
          <w:i/>
          <w:spacing w:val="-2"/>
          <w:sz w:val="20"/>
          <w:u w:val="single"/>
        </w:rPr>
        <w:t xml:space="preserve"> </w:t>
      </w:r>
      <w:r>
        <w:rPr>
          <w:b/>
          <w:i/>
          <w:sz w:val="20"/>
          <w:u w:val="single"/>
        </w:rPr>
        <w:t>(2.078</w:t>
      </w:r>
      <w:r>
        <w:rPr>
          <w:b/>
          <w:i/>
          <w:spacing w:val="-1"/>
          <w:sz w:val="20"/>
          <w:u w:val="single"/>
        </w:rPr>
        <w:t xml:space="preserve"> </w:t>
      </w:r>
      <w:r>
        <w:rPr>
          <w:b/>
          <w:i/>
          <w:spacing w:val="-5"/>
          <w:sz w:val="20"/>
          <w:u w:val="single"/>
        </w:rPr>
        <w:t>lb)</w:t>
      </w:r>
    </w:p>
    <w:p w14:paraId="673D95E4" w14:textId="77777777" w:rsidR="00E239C0" w:rsidRDefault="00E239C0" w:rsidP="00E239C0">
      <w:pPr>
        <w:pStyle w:val="TableParagraph"/>
        <w:spacing w:before="1"/>
        <w:ind w:left="0"/>
        <w:jc w:val="both"/>
        <w:rPr>
          <w:b/>
          <w:i/>
          <w:sz w:val="20"/>
        </w:rPr>
      </w:pPr>
      <w:r w:rsidRPr="00452F9B">
        <w:rPr>
          <w:b/>
          <w:sz w:val="20"/>
        </w:rPr>
        <w:t xml:space="preserve">                                            </w:t>
      </w:r>
      <w:r>
        <w:rPr>
          <w:b/>
          <w:sz w:val="20"/>
          <w:u w:val="single"/>
        </w:rPr>
        <w:t xml:space="preserve"> MAV:</w:t>
      </w:r>
      <w:r>
        <w:rPr>
          <w:b/>
          <w:spacing w:val="1"/>
          <w:sz w:val="20"/>
          <w:u w:val="single"/>
        </w:rPr>
        <w:t xml:space="preserve"> </w:t>
      </w:r>
      <w:r>
        <w:rPr>
          <w:b/>
          <w:i/>
          <w:sz w:val="20"/>
          <w:u w:val="single"/>
        </w:rPr>
        <w:t>29</w:t>
      </w:r>
      <w:r>
        <w:rPr>
          <w:b/>
          <w:i/>
          <w:spacing w:val="-2"/>
          <w:sz w:val="20"/>
          <w:u w:val="single"/>
        </w:rPr>
        <w:t xml:space="preserve"> </w:t>
      </w:r>
      <w:r>
        <w:rPr>
          <w:b/>
          <w:i/>
          <w:sz w:val="20"/>
          <w:u w:val="single"/>
        </w:rPr>
        <w:t>mL</w:t>
      </w:r>
      <w:r>
        <w:rPr>
          <w:b/>
          <w:i/>
          <w:spacing w:val="-4"/>
          <w:sz w:val="20"/>
          <w:u w:val="single"/>
        </w:rPr>
        <w:t xml:space="preserve"> </w:t>
      </w:r>
      <w:r>
        <w:rPr>
          <w:b/>
          <w:i/>
          <w:sz w:val="20"/>
          <w:u w:val="single"/>
        </w:rPr>
        <w:t xml:space="preserve">(1 </w:t>
      </w:r>
      <w:proofErr w:type="spellStart"/>
      <w:r>
        <w:rPr>
          <w:b/>
          <w:i/>
          <w:sz w:val="20"/>
          <w:u w:val="single"/>
        </w:rPr>
        <w:t>fl</w:t>
      </w:r>
      <w:proofErr w:type="spellEnd"/>
      <w:r>
        <w:rPr>
          <w:b/>
          <w:i/>
          <w:spacing w:val="-6"/>
          <w:sz w:val="20"/>
          <w:u w:val="single"/>
        </w:rPr>
        <w:t xml:space="preserve"> </w:t>
      </w:r>
      <w:r>
        <w:rPr>
          <w:b/>
          <w:i/>
          <w:spacing w:val="-5"/>
          <w:sz w:val="20"/>
          <w:u w:val="single"/>
        </w:rPr>
        <w:t>oz)</w:t>
      </w:r>
    </w:p>
    <w:p w14:paraId="40AC3028" w14:textId="77777777" w:rsidR="00E239C0" w:rsidRDefault="00E239C0" w:rsidP="00E239C0">
      <w:pPr>
        <w:pStyle w:val="TableParagraph"/>
        <w:spacing w:before="10"/>
        <w:rPr>
          <w:b/>
          <w:sz w:val="20"/>
        </w:rPr>
      </w:pPr>
    </w:p>
    <w:p w14:paraId="28C050B0" w14:textId="77777777" w:rsidR="00E239C0" w:rsidRDefault="00E239C0" w:rsidP="00E239C0">
      <w:pPr>
        <w:pStyle w:val="TableParagraph"/>
        <w:numPr>
          <w:ilvl w:val="2"/>
          <w:numId w:val="82"/>
        </w:numPr>
        <w:tabs>
          <w:tab w:val="left" w:pos="2988"/>
          <w:tab w:val="left" w:pos="2989"/>
        </w:tabs>
        <w:ind w:hanging="361"/>
        <w:rPr>
          <w:b/>
          <w:i/>
          <w:sz w:val="20"/>
        </w:rPr>
      </w:pPr>
      <w:r>
        <w:rPr>
          <w:b/>
          <w:i/>
          <w:sz w:val="20"/>
          <w:u w:val="single"/>
        </w:rPr>
        <w:t>Convert</w:t>
      </w:r>
      <w:r>
        <w:rPr>
          <w:b/>
          <w:i/>
          <w:spacing w:val="-5"/>
          <w:sz w:val="20"/>
          <w:u w:val="single"/>
        </w:rPr>
        <w:t xml:space="preserve"> </w:t>
      </w:r>
      <w:r>
        <w:rPr>
          <w:b/>
          <w:i/>
          <w:sz w:val="20"/>
          <w:u w:val="single"/>
        </w:rPr>
        <w:t>the</w:t>
      </w:r>
      <w:r>
        <w:rPr>
          <w:b/>
          <w:i/>
          <w:spacing w:val="-3"/>
          <w:sz w:val="20"/>
          <w:u w:val="single"/>
        </w:rPr>
        <w:t xml:space="preserve"> </w:t>
      </w:r>
      <w:r>
        <w:rPr>
          <w:b/>
          <w:i/>
          <w:sz w:val="20"/>
          <w:u w:val="single"/>
        </w:rPr>
        <w:t>Density</w:t>
      </w:r>
      <w:r>
        <w:rPr>
          <w:b/>
          <w:i/>
          <w:spacing w:val="-4"/>
          <w:sz w:val="20"/>
          <w:u w:val="single"/>
        </w:rPr>
        <w:t xml:space="preserve"> </w:t>
      </w:r>
      <w:r>
        <w:rPr>
          <w:b/>
          <w:i/>
          <w:sz w:val="20"/>
          <w:u w:val="single"/>
        </w:rPr>
        <w:t>into</w:t>
      </w:r>
      <w:r>
        <w:rPr>
          <w:b/>
          <w:i/>
          <w:spacing w:val="-2"/>
          <w:sz w:val="20"/>
          <w:u w:val="single"/>
        </w:rPr>
        <w:t xml:space="preserve"> </w:t>
      </w:r>
      <w:r>
        <w:rPr>
          <w:b/>
          <w:i/>
          <w:sz w:val="20"/>
          <w:u w:val="single"/>
        </w:rPr>
        <w:t>mL</w:t>
      </w:r>
      <w:r>
        <w:rPr>
          <w:b/>
          <w:i/>
          <w:spacing w:val="-4"/>
          <w:sz w:val="20"/>
          <w:u w:val="single"/>
        </w:rPr>
        <w:t xml:space="preserve"> </w:t>
      </w:r>
      <w:r>
        <w:rPr>
          <w:b/>
          <w:i/>
          <w:sz w:val="20"/>
          <w:u w:val="single"/>
        </w:rPr>
        <w:t>and</w:t>
      </w:r>
      <w:r>
        <w:rPr>
          <w:b/>
          <w:i/>
          <w:spacing w:val="-3"/>
          <w:sz w:val="20"/>
          <w:u w:val="single"/>
        </w:rPr>
        <w:t xml:space="preserve"> </w:t>
      </w:r>
      <w:r>
        <w:rPr>
          <w:b/>
          <w:i/>
          <w:sz w:val="20"/>
          <w:u w:val="single"/>
        </w:rPr>
        <w:t>Fl</w:t>
      </w:r>
      <w:r>
        <w:rPr>
          <w:b/>
          <w:i/>
          <w:spacing w:val="-5"/>
          <w:sz w:val="20"/>
          <w:u w:val="single"/>
        </w:rPr>
        <w:t xml:space="preserve"> oz:</w:t>
      </w:r>
    </w:p>
    <w:p w14:paraId="74E447D3" w14:textId="77777777" w:rsidR="00E239C0" w:rsidRDefault="00E239C0" w:rsidP="00E239C0">
      <w:pPr>
        <w:pStyle w:val="TableParagraph"/>
        <w:spacing w:before="8"/>
        <w:rPr>
          <w:b/>
          <w:sz w:val="20"/>
        </w:rPr>
      </w:pPr>
    </w:p>
    <w:p w14:paraId="74A46C53" w14:textId="77777777" w:rsidR="00E239C0" w:rsidRDefault="00E239C0" w:rsidP="00E239C0">
      <w:pPr>
        <w:pStyle w:val="TableParagraph"/>
        <w:tabs>
          <w:tab w:val="left" w:pos="5769"/>
        </w:tabs>
        <w:spacing w:before="1"/>
        <w:ind w:left="2889"/>
        <w:jc w:val="center"/>
        <w:rPr>
          <w:b/>
          <w:i/>
          <w:sz w:val="20"/>
        </w:rPr>
      </w:pPr>
      <w:r>
        <w:rPr>
          <w:b/>
          <w:i/>
          <w:sz w:val="20"/>
          <w:u w:val="single"/>
        </w:rPr>
        <w:t>943</w:t>
      </w:r>
      <w:r>
        <w:rPr>
          <w:b/>
          <w:i/>
          <w:spacing w:val="-2"/>
          <w:sz w:val="20"/>
          <w:u w:val="single"/>
        </w:rPr>
        <w:t xml:space="preserve"> </w:t>
      </w:r>
      <w:r>
        <w:rPr>
          <w:b/>
          <w:i/>
          <w:sz w:val="20"/>
          <w:u w:val="single"/>
        </w:rPr>
        <w:t>g</w:t>
      </w:r>
      <w:r>
        <w:rPr>
          <w:b/>
          <w:i/>
          <w:spacing w:val="-4"/>
          <w:sz w:val="20"/>
          <w:u w:val="single"/>
        </w:rPr>
        <w:t xml:space="preserve"> </w:t>
      </w:r>
      <w:r>
        <w:rPr>
          <w:b/>
          <w:i/>
          <w:sz w:val="20"/>
          <w:u w:val="single"/>
        </w:rPr>
        <w:t>÷</w:t>
      </w:r>
      <w:r>
        <w:rPr>
          <w:b/>
          <w:i/>
          <w:spacing w:val="-1"/>
          <w:sz w:val="20"/>
          <w:u w:val="single"/>
        </w:rPr>
        <w:t xml:space="preserve"> </w:t>
      </w:r>
      <w:r>
        <w:rPr>
          <w:b/>
          <w:i/>
          <w:sz w:val="20"/>
          <w:u w:val="single"/>
        </w:rPr>
        <w:t>1000</w:t>
      </w:r>
      <w:r>
        <w:rPr>
          <w:b/>
          <w:i/>
          <w:spacing w:val="-4"/>
          <w:sz w:val="20"/>
          <w:u w:val="single"/>
        </w:rPr>
        <w:t xml:space="preserve"> </w:t>
      </w:r>
      <w:r>
        <w:rPr>
          <w:b/>
          <w:i/>
          <w:sz w:val="20"/>
          <w:u w:val="single"/>
        </w:rPr>
        <w:t>mL=</w:t>
      </w:r>
      <w:r>
        <w:rPr>
          <w:b/>
          <w:i/>
          <w:spacing w:val="-3"/>
          <w:sz w:val="20"/>
          <w:u w:val="single"/>
        </w:rPr>
        <w:t xml:space="preserve"> </w:t>
      </w:r>
      <w:r>
        <w:rPr>
          <w:b/>
          <w:i/>
          <w:sz w:val="20"/>
          <w:u w:val="single"/>
        </w:rPr>
        <w:t>0.943</w:t>
      </w:r>
      <w:r>
        <w:rPr>
          <w:b/>
          <w:i/>
          <w:spacing w:val="-2"/>
          <w:sz w:val="20"/>
          <w:u w:val="single"/>
        </w:rPr>
        <w:t xml:space="preserve"> </w:t>
      </w:r>
      <w:r>
        <w:rPr>
          <w:b/>
          <w:i/>
          <w:spacing w:val="-4"/>
          <w:sz w:val="20"/>
          <w:u w:val="single"/>
        </w:rPr>
        <w:t>g/mL</w:t>
      </w:r>
      <w:r>
        <w:rPr>
          <w:b/>
          <w:i/>
          <w:sz w:val="20"/>
          <w:u w:val="single"/>
        </w:rPr>
        <w:tab/>
      </w:r>
    </w:p>
    <w:p w14:paraId="62DCA3F6" w14:textId="77777777" w:rsidR="00E239C0" w:rsidRDefault="00E239C0" w:rsidP="00E239C0">
      <w:pPr>
        <w:pStyle w:val="TableParagraph"/>
        <w:ind w:left="2888"/>
        <w:jc w:val="center"/>
        <w:rPr>
          <w:b/>
          <w:i/>
          <w:sz w:val="20"/>
        </w:rPr>
      </w:pPr>
      <w:r>
        <w:rPr>
          <w:b/>
          <w:i/>
          <w:sz w:val="20"/>
          <w:u w:val="single"/>
        </w:rPr>
        <w:t>(2.07</w:t>
      </w:r>
      <w:r>
        <w:rPr>
          <w:b/>
          <w:i/>
          <w:spacing w:val="-3"/>
          <w:sz w:val="20"/>
          <w:u w:val="single"/>
        </w:rPr>
        <w:t xml:space="preserve"> </w:t>
      </w:r>
      <w:r>
        <w:rPr>
          <w:b/>
          <w:i/>
          <w:sz w:val="20"/>
          <w:u w:val="single"/>
        </w:rPr>
        <w:t>8</w:t>
      </w:r>
      <w:r>
        <w:rPr>
          <w:b/>
          <w:i/>
          <w:spacing w:val="-1"/>
          <w:sz w:val="20"/>
          <w:u w:val="single"/>
        </w:rPr>
        <w:t xml:space="preserve"> </w:t>
      </w:r>
      <w:r>
        <w:rPr>
          <w:b/>
          <w:i/>
          <w:sz w:val="20"/>
          <w:u w:val="single"/>
        </w:rPr>
        <w:t>lb</w:t>
      </w:r>
      <w:r>
        <w:rPr>
          <w:b/>
          <w:i/>
          <w:spacing w:val="-4"/>
          <w:sz w:val="20"/>
          <w:u w:val="single"/>
        </w:rPr>
        <w:t xml:space="preserve"> </w:t>
      </w:r>
      <w:r>
        <w:rPr>
          <w:b/>
          <w:i/>
          <w:sz w:val="20"/>
          <w:u w:val="single"/>
        </w:rPr>
        <w:t>÷ 33.8</w:t>
      </w:r>
      <w:r>
        <w:rPr>
          <w:b/>
          <w:i/>
          <w:spacing w:val="-1"/>
          <w:sz w:val="20"/>
          <w:u w:val="single"/>
        </w:rPr>
        <w:t xml:space="preserve"> </w:t>
      </w:r>
      <w:r>
        <w:rPr>
          <w:b/>
          <w:i/>
          <w:sz w:val="20"/>
          <w:u w:val="single"/>
        </w:rPr>
        <w:t>Fl</w:t>
      </w:r>
      <w:r>
        <w:rPr>
          <w:b/>
          <w:i/>
          <w:spacing w:val="-3"/>
          <w:sz w:val="20"/>
          <w:u w:val="single"/>
        </w:rPr>
        <w:t xml:space="preserve"> </w:t>
      </w:r>
      <w:r>
        <w:rPr>
          <w:b/>
          <w:i/>
          <w:sz w:val="20"/>
          <w:u w:val="single"/>
        </w:rPr>
        <w:t>oz</w:t>
      </w:r>
      <w:r>
        <w:rPr>
          <w:b/>
          <w:i/>
          <w:spacing w:val="-3"/>
          <w:sz w:val="20"/>
          <w:u w:val="single"/>
        </w:rPr>
        <w:t xml:space="preserve"> </w:t>
      </w:r>
      <w:r>
        <w:rPr>
          <w:b/>
          <w:i/>
          <w:sz w:val="20"/>
          <w:u w:val="single"/>
        </w:rPr>
        <w:t>=</w:t>
      </w:r>
      <w:r>
        <w:rPr>
          <w:b/>
          <w:i/>
          <w:spacing w:val="-2"/>
          <w:sz w:val="20"/>
          <w:u w:val="single"/>
        </w:rPr>
        <w:t xml:space="preserve"> </w:t>
      </w:r>
      <w:r>
        <w:rPr>
          <w:b/>
          <w:i/>
          <w:sz w:val="20"/>
          <w:u w:val="single"/>
        </w:rPr>
        <w:t>0.061</w:t>
      </w:r>
      <w:r>
        <w:rPr>
          <w:b/>
          <w:i/>
          <w:spacing w:val="-1"/>
          <w:sz w:val="20"/>
          <w:u w:val="single"/>
        </w:rPr>
        <w:t xml:space="preserve"> </w:t>
      </w:r>
      <w:r>
        <w:rPr>
          <w:b/>
          <w:i/>
          <w:sz w:val="20"/>
          <w:u w:val="single"/>
        </w:rPr>
        <w:t>4</w:t>
      </w:r>
      <w:r>
        <w:rPr>
          <w:b/>
          <w:i/>
          <w:spacing w:val="-1"/>
          <w:sz w:val="20"/>
          <w:u w:val="single"/>
        </w:rPr>
        <w:t xml:space="preserve"> </w:t>
      </w:r>
      <w:r>
        <w:rPr>
          <w:b/>
          <w:i/>
          <w:sz w:val="20"/>
          <w:u w:val="single"/>
        </w:rPr>
        <w:t>lb/</w:t>
      </w:r>
      <w:proofErr w:type="spellStart"/>
      <w:r>
        <w:rPr>
          <w:b/>
          <w:i/>
          <w:sz w:val="20"/>
          <w:u w:val="single"/>
        </w:rPr>
        <w:t>fl</w:t>
      </w:r>
      <w:proofErr w:type="spellEnd"/>
      <w:r>
        <w:rPr>
          <w:b/>
          <w:i/>
          <w:spacing w:val="-4"/>
          <w:sz w:val="20"/>
          <w:u w:val="single"/>
        </w:rPr>
        <w:t xml:space="preserve"> </w:t>
      </w:r>
      <w:r>
        <w:rPr>
          <w:b/>
          <w:i/>
          <w:spacing w:val="-5"/>
          <w:sz w:val="20"/>
          <w:u w:val="single"/>
        </w:rPr>
        <w:t>oz)</w:t>
      </w:r>
    </w:p>
    <w:p w14:paraId="458AFF4A" w14:textId="77777777" w:rsidR="00E239C0" w:rsidRDefault="00E239C0" w:rsidP="00E239C0">
      <w:pPr>
        <w:pStyle w:val="TableParagraph"/>
        <w:spacing w:before="10"/>
        <w:rPr>
          <w:b/>
          <w:sz w:val="20"/>
        </w:rPr>
      </w:pPr>
    </w:p>
    <w:p w14:paraId="00709B72" w14:textId="77777777" w:rsidR="00E239C0" w:rsidRDefault="00E239C0" w:rsidP="00E239C0">
      <w:pPr>
        <w:pStyle w:val="TableParagraph"/>
        <w:numPr>
          <w:ilvl w:val="2"/>
          <w:numId w:val="82"/>
        </w:numPr>
        <w:tabs>
          <w:tab w:val="left" w:pos="2988"/>
          <w:tab w:val="left" w:pos="2989"/>
        </w:tabs>
        <w:ind w:hanging="361"/>
        <w:rPr>
          <w:b/>
          <w:i/>
          <w:sz w:val="20"/>
        </w:rPr>
      </w:pPr>
      <w:r>
        <w:rPr>
          <w:b/>
          <w:i/>
          <w:sz w:val="20"/>
          <w:u w:val="single"/>
        </w:rPr>
        <w:t>Convert</w:t>
      </w:r>
      <w:r>
        <w:rPr>
          <w:b/>
          <w:i/>
          <w:spacing w:val="-5"/>
          <w:sz w:val="20"/>
          <w:u w:val="single"/>
        </w:rPr>
        <w:t xml:space="preserve"> </w:t>
      </w:r>
      <w:r>
        <w:rPr>
          <w:b/>
          <w:i/>
          <w:sz w:val="20"/>
          <w:u w:val="single"/>
        </w:rPr>
        <w:t>MAV</w:t>
      </w:r>
      <w:r>
        <w:rPr>
          <w:b/>
          <w:i/>
          <w:spacing w:val="-4"/>
          <w:sz w:val="20"/>
          <w:u w:val="single"/>
        </w:rPr>
        <w:t xml:space="preserve"> </w:t>
      </w:r>
      <w:r>
        <w:rPr>
          <w:b/>
          <w:i/>
          <w:sz w:val="20"/>
          <w:u w:val="single"/>
        </w:rPr>
        <w:t>from</w:t>
      </w:r>
      <w:r>
        <w:rPr>
          <w:b/>
          <w:i/>
          <w:spacing w:val="-3"/>
          <w:sz w:val="20"/>
          <w:u w:val="single"/>
        </w:rPr>
        <w:t xml:space="preserve"> </w:t>
      </w:r>
      <w:r>
        <w:rPr>
          <w:b/>
          <w:i/>
          <w:sz w:val="20"/>
          <w:u w:val="single"/>
        </w:rPr>
        <w:t>Volume</w:t>
      </w:r>
      <w:r>
        <w:rPr>
          <w:b/>
          <w:i/>
          <w:spacing w:val="-4"/>
          <w:sz w:val="20"/>
          <w:u w:val="single"/>
        </w:rPr>
        <w:t xml:space="preserve"> </w:t>
      </w:r>
      <w:r>
        <w:rPr>
          <w:b/>
          <w:i/>
          <w:sz w:val="20"/>
          <w:u w:val="single"/>
        </w:rPr>
        <w:t>(mL/</w:t>
      </w:r>
      <w:proofErr w:type="spellStart"/>
      <w:r>
        <w:rPr>
          <w:b/>
          <w:i/>
          <w:sz w:val="20"/>
          <w:u w:val="single"/>
        </w:rPr>
        <w:t>fl</w:t>
      </w:r>
      <w:proofErr w:type="spellEnd"/>
      <w:r>
        <w:rPr>
          <w:b/>
          <w:i/>
          <w:spacing w:val="-4"/>
          <w:sz w:val="20"/>
          <w:u w:val="single"/>
        </w:rPr>
        <w:t xml:space="preserve"> </w:t>
      </w:r>
      <w:r>
        <w:rPr>
          <w:b/>
          <w:i/>
          <w:sz w:val="20"/>
          <w:u w:val="single"/>
        </w:rPr>
        <w:t>oz)</w:t>
      </w:r>
      <w:r>
        <w:rPr>
          <w:b/>
          <w:i/>
          <w:spacing w:val="-4"/>
          <w:sz w:val="20"/>
          <w:u w:val="single"/>
        </w:rPr>
        <w:t xml:space="preserve"> </w:t>
      </w:r>
      <w:r>
        <w:rPr>
          <w:b/>
          <w:i/>
          <w:sz w:val="20"/>
          <w:u w:val="single"/>
        </w:rPr>
        <w:t>to</w:t>
      </w:r>
      <w:r>
        <w:rPr>
          <w:b/>
          <w:i/>
          <w:spacing w:val="-2"/>
          <w:sz w:val="20"/>
          <w:u w:val="single"/>
        </w:rPr>
        <w:t xml:space="preserve"> Weight:</w:t>
      </w:r>
    </w:p>
    <w:p w14:paraId="7B08048E" w14:textId="77777777" w:rsidR="00E239C0" w:rsidRDefault="00E239C0" w:rsidP="00E239C0">
      <w:pPr>
        <w:pStyle w:val="TableParagraph"/>
        <w:spacing w:before="11"/>
        <w:rPr>
          <w:b/>
          <w:sz w:val="20"/>
        </w:rPr>
      </w:pPr>
    </w:p>
    <w:p w14:paraId="7DA3B8DD" w14:textId="77777777" w:rsidR="00E239C0" w:rsidRDefault="00E239C0" w:rsidP="00E239C0">
      <w:pPr>
        <w:pStyle w:val="TableParagraph"/>
        <w:ind w:left="2880"/>
        <w:jc w:val="center"/>
        <w:rPr>
          <w:b/>
          <w:i/>
          <w:sz w:val="20"/>
        </w:rPr>
      </w:pPr>
      <w:r>
        <w:rPr>
          <w:b/>
          <w:i/>
          <w:sz w:val="20"/>
          <w:u w:val="single"/>
        </w:rPr>
        <w:t>29</w:t>
      </w:r>
      <w:r>
        <w:rPr>
          <w:b/>
          <w:i/>
          <w:spacing w:val="-2"/>
          <w:sz w:val="20"/>
          <w:u w:val="single"/>
        </w:rPr>
        <w:t xml:space="preserve"> </w:t>
      </w:r>
      <w:r>
        <w:rPr>
          <w:b/>
          <w:i/>
          <w:sz w:val="20"/>
          <w:u w:val="single"/>
        </w:rPr>
        <w:t>mL</w:t>
      </w:r>
      <w:r>
        <w:rPr>
          <w:b/>
          <w:i/>
          <w:spacing w:val="-3"/>
          <w:sz w:val="20"/>
          <w:u w:val="single"/>
        </w:rPr>
        <w:t xml:space="preserve"> </w:t>
      </w:r>
      <w:r>
        <w:rPr>
          <w:b/>
          <w:i/>
          <w:sz w:val="20"/>
          <w:u w:val="single"/>
        </w:rPr>
        <w:t>×</w:t>
      </w:r>
      <w:r>
        <w:rPr>
          <w:b/>
          <w:i/>
          <w:spacing w:val="-4"/>
          <w:sz w:val="20"/>
          <w:u w:val="single"/>
        </w:rPr>
        <w:t xml:space="preserve"> </w:t>
      </w:r>
      <w:r>
        <w:rPr>
          <w:b/>
          <w:i/>
          <w:sz w:val="20"/>
          <w:u w:val="single"/>
        </w:rPr>
        <w:t>0.943</w:t>
      </w:r>
      <w:r>
        <w:rPr>
          <w:b/>
          <w:i/>
          <w:spacing w:val="-4"/>
          <w:sz w:val="20"/>
          <w:u w:val="single"/>
        </w:rPr>
        <w:t xml:space="preserve"> </w:t>
      </w:r>
      <w:r>
        <w:rPr>
          <w:b/>
          <w:i/>
          <w:sz w:val="20"/>
          <w:u w:val="single"/>
        </w:rPr>
        <w:t>g/mL</w:t>
      </w:r>
      <w:r>
        <w:rPr>
          <w:b/>
          <w:i/>
          <w:spacing w:val="-3"/>
          <w:sz w:val="20"/>
          <w:u w:val="single"/>
        </w:rPr>
        <w:t xml:space="preserve"> </w:t>
      </w:r>
      <w:r>
        <w:rPr>
          <w:b/>
          <w:i/>
          <w:sz w:val="20"/>
          <w:u w:val="single"/>
        </w:rPr>
        <w:t>=</w:t>
      </w:r>
      <w:r>
        <w:rPr>
          <w:b/>
          <w:i/>
          <w:spacing w:val="-4"/>
          <w:sz w:val="20"/>
          <w:u w:val="single"/>
        </w:rPr>
        <w:t xml:space="preserve"> </w:t>
      </w:r>
      <w:r>
        <w:rPr>
          <w:b/>
          <w:i/>
          <w:sz w:val="20"/>
          <w:u w:val="single"/>
        </w:rPr>
        <w:t>27.347</w:t>
      </w:r>
      <w:r>
        <w:rPr>
          <w:b/>
          <w:i/>
          <w:spacing w:val="-4"/>
          <w:sz w:val="20"/>
          <w:u w:val="single"/>
        </w:rPr>
        <w:t xml:space="preserve"> </w:t>
      </w:r>
      <w:r>
        <w:rPr>
          <w:b/>
          <w:i/>
          <w:spacing w:val="-10"/>
          <w:sz w:val="20"/>
          <w:u w:val="single"/>
        </w:rPr>
        <w:t>g</w:t>
      </w:r>
    </w:p>
    <w:p w14:paraId="0CF7F6A4" w14:textId="77777777" w:rsidR="00E239C0" w:rsidRDefault="00E239C0" w:rsidP="00E239C0">
      <w:pPr>
        <w:pStyle w:val="TableParagraph"/>
        <w:ind w:left="2886"/>
        <w:jc w:val="center"/>
        <w:rPr>
          <w:b/>
          <w:i/>
          <w:sz w:val="20"/>
        </w:rPr>
      </w:pPr>
      <w:r>
        <w:rPr>
          <w:b/>
          <w:i/>
          <w:sz w:val="20"/>
          <w:u w:val="single"/>
        </w:rPr>
        <w:t>(1</w:t>
      </w:r>
      <w:r>
        <w:rPr>
          <w:b/>
          <w:i/>
          <w:spacing w:val="-1"/>
          <w:sz w:val="20"/>
          <w:u w:val="single"/>
        </w:rPr>
        <w:t xml:space="preserve"> </w:t>
      </w:r>
      <w:r>
        <w:rPr>
          <w:b/>
          <w:i/>
          <w:sz w:val="20"/>
          <w:u w:val="single"/>
        </w:rPr>
        <w:t>Fl</w:t>
      </w:r>
      <w:r>
        <w:rPr>
          <w:b/>
          <w:i/>
          <w:spacing w:val="-2"/>
          <w:sz w:val="20"/>
          <w:u w:val="single"/>
        </w:rPr>
        <w:t xml:space="preserve"> </w:t>
      </w:r>
      <w:r>
        <w:rPr>
          <w:b/>
          <w:i/>
          <w:sz w:val="20"/>
          <w:u w:val="single"/>
        </w:rPr>
        <w:t>oz</w:t>
      </w:r>
      <w:r>
        <w:rPr>
          <w:b/>
          <w:i/>
          <w:spacing w:val="-3"/>
          <w:sz w:val="20"/>
          <w:u w:val="single"/>
        </w:rPr>
        <w:t xml:space="preserve"> </w:t>
      </w:r>
      <w:r>
        <w:rPr>
          <w:b/>
          <w:i/>
          <w:sz w:val="20"/>
          <w:u w:val="single"/>
        </w:rPr>
        <w:t>×</w:t>
      </w:r>
      <w:r>
        <w:rPr>
          <w:b/>
          <w:i/>
          <w:spacing w:val="-2"/>
          <w:sz w:val="20"/>
          <w:u w:val="single"/>
        </w:rPr>
        <w:t xml:space="preserve"> </w:t>
      </w:r>
      <w:r>
        <w:rPr>
          <w:b/>
          <w:i/>
          <w:sz w:val="20"/>
          <w:u w:val="single"/>
        </w:rPr>
        <w:t>0.061</w:t>
      </w:r>
      <w:r>
        <w:rPr>
          <w:b/>
          <w:i/>
          <w:spacing w:val="-3"/>
          <w:sz w:val="20"/>
          <w:u w:val="single"/>
        </w:rPr>
        <w:t xml:space="preserve"> </w:t>
      </w:r>
      <w:r>
        <w:rPr>
          <w:b/>
          <w:i/>
          <w:sz w:val="20"/>
          <w:u w:val="single"/>
        </w:rPr>
        <w:t>4 lb/</w:t>
      </w:r>
      <w:proofErr w:type="spellStart"/>
      <w:r>
        <w:rPr>
          <w:b/>
          <w:i/>
          <w:sz w:val="20"/>
          <w:u w:val="single"/>
        </w:rPr>
        <w:t>fl</w:t>
      </w:r>
      <w:proofErr w:type="spellEnd"/>
      <w:r>
        <w:rPr>
          <w:b/>
          <w:i/>
          <w:spacing w:val="-5"/>
          <w:sz w:val="20"/>
          <w:u w:val="single"/>
        </w:rPr>
        <w:t xml:space="preserve"> </w:t>
      </w:r>
      <w:r>
        <w:rPr>
          <w:b/>
          <w:i/>
          <w:sz w:val="20"/>
          <w:u w:val="single"/>
        </w:rPr>
        <w:t>oz</w:t>
      </w:r>
      <w:r>
        <w:rPr>
          <w:b/>
          <w:i/>
          <w:spacing w:val="-2"/>
          <w:sz w:val="20"/>
          <w:u w:val="single"/>
        </w:rPr>
        <w:t xml:space="preserve"> </w:t>
      </w:r>
      <w:r>
        <w:rPr>
          <w:b/>
          <w:i/>
          <w:sz w:val="20"/>
          <w:u w:val="single"/>
        </w:rPr>
        <w:t>=</w:t>
      </w:r>
      <w:r>
        <w:rPr>
          <w:b/>
          <w:i/>
          <w:spacing w:val="-3"/>
          <w:sz w:val="20"/>
          <w:u w:val="single"/>
        </w:rPr>
        <w:t xml:space="preserve"> </w:t>
      </w:r>
      <w:r>
        <w:rPr>
          <w:b/>
          <w:i/>
          <w:sz w:val="20"/>
          <w:u w:val="single"/>
        </w:rPr>
        <w:t xml:space="preserve">0.064 </w:t>
      </w:r>
      <w:r>
        <w:rPr>
          <w:b/>
          <w:i/>
          <w:spacing w:val="-5"/>
          <w:sz w:val="20"/>
          <w:u w:val="single"/>
        </w:rPr>
        <w:t>lb)</w:t>
      </w:r>
    </w:p>
    <w:p w14:paraId="1FBDAAE7" w14:textId="77777777" w:rsidR="00E239C0" w:rsidRDefault="00E239C0" w:rsidP="00E239C0">
      <w:pPr>
        <w:pStyle w:val="TableParagraph"/>
        <w:spacing w:before="11"/>
        <w:rPr>
          <w:b/>
          <w:sz w:val="20"/>
        </w:rPr>
      </w:pPr>
    </w:p>
    <w:p w14:paraId="7767E6B6" w14:textId="52BE8111" w:rsidR="00E239C0" w:rsidRDefault="00E239C0" w:rsidP="00E239C0">
      <w:pPr>
        <w:pStyle w:val="TableParagraph"/>
        <w:ind w:left="0" w:right="95"/>
        <w:jc w:val="both"/>
        <w:rPr>
          <w:b/>
          <w:i/>
          <w:spacing w:val="-5"/>
          <w:sz w:val="20"/>
          <w:u w:val="single"/>
        </w:rPr>
      </w:pPr>
      <w:r>
        <w:rPr>
          <w:b/>
          <w:sz w:val="20"/>
          <w:u w:val="single"/>
        </w:rPr>
        <w:t>MAV</w:t>
      </w:r>
      <w:r>
        <w:rPr>
          <w:b/>
          <w:spacing w:val="-2"/>
          <w:sz w:val="20"/>
          <w:u w:val="single"/>
        </w:rPr>
        <w:t xml:space="preserve"> </w:t>
      </w:r>
      <w:r>
        <w:rPr>
          <w:b/>
          <w:sz w:val="20"/>
          <w:u w:val="single"/>
        </w:rPr>
        <w:t>in Weight/6:</w:t>
      </w:r>
      <w:r>
        <w:rPr>
          <w:b/>
          <w:spacing w:val="74"/>
          <w:w w:val="150"/>
          <w:sz w:val="20"/>
          <w:u w:val="single"/>
        </w:rPr>
        <w:t xml:space="preserve"> </w:t>
      </w:r>
      <w:r>
        <w:rPr>
          <w:b/>
          <w:i/>
          <w:sz w:val="20"/>
          <w:u w:val="single"/>
        </w:rPr>
        <w:t>27.347</w:t>
      </w:r>
      <w:r>
        <w:rPr>
          <w:b/>
          <w:i/>
          <w:spacing w:val="-3"/>
          <w:sz w:val="20"/>
          <w:u w:val="single"/>
        </w:rPr>
        <w:t xml:space="preserve"> </w:t>
      </w:r>
      <w:r>
        <w:rPr>
          <w:b/>
          <w:i/>
          <w:sz w:val="20"/>
          <w:u w:val="single"/>
        </w:rPr>
        <w:t>g</w:t>
      </w:r>
      <w:r>
        <w:rPr>
          <w:b/>
          <w:i/>
          <w:spacing w:val="-3"/>
          <w:sz w:val="20"/>
          <w:u w:val="single"/>
        </w:rPr>
        <w:t xml:space="preserve"> </w:t>
      </w:r>
      <w:r>
        <w:rPr>
          <w:b/>
          <w:i/>
          <w:sz w:val="20"/>
          <w:u w:val="single"/>
        </w:rPr>
        <w:t>÷</w:t>
      </w:r>
      <w:r>
        <w:rPr>
          <w:b/>
          <w:i/>
          <w:spacing w:val="-1"/>
          <w:sz w:val="20"/>
          <w:u w:val="single"/>
        </w:rPr>
        <w:t xml:space="preserve"> </w:t>
      </w:r>
      <w:r>
        <w:rPr>
          <w:b/>
          <w:i/>
          <w:sz w:val="20"/>
          <w:u w:val="single"/>
        </w:rPr>
        <w:t>6</w:t>
      </w:r>
      <w:r>
        <w:rPr>
          <w:b/>
          <w:i/>
          <w:spacing w:val="-1"/>
          <w:sz w:val="20"/>
          <w:u w:val="single"/>
        </w:rPr>
        <w:t xml:space="preserve"> </w:t>
      </w:r>
      <w:r>
        <w:rPr>
          <w:b/>
          <w:i/>
          <w:sz w:val="20"/>
          <w:u w:val="single"/>
        </w:rPr>
        <w:t>=</w:t>
      </w:r>
      <w:r>
        <w:rPr>
          <w:b/>
          <w:i/>
          <w:spacing w:val="-3"/>
          <w:sz w:val="20"/>
          <w:u w:val="single"/>
        </w:rPr>
        <w:t xml:space="preserve"> </w:t>
      </w:r>
      <w:r>
        <w:rPr>
          <w:b/>
          <w:i/>
          <w:sz w:val="20"/>
          <w:u w:val="single"/>
        </w:rPr>
        <w:t>4.557</w:t>
      </w:r>
      <w:r>
        <w:rPr>
          <w:b/>
          <w:i/>
          <w:spacing w:val="-3"/>
          <w:sz w:val="20"/>
          <w:u w:val="single"/>
        </w:rPr>
        <w:t xml:space="preserve"> </w:t>
      </w:r>
      <w:r>
        <w:rPr>
          <w:b/>
          <w:i/>
          <w:sz w:val="20"/>
          <w:u w:val="single"/>
        </w:rPr>
        <w:t xml:space="preserve">g </w:t>
      </w:r>
      <w:r>
        <w:rPr>
          <w:b/>
          <w:i/>
          <w:sz w:val="20"/>
        </w:rPr>
        <w:tab/>
      </w:r>
      <w:r>
        <w:rPr>
          <w:b/>
          <w:i/>
          <w:sz w:val="20"/>
          <w:u w:val="single"/>
        </w:rPr>
        <w:t>0.064</w:t>
      </w:r>
      <w:r>
        <w:rPr>
          <w:b/>
          <w:i/>
          <w:spacing w:val="-3"/>
          <w:sz w:val="20"/>
          <w:u w:val="single"/>
        </w:rPr>
        <w:t xml:space="preserve"> </w:t>
      </w:r>
      <w:r>
        <w:rPr>
          <w:b/>
          <w:i/>
          <w:sz w:val="20"/>
          <w:u w:val="single"/>
        </w:rPr>
        <w:t>lb ÷</w:t>
      </w:r>
      <w:r>
        <w:rPr>
          <w:b/>
          <w:i/>
          <w:spacing w:val="-4"/>
          <w:sz w:val="20"/>
          <w:u w:val="single"/>
        </w:rPr>
        <w:t xml:space="preserve"> </w:t>
      </w:r>
      <w:r>
        <w:rPr>
          <w:b/>
          <w:i/>
          <w:sz w:val="20"/>
          <w:u w:val="single"/>
        </w:rPr>
        <w:t>6</w:t>
      </w:r>
      <w:r>
        <w:rPr>
          <w:b/>
          <w:i/>
          <w:spacing w:val="-1"/>
          <w:sz w:val="20"/>
          <w:u w:val="single"/>
        </w:rPr>
        <w:t xml:space="preserve"> </w:t>
      </w:r>
      <w:r>
        <w:rPr>
          <w:b/>
          <w:i/>
          <w:sz w:val="20"/>
          <w:u w:val="single"/>
        </w:rPr>
        <w:t>=</w:t>
      </w:r>
      <w:r>
        <w:rPr>
          <w:b/>
          <w:i/>
          <w:spacing w:val="-2"/>
          <w:sz w:val="20"/>
          <w:u w:val="single"/>
        </w:rPr>
        <w:t xml:space="preserve"> </w:t>
      </w:r>
      <w:r>
        <w:rPr>
          <w:b/>
          <w:i/>
          <w:sz w:val="20"/>
          <w:u w:val="single"/>
        </w:rPr>
        <w:t>0.010</w:t>
      </w:r>
      <w:r>
        <w:rPr>
          <w:b/>
          <w:i/>
          <w:spacing w:val="-1"/>
          <w:sz w:val="20"/>
          <w:u w:val="single"/>
        </w:rPr>
        <w:t xml:space="preserve"> </w:t>
      </w:r>
      <w:r>
        <w:rPr>
          <w:b/>
          <w:i/>
          <w:spacing w:val="-5"/>
          <w:sz w:val="20"/>
          <w:u w:val="single"/>
        </w:rPr>
        <w:t>lb</w:t>
      </w:r>
    </w:p>
    <w:p w14:paraId="716A5226" w14:textId="016637AB" w:rsidR="00E239C0" w:rsidRDefault="00E239C0" w:rsidP="00E239C0">
      <w:pPr>
        <w:pStyle w:val="TableParagraph"/>
        <w:ind w:left="0" w:right="95"/>
        <w:jc w:val="both"/>
        <w:rPr>
          <w:sz w:val="20"/>
        </w:rPr>
      </w:pPr>
    </w:p>
    <w:p w14:paraId="40C83A8F" w14:textId="77777777" w:rsidR="00E239C0" w:rsidRDefault="00E239C0" w:rsidP="00E239C0">
      <w:pPr>
        <w:pStyle w:val="TableParagraph"/>
        <w:ind w:left="2267"/>
        <w:rPr>
          <w:b/>
          <w:i/>
          <w:sz w:val="20"/>
        </w:rPr>
      </w:pPr>
      <w:r>
        <w:rPr>
          <w:b/>
          <w:i/>
          <w:sz w:val="20"/>
          <w:u w:val="single"/>
        </w:rPr>
        <w:t>In this example, the 1 g (0.002 lb) scale division is smaller than the MAV/6 value of</w:t>
      </w:r>
      <w:r>
        <w:rPr>
          <w:b/>
          <w:i/>
          <w:sz w:val="20"/>
        </w:rPr>
        <w:t xml:space="preserve"> </w:t>
      </w:r>
      <w:r>
        <w:rPr>
          <w:b/>
          <w:i/>
          <w:sz w:val="20"/>
          <w:u w:val="single"/>
        </w:rPr>
        <w:t>4.557 g (0.010 lb</w:t>
      </w:r>
      <w:proofErr w:type="gramStart"/>
      <w:r>
        <w:rPr>
          <w:b/>
          <w:i/>
          <w:sz w:val="20"/>
          <w:u w:val="single"/>
        </w:rPr>
        <w:t>)</w:t>
      </w:r>
      <w:proofErr w:type="gramEnd"/>
      <w:r>
        <w:rPr>
          <w:b/>
          <w:i/>
          <w:sz w:val="20"/>
          <w:u w:val="single"/>
        </w:rPr>
        <w:t xml:space="preserve"> so the scale is suitable for making </w:t>
      </w:r>
      <w:proofErr w:type="gramStart"/>
      <w:r>
        <w:rPr>
          <w:b/>
          <w:i/>
          <w:sz w:val="20"/>
          <w:u w:val="single"/>
        </w:rPr>
        <w:t>a density</w:t>
      </w:r>
      <w:proofErr w:type="gramEnd"/>
      <w:r>
        <w:rPr>
          <w:b/>
          <w:i/>
          <w:sz w:val="20"/>
          <w:u w:val="single"/>
        </w:rPr>
        <w:t xml:space="preserve"> determination.</w:t>
      </w:r>
    </w:p>
    <w:p w14:paraId="5C7B4DF3" w14:textId="77777777" w:rsidR="00E239C0" w:rsidRDefault="00E239C0" w:rsidP="00E239C0">
      <w:pPr>
        <w:pStyle w:val="TableParagraph"/>
        <w:rPr>
          <w:b/>
          <w:sz w:val="21"/>
        </w:rPr>
      </w:pPr>
    </w:p>
    <w:p w14:paraId="016A407E"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Low</w:t>
      </w:r>
      <w:r>
        <w:rPr>
          <w:b/>
          <w:spacing w:val="-4"/>
          <w:sz w:val="20"/>
          <w:u w:val="single"/>
        </w:rPr>
        <w:t xml:space="preserve"> </w:t>
      </w:r>
      <w:r>
        <w:rPr>
          <w:b/>
          <w:sz w:val="20"/>
          <w:u w:val="single"/>
        </w:rPr>
        <w:t>pressure</w:t>
      </w:r>
      <w:r>
        <w:rPr>
          <w:b/>
          <w:spacing w:val="-4"/>
          <w:sz w:val="20"/>
          <w:u w:val="single"/>
        </w:rPr>
        <w:t xml:space="preserve"> </w:t>
      </w:r>
      <w:r>
        <w:rPr>
          <w:b/>
          <w:sz w:val="20"/>
          <w:u w:val="single"/>
        </w:rPr>
        <w:t>air</w:t>
      </w:r>
      <w:r>
        <w:rPr>
          <w:b/>
          <w:spacing w:val="-3"/>
          <w:sz w:val="20"/>
          <w:u w:val="single"/>
        </w:rPr>
        <w:t xml:space="preserve"> </w:t>
      </w:r>
      <w:r>
        <w:rPr>
          <w:b/>
          <w:sz w:val="20"/>
          <w:u w:val="single"/>
        </w:rPr>
        <w:t>pump</w:t>
      </w:r>
      <w:r>
        <w:rPr>
          <w:b/>
          <w:spacing w:val="-5"/>
          <w:sz w:val="20"/>
          <w:u w:val="single"/>
        </w:rPr>
        <w:t xml:space="preserve"> </w:t>
      </w:r>
      <w:r>
        <w:rPr>
          <w:b/>
          <w:sz w:val="20"/>
          <w:u w:val="single"/>
        </w:rPr>
        <w:t>(small)</w:t>
      </w:r>
      <w:r>
        <w:rPr>
          <w:b/>
          <w:spacing w:val="-1"/>
          <w:sz w:val="20"/>
          <w:u w:val="single"/>
        </w:rPr>
        <w:t xml:space="preserve"> </w:t>
      </w:r>
      <w:r>
        <w:rPr>
          <w:b/>
          <w:sz w:val="20"/>
          <w:u w:val="single"/>
        </w:rPr>
        <w:t>–</w:t>
      </w:r>
      <w:r>
        <w:rPr>
          <w:b/>
          <w:spacing w:val="-3"/>
          <w:sz w:val="20"/>
          <w:u w:val="single"/>
        </w:rPr>
        <w:t xml:space="preserve"> </w:t>
      </w:r>
      <w:r>
        <w:rPr>
          <w:b/>
          <w:sz w:val="20"/>
          <w:u w:val="single"/>
        </w:rPr>
        <w:t>(e.g.,</w:t>
      </w:r>
      <w:r>
        <w:rPr>
          <w:b/>
          <w:spacing w:val="-5"/>
          <w:sz w:val="20"/>
          <w:u w:val="single"/>
        </w:rPr>
        <w:t xml:space="preserve"> </w:t>
      </w:r>
      <w:r>
        <w:rPr>
          <w:b/>
          <w:sz w:val="20"/>
          <w:u w:val="single"/>
        </w:rPr>
        <w:t>an</w:t>
      </w:r>
      <w:r>
        <w:rPr>
          <w:b/>
          <w:spacing w:val="-5"/>
          <w:sz w:val="20"/>
          <w:u w:val="single"/>
        </w:rPr>
        <w:t xml:space="preserve"> </w:t>
      </w:r>
      <w:r>
        <w:rPr>
          <w:b/>
          <w:sz w:val="20"/>
          <w:u w:val="single"/>
        </w:rPr>
        <w:t>aquarium</w:t>
      </w:r>
      <w:r>
        <w:rPr>
          <w:b/>
          <w:spacing w:val="-2"/>
          <w:sz w:val="20"/>
          <w:u w:val="single"/>
        </w:rPr>
        <w:t xml:space="preserve"> </w:t>
      </w:r>
      <w:r>
        <w:rPr>
          <w:b/>
          <w:sz w:val="20"/>
          <w:u w:val="single"/>
        </w:rPr>
        <w:t>air</w:t>
      </w:r>
      <w:r>
        <w:rPr>
          <w:b/>
          <w:spacing w:val="-6"/>
          <w:sz w:val="20"/>
          <w:u w:val="single"/>
        </w:rPr>
        <w:t xml:space="preserve"> </w:t>
      </w:r>
      <w:r>
        <w:rPr>
          <w:b/>
          <w:spacing w:val="-2"/>
          <w:sz w:val="20"/>
          <w:u w:val="single"/>
        </w:rPr>
        <w:t>pump)</w:t>
      </w:r>
    </w:p>
    <w:p w14:paraId="6438D3C0" w14:textId="77777777" w:rsidR="00E239C0" w:rsidRDefault="00E239C0" w:rsidP="00E239C0">
      <w:pPr>
        <w:pStyle w:val="TableParagraph"/>
        <w:spacing w:before="7"/>
        <w:rPr>
          <w:b/>
          <w:sz w:val="20"/>
        </w:rPr>
      </w:pPr>
    </w:p>
    <w:p w14:paraId="73204C82" w14:textId="77777777" w:rsidR="00E239C0" w:rsidRDefault="00E239C0" w:rsidP="00E239C0">
      <w:pPr>
        <w:pStyle w:val="TableParagraph"/>
        <w:numPr>
          <w:ilvl w:val="0"/>
          <w:numId w:val="81"/>
        </w:numPr>
        <w:tabs>
          <w:tab w:val="left" w:pos="1187"/>
          <w:tab w:val="left" w:pos="1188"/>
        </w:tabs>
        <w:ind w:right="95"/>
        <w:rPr>
          <w:b/>
          <w:sz w:val="20"/>
        </w:rPr>
      </w:pPr>
      <w:r>
        <w:rPr>
          <w:b/>
          <w:sz w:val="20"/>
          <w:u w:val="single"/>
        </w:rPr>
        <w:t>Syringe (glass</w:t>
      </w:r>
      <w:r>
        <w:rPr>
          <w:b/>
          <w:spacing w:val="-1"/>
          <w:sz w:val="20"/>
          <w:u w:val="single"/>
        </w:rPr>
        <w:t xml:space="preserve"> </w:t>
      </w:r>
      <w:r>
        <w:rPr>
          <w:b/>
          <w:sz w:val="20"/>
          <w:u w:val="single"/>
        </w:rPr>
        <w:t>or plastic</w:t>
      </w:r>
      <w:r>
        <w:rPr>
          <w:b/>
          <w:spacing w:val="-1"/>
          <w:sz w:val="20"/>
          <w:u w:val="single"/>
        </w:rPr>
        <w:t xml:space="preserve"> </w:t>
      </w:r>
      <w:r>
        <w:rPr>
          <w:b/>
          <w:sz w:val="20"/>
          <w:u w:val="single"/>
        </w:rPr>
        <w:t>with a Luer</w:t>
      </w:r>
      <w:r>
        <w:rPr>
          <w:b/>
          <w:spacing w:val="-1"/>
          <w:sz w:val="20"/>
          <w:u w:val="single"/>
        </w:rPr>
        <w:t xml:space="preserve"> </w:t>
      </w:r>
      <w:r>
        <w:rPr>
          <w:b/>
          <w:sz w:val="20"/>
          <w:u w:val="single"/>
        </w:rPr>
        <w:t>fitting 5 mL</w:t>
      </w:r>
      <w:r>
        <w:rPr>
          <w:b/>
          <w:spacing w:val="-2"/>
          <w:sz w:val="20"/>
          <w:u w:val="single"/>
        </w:rPr>
        <w:t xml:space="preserve"> </w:t>
      </w:r>
      <w:r>
        <w:rPr>
          <w:b/>
          <w:sz w:val="20"/>
          <w:u w:val="single"/>
        </w:rPr>
        <w:t>or</w:t>
      </w:r>
      <w:r>
        <w:rPr>
          <w:b/>
          <w:spacing w:val="-3"/>
          <w:sz w:val="20"/>
          <w:u w:val="single"/>
        </w:rPr>
        <w:t xml:space="preserve"> </w:t>
      </w:r>
      <w:r>
        <w:rPr>
          <w:b/>
          <w:sz w:val="20"/>
          <w:u w:val="single"/>
        </w:rPr>
        <w:t>larger).</w:t>
      </w:r>
      <w:r>
        <w:rPr>
          <w:b/>
          <w:spacing w:val="40"/>
          <w:sz w:val="20"/>
          <w:u w:val="single"/>
        </w:rPr>
        <w:t xml:space="preserve"> </w:t>
      </w:r>
      <w:r>
        <w:rPr>
          <w:b/>
          <w:sz w:val="20"/>
          <w:u w:val="single"/>
        </w:rPr>
        <w:t>The</w:t>
      </w:r>
      <w:r>
        <w:rPr>
          <w:b/>
          <w:spacing w:val="-1"/>
          <w:sz w:val="20"/>
          <w:u w:val="single"/>
        </w:rPr>
        <w:t xml:space="preserve"> </w:t>
      </w:r>
      <w:r>
        <w:rPr>
          <w:b/>
          <w:sz w:val="20"/>
          <w:u w:val="single"/>
        </w:rPr>
        <w:t>syringe should</w:t>
      </w:r>
      <w:r>
        <w:rPr>
          <w:b/>
          <w:spacing w:val="-2"/>
          <w:sz w:val="20"/>
          <w:u w:val="single"/>
        </w:rPr>
        <w:t xml:space="preserve"> </w:t>
      </w:r>
      <w:r>
        <w:rPr>
          <w:b/>
          <w:sz w:val="20"/>
          <w:u w:val="single"/>
        </w:rPr>
        <w:t>be</w:t>
      </w:r>
      <w:r>
        <w:rPr>
          <w:b/>
          <w:spacing w:val="-1"/>
          <w:sz w:val="20"/>
          <w:u w:val="single"/>
        </w:rPr>
        <w:t xml:space="preserve"> </w:t>
      </w:r>
      <w:r>
        <w:rPr>
          <w:b/>
          <w:sz w:val="20"/>
          <w:u w:val="single"/>
        </w:rPr>
        <w:t>free of any</w:t>
      </w:r>
      <w:r>
        <w:rPr>
          <w:b/>
          <w:sz w:val="20"/>
        </w:rPr>
        <w:t xml:space="preserve"> </w:t>
      </w:r>
      <w:r>
        <w:rPr>
          <w:b/>
          <w:sz w:val="20"/>
          <w:u w:val="single"/>
        </w:rPr>
        <w:t>lubricating substances)</w:t>
      </w:r>
    </w:p>
    <w:p w14:paraId="392401C6" w14:textId="77777777" w:rsidR="00E239C0" w:rsidRDefault="00E239C0" w:rsidP="00E239C0">
      <w:pPr>
        <w:pStyle w:val="TableParagraph"/>
        <w:spacing w:before="10"/>
        <w:rPr>
          <w:b/>
          <w:sz w:val="20"/>
        </w:rPr>
      </w:pPr>
    </w:p>
    <w:p w14:paraId="3564EE29"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Distilled</w:t>
      </w:r>
      <w:r>
        <w:rPr>
          <w:b/>
          <w:spacing w:val="-6"/>
          <w:sz w:val="20"/>
          <w:u w:val="single"/>
        </w:rPr>
        <w:t xml:space="preserve"> </w:t>
      </w:r>
      <w:r>
        <w:rPr>
          <w:b/>
          <w:sz w:val="20"/>
          <w:u w:val="single"/>
        </w:rPr>
        <w:t>or</w:t>
      </w:r>
      <w:r>
        <w:rPr>
          <w:b/>
          <w:spacing w:val="-6"/>
          <w:sz w:val="20"/>
          <w:u w:val="single"/>
        </w:rPr>
        <w:t xml:space="preserve"> </w:t>
      </w:r>
      <w:r>
        <w:rPr>
          <w:b/>
          <w:sz w:val="20"/>
          <w:u w:val="single"/>
        </w:rPr>
        <w:t>deionized</w:t>
      </w:r>
      <w:r>
        <w:rPr>
          <w:b/>
          <w:spacing w:val="-6"/>
          <w:sz w:val="20"/>
          <w:u w:val="single"/>
        </w:rPr>
        <w:t xml:space="preserve"> </w:t>
      </w:r>
      <w:r>
        <w:rPr>
          <w:b/>
          <w:spacing w:val="-4"/>
          <w:sz w:val="20"/>
          <w:u w:val="single"/>
        </w:rPr>
        <w:t>water</w:t>
      </w:r>
    </w:p>
    <w:p w14:paraId="7C115D94" w14:textId="77777777" w:rsidR="00E239C0" w:rsidRDefault="00E239C0" w:rsidP="00E239C0">
      <w:pPr>
        <w:pStyle w:val="TableParagraph"/>
        <w:spacing w:before="10"/>
        <w:rPr>
          <w:b/>
          <w:sz w:val="20"/>
        </w:rPr>
      </w:pPr>
    </w:p>
    <w:p w14:paraId="413FE9EE"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Cleaning</w:t>
      </w:r>
      <w:r>
        <w:rPr>
          <w:b/>
          <w:spacing w:val="-4"/>
          <w:sz w:val="20"/>
          <w:u w:val="single"/>
        </w:rPr>
        <w:t xml:space="preserve"> </w:t>
      </w:r>
      <w:r>
        <w:rPr>
          <w:b/>
          <w:sz w:val="20"/>
          <w:u w:val="single"/>
        </w:rPr>
        <w:t>agents</w:t>
      </w:r>
      <w:r>
        <w:rPr>
          <w:b/>
          <w:spacing w:val="-6"/>
          <w:sz w:val="20"/>
          <w:u w:val="single"/>
        </w:rPr>
        <w:t xml:space="preserve"> </w:t>
      </w:r>
      <w:r>
        <w:rPr>
          <w:b/>
          <w:sz w:val="20"/>
          <w:u w:val="single"/>
        </w:rPr>
        <w:t>(See</w:t>
      </w:r>
      <w:r>
        <w:rPr>
          <w:b/>
          <w:spacing w:val="-5"/>
          <w:sz w:val="20"/>
          <w:u w:val="single"/>
        </w:rPr>
        <w:t xml:space="preserve"> </w:t>
      </w:r>
      <w:r>
        <w:rPr>
          <w:b/>
          <w:sz w:val="20"/>
          <w:u w:val="single"/>
        </w:rPr>
        <w:t>Table</w:t>
      </w:r>
      <w:r>
        <w:rPr>
          <w:b/>
          <w:spacing w:val="-5"/>
          <w:sz w:val="20"/>
          <w:u w:val="single"/>
        </w:rPr>
        <w:t xml:space="preserve"> </w:t>
      </w:r>
      <w:r>
        <w:rPr>
          <w:b/>
          <w:sz w:val="20"/>
          <w:u w:val="single"/>
        </w:rPr>
        <w:t>3.4.</w:t>
      </w:r>
      <w:r>
        <w:rPr>
          <w:b/>
          <w:spacing w:val="-5"/>
          <w:sz w:val="20"/>
          <w:u w:val="single"/>
        </w:rPr>
        <w:t xml:space="preserve"> </w:t>
      </w:r>
      <w:r>
        <w:rPr>
          <w:b/>
          <w:sz w:val="20"/>
          <w:u w:val="single"/>
        </w:rPr>
        <w:t>Cleaning</w:t>
      </w:r>
      <w:r>
        <w:rPr>
          <w:b/>
          <w:spacing w:val="-4"/>
          <w:sz w:val="20"/>
          <w:u w:val="single"/>
        </w:rPr>
        <w:t xml:space="preserve"> </w:t>
      </w:r>
      <w:r>
        <w:rPr>
          <w:b/>
          <w:spacing w:val="-2"/>
          <w:sz w:val="20"/>
          <w:u w:val="single"/>
        </w:rPr>
        <w:t>Agents)</w:t>
      </w:r>
    </w:p>
    <w:p w14:paraId="4BFE3058" w14:textId="77777777" w:rsidR="00E239C0" w:rsidRDefault="00E239C0" w:rsidP="00E239C0">
      <w:pPr>
        <w:pStyle w:val="TableParagraph"/>
        <w:spacing w:before="10"/>
        <w:rPr>
          <w:b/>
          <w:sz w:val="20"/>
        </w:rPr>
      </w:pPr>
    </w:p>
    <w:p w14:paraId="7191747C"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Waste</w:t>
      </w:r>
      <w:r>
        <w:rPr>
          <w:b/>
          <w:spacing w:val="-6"/>
          <w:sz w:val="20"/>
          <w:u w:val="single"/>
        </w:rPr>
        <w:t xml:space="preserve"> </w:t>
      </w:r>
      <w:r>
        <w:rPr>
          <w:b/>
          <w:spacing w:val="-2"/>
          <w:sz w:val="20"/>
          <w:u w:val="single"/>
        </w:rPr>
        <w:t>container</w:t>
      </w:r>
    </w:p>
    <w:p w14:paraId="742EB50D" w14:textId="77777777" w:rsidR="00E239C0" w:rsidRDefault="00E239C0" w:rsidP="00E239C0">
      <w:pPr>
        <w:pStyle w:val="TableParagraph"/>
        <w:spacing w:before="10"/>
        <w:rPr>
          <w:b/>
          <w:sz w:val="20"/>
        </w:rPr>
      </w:pPr>
    </w:p>
    <w:p w14:paraId="3EE4A53D"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Barometer</w:t>
      </w:r>
      <w:r>
        <w:rPr>
          <w:b/>
          <w:spacing w:val="-5"/>
          <w:sz w:val="20"/>
          <w:u w:val="single"/>
        </w:rPr>
        <w:t xml:space="preserve"> </w:t>
      </w:r>
      <w:r>
        <w:rPr>
          <w:b/>
          <w:sz w:val="20"/>
          <w:u w:val="single"/>
        </w:rPr>
        <w:t>for</w:t>
      </w:r>
      <w:r>
        <w:rPr>
          <w:b/>
          <w:spacing w:val="-4"/>
          <w:sz w:val="20"/>
          <w:u w:val="single"/>
        </w:rPr>
        <w:t xml:space="preserve"> </w:t>
      </w:r>
      <w:r>
        <w:rPr>
          <w:b/>
          <w:sz w:val="20"/>
          <w:u w:val="single"/>
        </w:rPr>
        <w:t>obtaining</w:t>
      </w:r>
      <w:r>
        <w:rPr>
          <w:b/>
          <w:spacing w:val="-5"/>
          <w:sz w:val="20"/>
          <w:u w:val="single"/>
        </w:rPr>
        <w:t xml:space="preserve"> </w:t>
      </w:r>
      <w:r>
        <w:rPr>
          <w:b/>
          <w:sz w:val="20"/>
          <w:u w:val="single"/>
        </w:rPr>
        <w:t>the</w:t>
      </w:r>
      <w:r>
        <w:rPr>
          <w:b/>
          <w:spacing w:val="-3"/>
          <w:sz w:val="20"/>
          <w:u w:val="single"/>
        </w:rPr>
        <w:t xml:space="preserve"> </w:t>
      </w:r>
      <w:r>
        <w:rPr>
          <w:b/>
          <w:sz w:val="20"/>
          <w:u w:val="single"/>
        </w:rPr>
        <w:t>prevailing</w:t>
      </w:r>
      <w:r>
        <w:rPr>
          <w:b/>
          <w:spacing w:val="-4"/>
          <w:sz w:val="20"/>
          <w:u w:val="single"/>
        </w:rPr>
        <w:t xml:space="preserve"> </w:t>
      </w:r>
      <w:r>
        <w:rPr>
          <w:b/>
          <w:sz w:val="20"/>
          <w:u w:val="single"/>
        </w:rPr>
        <w:t>barometric</w:t>
      </w:r>
      <w:r>
        <w:rPr>
          <w:b/>
          <w:spacing w:val="-4"/>
          <w:sz w:val="20"/>
          <w:u w:val="single"/>
        </w:rPr>
        <w:t xml:space="preserve"> </w:t>
      </w:r>
      <w:r>
        <w:rPr>
          <w:b/>
          <w:sz w:val="20"/>
          <w:u w:val="single"/>
        </w:rPr>
        <w:t>pressure,</w:t>
      </w:r>
      <w:r>
        <w:rPr>
          <w:b/>
          <w:spacing w:val="-4"/>
          <w:sz w:val="20"/>
          <w:u w:val="single"/>
        </w:rPr>
        <w:t xml:space="preserve"> </w:t>
      </w:r>
      <w:r>
        <w:rPr>
          <w:b/>
          <w:sz w:val="20"/>
          <w:u w:val="single"/>
        </w:rPr>
        <w:t>with</w:t>
      </w:r>
      <w:r>
        <w:rPr>
          <w:b/>
          <w:spacing w:val="-5"/>
          <w:sz w:val="20"/>
          <w:u w:val="single"/>
        </w:rPr>
        <w:t xml:space="preserve"> </w:t>
      </w:r>
      <w:r>
        <w:rPr>
          <w:b/>
          <w:sz w:val="20"/>
          <w:u w:val="single"/>
        </w:rPr>
        <w:t>an</w:t>
      </w:r>
      <w:r>
        <w:rPr>
          <w:b/>
          <w:spacing w:val="-6"/>
          <w:sz w:val="20"/>
          <w:u w:val="single"/>
        </w:rPr>
        <w:t xml:space="preserve"> </w:t>
      </w:r>
      <w:r>
        <w:rPr>
          <w:b/>
          <w:sz w:val="20"/>
          <w:u w:val="single"/>
        </w:rPr>
        <w:t>accuracy</w:t>
      </w:r>
      <w:r>
        <w:rPr>
          <w:b/>
          <w:spacing w:val="-3"/>
          <w:sz w:val="20"/>
          <w:u w:val="single"/>
        </w:rPr>
        <w:t xml:space="preserve"> </w:t>
      </w:r>
      <w:r>
        <w:rPr>
          <w:b/>
          <w:sz w:val="20"/>
          <w:u w:val="single"/>
        </w:rPr>
        <w:t>of</w:t>
      </w:r>
      <w:r>
        <w:rPr>
          <w:b/>
          <w:spacing w:val="-6"/>
          <w:sz w:val="20"/>
          <w:u w:val="single"/>
        </w:rPr>
        <w:t xml:space="preserve"> </w:t>
      </w:r>
      <w:r>
        <w:rPr>
          <w:b/>
          <w:sz w:val="20"/>
          <w:u w:val="single"/>
        </w:rPr>
        <w:t>±</w:t>
      </w:r>
      <w:r>
        <w:rPr>
          <w:b/>
          <w:spacing w:val="1"/>
          <w:sz w:val="20"/>
          <w:u w:val="single"/>
        </w:rPr>
        <w:t xml:space="preserve"> </w:t>
      </w:r>
      <w:r>
        <w:rPr>
          <w:b/>
          <w:sz w:val="20"/>
          <w:u w:val="single"/>
        </w:rPr>
        <w:t>3.0</w:t>
      </w:r>
      <w:r>
        <w:rPr>
          <w:b/>
          <w:spacing w:val="-4"/>
          <w:sz w:val="20"/>
          <w:u w:val="single"/>
        </w:rPr>
        <w:t xml:space="preserve"> </w:t>
      </w:r>
      <w:proofErr w:type="gramStart"/>
      <w:r>
        <w:rPr>
          <w:b/>
          <w:spacing w:val="-4"/>
          <w:sz w:val="20"/>
          <w:u w:val="single"/>
        </w:rPr>
        <w:t>mmHg</w:t>
      </w:r>
      <w:proofErr w:type="gramEnd"/>
    </w:p>
    <w:p w14:paraId="64A3F631" w14:textId="77777777" w:rsidR="00E239C0" w:rsidRDefault="00E239C0" w:rsidP="00E239C0">
      <w:pPr>
        <w:pStyle w:val="TableParagraph"/>
        <w:spacing w:before="8"/>
        <w:rPr>
          <w:b/>
          <w:sz w:val="20"/>
        </w:rPr>
      </w:pPr>
    </w:p>
    <w:p w14:paraId="01289843" w14:textId="77777777" w:rsidR="00E239C0" w:rsidRDefault="00E239C0" w:rsidP="00E239C0">
      <w:pPr>
        <w:pStyle w:val="TableParagraph"/>
        <w:numPr>
          <w:ilvl w:val="0"/>
          <w:numId w:val="81"/>
        </w:numPr>
        <w:tabs>
          <w:tab w:val="left" w:pos="1187"/>
          <w:tab w:val="left" w:pos="1188"/>
        </w:tabs>
        <w:ind w:hanging="361"/>
        <w:rPr>
          <w:b/>
          <w:sz w:val="20"/>
        </w:rPr>
      </w:pPr>
      <w:r>
        <w:rPr>
          <w:b/>
          <w:sz w:val="20"/>
          <w:u w:val="single"/>
        </w:rPr>
        <w:t>Thermometer</w:t>
      </w:r>
      <w:r>
        <w:rPr>
          <w:b/>
          <w:spacing w:val="-4"/>
          <w:sz w:val="20"/>
          <w:u w:val="single"/>
        </w:rPr>
        <w:t xml:space="preserve"> </w:t>
      </w:r>
      <w:r>
        <w:rPr>
          <w:b/>
          <w:sz w:val="20"/>
          <w:u w:val="single"/>
        </w:rPr>
        <w:t>for</w:t>
      </w:r>
      <w:r>
        <w:rPr>
          <w:b/>
          <w:spacing w:val="-4"/>
          <w:sz w:val="20"/>
          <w:u w:val="single"/>
        </w:rPr>
        <w:t xml:space="preserve"> </w:t>
      </w:r>
      <w:r>
        <w:rPr>
          <w:b/>
          <w:sz w:val="20"/>
          <w:u w:val="single"/>
        </w:rPr>
        <w:t>measuring</w:t>
      </w:r>
      <w:r>
        <w:rPr>
          <w:b/>
          <w:spacing w:val="-4"/>
          <w:sz w:val="20"/>
          <w:u w:val="single"/>
        </w:rPr>
        <w:t xml:space="preserve"> </w:t>
      </w:r>
      <w:r>
        <w:rPr>
          <w:b/>
          <w:sz w:val="20"/>
          <w:u w:val="single"/>
        </w:rPr>
        <w:t>air</w:t>
      </w:r>
      <w:r>
        <w:rPr>
          <w:b/>
          <w:spacing w:val="-4"/>
          <w:sz w:val="20"/>
          <w:u w:val="single"/>
        </w:rPr>
        <w:t xml:space="preserve"> </w:t>
      </w:r>
      <w:r>
        <w:rPr>
          <w:b/>
          <w:sz w:val="20"/>
          <w:u w:val="single"/>
        </w:rPr>
        <w:t>temperature</w:t>
      </w:r>
      <w:r>
        <w:rPr>
          <w:b/>
          <w:spacing w:val="-4"/>
          <w:sz w:val="20"/>
          <w:u w:val="single"/>
        </w:rPr>
        <w:t xml:space="preserve"> </w:t>
      </w:r>
      <w:r>
        <w:rPr>
          <w:b/>
          <w:sz w:val="20"/>
          <w:u w:val="single"/>
        </w:rPr>
        <w:t>with</w:t>
      </w:r>
      <w:r>
        <w:rPr>
          <w:b/>
          <w:spacing w:val="-5"/>
          <w:sz w:val="20"/>
          <w:u w:val="single"/>
        </w:rPr>
        <w:t xml:space="preserve"> </w:t>
      </w:r>
      <w:r>
        <w:rPr>
          <w:b/>
          <w:sz w:val="20"/>
          <w:u w:val="single"/>
        </w:rPr>
        <w:t>a</w:t>
      </w:r>
      <w:r>
        <w:rPr>
          <w:b/>
          <w:spacing w:val="-3"/>
          <w:sz w:val="20"/>
          <w:u w:val="single"/>
        </w:rPr>
        <w:t xml:space="preserve"> </w:t>
      </w:r>
      <w:r>
        <w:rPr>
          <w:b/>
          <w:sz w:val="20"/>
          <w:u w:val="single"/>
        </w:rPr>
        <w:t>tolerance</w:t>
      </w:r>
      <w:r>
        <w:rPr>
          <w:b/>
          <w:spacing w:val="-4"/>
          <w:sz w:val="20"/>
          <w:u w:val="single"/>
        </w:rPr>
        <w:t xml:space="preserve"> </w:t>
      </w:r>
      <w:r>
        <w:rPr>
          <w:b/>
          <w:sz w:val="20"/>
          <w:u w:val="single"/>
        </w:rPr>
        <w:t>of</w:t>
      </w:r>
      <w:r>
        <w:rPr>
          <w:b/>
          <w:spacing w:val="-4"/>
          <w:sz w:val="20"/>
          <w:u w:val="single"/>
        </w:rPr>
        <w:t xml:space="preserve"> </w:t>
      </w:r>
      <w:r>
        <w:rPr>
          <w:b/>
          <w:sz w:val="20"/>
          <w:u w:val="single"/>
        </w:rPr>
        <w:t>±</w:t>
      </w:r>
      <w:r>
        <w:rPr>
          <w:b/>
          <w:spacing w:val="-6"/>
          <w:sz w:val="20"/>
          <w:u w:val="single"/>
        </w:rPr>
        <w:t xml:space="preserve"> </w:t>
      </w:r>
      <w:r>
        <w:rPr>
          <w:b/>
          <w:sz w:val="20"/>
          <w:u w:val="single"/>
        </w:rPr>
        <w:t>1</w:t>
      </w:r>
      <w:r>
        <w:rPr>
          <w:b/>
          <w:spacing w:val="-3"/>
          <w:sz w:val="20"/>
          <w:u w:val="single"/>
        </w:rPr>
        <w:t xml:space="preserve"> </w:t>
      </w:r>
      <w:r>
        <w:rPr>
          <w:b/>
          <w:sz w:val="20"/>
          <w:u w:val="single"/>
        </w:rPr>
        <w:t>°C</w:t>
      </w:r>
      <w:r>
        <w:rPr>
          <w:b/>
          <w:spacing w:val="-4"/>
          <w:sz w:val="20"/>
          <w:u w:val="single"/>
        </w:rPr>
        <w:t xml:space="preserve"> </w:t>
      </w:r>
      <w:r>
        <w:rPr>
          <w:b/>
          <w:sz w:val="20"/>
          <w:u w:val="single"/>
        </w:rPr>
        <w:t>(2</w:t>
      </w:r>
      <w:r>
        <w:rPr>
          <w:b/>
          <w:spacing w:val="-3"/>
          <w:sz w:val="20"/>
          <w:u w:val="single"/>
        </w:rPr>
        <w:t xml:space="preserve"> </w:t>
      </w:r>
      <w:r>
        <w:rPr>
          <w:b/>
          <w:spacing w:val="-5"/>
          <w:sz w:val="20"/>
          <w:u w:val="single"/>
        </w:rPr>
        <w:t>°F)</w:t>
      </w:r>
    </w:p>
    <w:p w14:paraId="0D65E962" w14:textId="77777777" w:rsidR="00E239C0" w:rsidRDefault="00E239C0" w:rsidP="00E239C0">
      <w:pPr>
        <w:pStyle w:val="TableParagraph"/>
        <w:spacing w:before="9"/>
        <w:rPr>
          <w:b/>
          <w:sz w:val="20"/>
        </w:rPr>
      </w:pPr>
    </w:p>
    <w:p w14:paraId="49724B86" w14:textId="1373D769" w:rsidR="00E239C0" w:rsidRDefault="00E239C0" w:rsidP="00967DC4">
      <w:pPr>
        <w:pStyle w:val="TableParagraph"/>
        <w:keepNext/>
        <w:keepLines/>
        <w:ind w:left="0" w:right="95"/>
        <w:jc w:val="both"/>
        <w:rPr>
          <w:b/>
          <w:spacing w:val="-5"/>
          <w:sz w:val="20"/>
          <w:u w:val="single"/>
        </w:rPr>
      </w:pPr>
      <w:r>
        <w:rPr>
          <w:b/>
          <w:sz w:val="20"/>
          <w:u w:val="single"/>
        </w:rPr>
        <w:lastRenderedPageBreak/>
        <w:t>Portable</w:t>
      </w:r>
      <w:r>
        <w:rPr>
          <w:b/>
          <w:spacing w:val="-7"/>
          <w:sz w:val="20"/>
          <w:u w:val="single"/>
        </w:rPr>
        <w:t xml:space="preserve"> </w:t>
      </w:r>
      <w:r>
        <w:rPr>
          <w:b/>
          <w:sz w:val="20"/>
          <w:u w:val="single"/>
        </w:rPr>
        <w:t>digital</w:t>
      </w:r>
      <w:r>
        <w:rPr>
          <w:b/>
          <w:spacing w:val="-7"/>
          <w:sz w:val="20"/>
          <w:u w:val="single"/>
        </w:rPr>
        <w:t xml:space="preserve"> </w:t>
      </w:r>
      <w:r>
        <w:rPr>
          <w:b/>
          <w:sz w:val="20"/>
          <w:u w:val="single"/>
        </w:rPr>
        <w:t>density</w:t>
      </w:r>
      <w:r>
        <w:rPr>
          <w:b/>
          <w:spacing w:val="-5"/>
          <w:sz w:val="20"/>
          <w:u w:val="single"/>
        </w:rPr>
        <w:t xml:space="preserve"> </w:t>
      </w:r>
      <w:r>
        <w:rPr>
          <w:b/>
          <w:sz w:val="20"/>
          <w:u w:val="single"/>
        </w:rPr>
        <w:t>meter</w:t>
      </w:r>
      <w:r>
        <w:rPr>
          <w:b/>
          <w:spacing w:val="-6"/>
          <w:sz w:val="20"/>
          <w:u w:val="single"/>
        </w:rPr>
        <w:t xml:space="preserve"> </w:t>
      </w:r>
      <w:r>
        <w:rPr>
          <w:b/>
          <w:sz w:val="20"/>
          <w:u w:val="single"/>
        </w:rPr>
        <w:t>meeting</w:t>
      </w:r>
      <w:r>
        <w:rPr>
          <w:b/>
          <w:spacing w:val="-6"/>
          <w:sz w:val="20"/>
          <w:u w:val="single"/>
        </w:rPr>
        <w:t xml:space="preserve"> </w:t>
      </w:r>
      <w:r>
        <w:rPr>
          <w:b/>
          <w:sz w:val="20"/>
          <w:u w:val="single"/>
        </w:rPr>
        <w:t>a</w:t>
      </w:r>
      <w:r>
        <w:rPr>
          <w:b/>
          <w:spacing w:val="-7"/>
          <w:sz w:val="20"/>
          <w:u w:val="single"/>
        </w:rPr>
        <w:t xml:space="preserve"> </w:t>
      </w:r>
      <w:r>
        <w:rPr>
          <w:b/>
          <w:sz w:val="20"/>
          <w:u w:val="single"/>
        </w:rPr>
        <w:t>minimum</w:t>
      </w:r>
      <w:r>
        <w:rPr>
          <w:b/>
          <w:spacing w:val="-5"/>
          <w:sz w:val="20"/>
          <w:u w:val="single"/>
        </w:rPr>
        <w:t xml:space="preserve"> </w:t>
      </w:r>
      <w:r>
        <w:rPr>
          <w:b/>
          <w:sz w:val="20"/>
          <w:u w:val="single"/>
        </w:rPr>
        <w:t>requirement</w:t>
      </w:r>
      <w:r>
        <w:rPr>
          <w:b/>
          <w:spacing w:val="-6"/>
          <w:sz w:val="20"/>
          <w:u w:val="single"/>
        </w:rPr>
        <w:t xml:space="preserve"> </w:t>
      </w:r>
      <w:r>
        <w:rPr>
          <w:b/>
          <w:spacing w:val="-5"/>
          <w:sz w:val="20"/>
          <w:u w:val="single"/>
        </w:rPr>
        <w:t>of:</w:t>
      </w:r>
    </w:p>
    <w:p w14:paraId="5E1B988E" w14:textId="63B86F61" w:rsidR="00E239C0" w:rsidRDefault="00E239C0" w:rsidP="00967DC4">
      <w:pPr>
        <w:pStyle w:val="TableParagraph"/>
        <w:keepNext/>
        <w:keepLines/>
        <w:ind w:left="0" w:right="95"/>
        <w:jc w:val="both"/>
        <w:rPr>
          <w:b/>
          <w:spacing w:val="-5"/>
          <w:sz w:val="20"/>
          <w:u w:val="single"/>
        </w:rPr>
      </w:pPr>
    </w:p>
    <w:tbl>
      <w:tblPr>
        <w:tblW w:w="0" w:type="auto"/>
        <w:tblInd w:w="215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32"/>
        <w:gridCol w:w="2506"/>
      </w:tblGrid>
      <w:tr w:rsidR="00E239C0" w14:paraId="682B5FE3" w14:textId="77777777" w:rsidTr="000701F2">
        <w:trPr>
          <w:trHeight w:val="373"/>
        </w:trPr>
        <w:tc>
          <w:tcPr>
            <w:tcW w:w="4938" w:type="dxa"/>
            <w:gridSpan w:val="2"/>
          </w:tcPr>
          <w:p w14:paraId="525A2ADE" w14:textId="77777777" w:rsidR="00E239C0" w:rsidRDefault="00E239C0" w:rsidP="00967DC4">
            <w:pPr>
              <w:pStyle w:val="TableParagraph"/>
              <w:keepNext/>
              <w:keepLines/>
              <w:spacing w:before="72"/>
              <w:ind w:left="1687" w:right="1682"/>
              <w:jc w:val="center"/>
              <w:rPr>
                <w:b/>
                <w:sz w:val="20"/>
              </w:rPr>
            </w:pPr>
            <w:r>
              <w:rPr>
                <w:b/>
                <w:sz w:val="20"/>
                <w:u w:val="single"/>
              </w:rPr>
              <w:t>Measuring</w:t>
            </w:r>
            <w:r>
              <w:rPr>
                <w:b/>
                <w:spacing w:val="-9"/>
                <w:sz w:val="20"/>
                <w:u w:val="single"/>
              </w:rPr>
              <w:t xml:space="preserve"> </w:t>
            </w:r>
            <w:r>
              <w:rPr>
                <w:b/>
                <w:spacing w:val="-2"/>
                <w:sz w:val="20"/>
                <w:u w:val="single"/>
              </w:rPr>
              <w:t>Range</w:t>
            </w:r>
          </w:p>
        </w:tc>
      </w:tr>
      <w:tr w:rsidR="00E239C0" w14:paraId="0B0C446C" w14:textId="77777777" w:rsidTr="000701F2">
        <w:trPr>
          <w:trHeight w:val="375"/>
        </w:trPr>
        <w:tc>
          <w:tcPr>
            <w:tcW w:w="2432" w:type="dxa"/>
            <w:tcBorders>
              <w:bottom w:val="single" w:sz="8" w:space="0" w:color="000000"/>
              <w:right w:val="single" w:sz="8" w:space="0" w:color="000000"/>
            </w:tcBorders>
          </w:tcPr>
          <w:p w14:paraId="630A6E1D" w14:textId="77777777" w:rsidR="00E239C0" w:rsidRDefault="00E239C0" w:rsidP="00967DC4">
            <w:pPr>
              <w:pStyle w:val="TableParagraph"/>
              <w:keepNext/>
              <w:keepLines/>
              <w:spacing w:before="74"/>
              <w:ind w:left="97"/>
              <w:rPr>
                <w:b/>
                <w:sz w:val="20"/>
              </w:rPr>
            </w:pPr>
            <w:r>
              <w:rPr>
                <w:b/>
                <w:spacing w:val="-2"/>
                <w:sz w:val="20"/>
                <w:u w:val="single"/>
              </w:rPr>
              <w:t>Density</w:t>
            </w:r>
          </w:p>
        </w:tc>
        <w:tc>
          <w:tcPr>
            <w:tcW w:w="2506" w:type="dxa"/>
            <w:tcBorders>
              <w:left w:val="single" w:sz="8" w:space="0" w:color="000000"/>
              <w:bottom w:val="single" w:sz="8" w:space="0" w:color="000000"/>
            </w:tcBorders>
          </w:tcPr>
          <w:p w14:paraId="222F48E5" w14:textId="77777777" w:rsidR="00E239C0" w:rsidRDefault="00E239C0" w:rsidP="00967DC4">
            <w:pPr>
              <w:pStyle w:val="TableParagraph"/>
              <w:keepNext/>
              <w:keepLines/>
              <w:spacing w:before="74"/>
              <w:ind w:left="95"/>
              <w:rPr>
                <w:b/>
                <w:sz w:val="20"/>
              </w:rPr>
            </w:pPr>
            <w:r>
              <w:rPr>
                <w:b/>
                <w:sz w:val="20"/>
              </w:rPr>
              <w:t>0</w:t>
            </w:r>
            <w:r>
              <w:rPr>
                <w:b/>
                <w:spacing w:val="-1"/>
                <w:sz w:val="20"/>
              </w:rPr>
              <w:t xml:space="preserve"> </w:t>
            </w:r>
            <w:r>
              <w:rPr>
                <w:b/>
                <w:sz w:val="20"/>
              </w:rPr>
              <w:t>– 3</w:t>
            </w:r>
            <w:r>
              <w:rPr>
                <w:b/>
                <w:spacing w:val="-1"/>
                <w:sz w:val="20"/>
              </w:rPr>
              <w:t xml:space="preserve"> </w:t>
            </w:r>
            <w:r>
              <w:rPr>
                <w:b/>
                <w:spacing w:val="-2"/>
                <w:sz w:val="20"/>
              </w:rPr>
              <w:t>g/cm</w:t>
            </w:r>
            <w:r>
              <w:rPr>
                <w:b/>
                <w:spacing w:val="-2"/>
                <w:sz w:val="20"/>
                <w:vertAlign w:val="superscript"/>
              </w:rPr>
              <w:t>3</w:t>
            </w:r>
          </w:p>
        </w:tc>
      </w:tr>
      <w:tr w:rsidR="00E239C0" w14:paraId="7AC0035D" w14:textId="77777777" w:rsidTr="000701F2">
        <w:trPr>
          <w:trHeight w:val="373"/>
        </w:trPr>
        <w:tc>
          <w:tcPr>
            <w:tcW w:w="2432" w:type="dxa"/>
            <w:tcBorders>
              <w:top w:val="single" w:sz="8" w:space="0" w:color="000000"/>
              <w:bottom w:val="single" w:sz="8" w:space="0" w:color="000000"/>
              <w:right w:val="single" w:sz="8" w:space="0" w:color="000000"/>
            </w:tcBorders>
          </w:tcPr>
          <w:p w14:paraId="70A9A4CB" w14:textId="77777777" w:rsidR="00E239C0" w:rsidRDefault="00E239C0" w:rsidP="00967DC4">
            <w:pPr>
              <w:pStyle w:val="TableParagraph"/>
              <w:keepNext/>
              <w:keepLines/>
              <w:spacing w:before="72"/>
              <w:ind w:left="97"/>
              <w:rPr>
                <w:b/>
                <w:sz w:val="20"/>
              </w:rPr>
            </w:pP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3723FD7A" w14:textId="77777777" w:rsidR="00E239C0" w:rsidRDefault="00E239C0" w:rsidP="00967DC4">
            <w:pPr>
              <w:pStyle w:val="TableParagraph"/>
              <w:keepNext/>
              <w:keepLines/>
              <w:spacing w:before="72"/>
              <w:ind w:left="95"/>
              <w:rPr>
                <w:b/>
                <w:sz w:val="20"/>
              </w:rPr>
            </w:pPr>
            <w:r>
              <w:rPr>
                <w:b/>
                <w:sz w:val="20"/>
              </w:rPr>
              <w:t>0</w:t>
            </w:r>
            <w:r>
              <w:rPr>
                <w:b/>
                <w:spacing w:val="-1"/>
                <w:sz w:val="20"/>
              </w:rPr>
              <w:t xml:space="preserve"> </w:t>
            </w:r>
            <w:r>
              <w:rPr>
                <w:b/>
                <w:sz w:val="20"/>
              </w:rPr>
              <w:t>–</w:t>
            </w:r>
            <w:r>
              <w:rPr>
                <w:b/>
                <w:spacing w:val="-1"/>
                <w:sz w:val="20"/>
              </w:rPr>
              <w:t xml:space="preserve"> </w:t>
            </w:r>
            <w:r>
              <w:rPr>
                <w:b/>
                <w:sz w:val="20"/>
              </w:rPr>
              <w:t>40</w:t>
            </w:r>
            <w:r>
              <w:rPr>
                <w:b/>
                <w:spacing w:val="-2"/>
                <w:sz w:val="20"/>
              </w:rPr>
              <w:t xml:space="preserve"> </w:t>
            </w:r>
            <w:r>
              <w:rPr>
                <w:b/>
                <w:sz w:val="20"/>
              </w:rPr>
              <w:t>°C</w:t>
            </w:r>
            <w:r>
              <w:rPr>
                <w:b/>
                <w:spacing w:val="-2"/>
                <w:sz w:val="20"/>
              </w:rPr>
              <w:t xml:space="preserve"> </w:t>
            </w:r>
            <w:r>
              <w:rPr>
                <w:b/>
                <w:sz w:val="20"/>
              </w:rPr>
              <w:t>(32</w:t>
            </w:r>
            <w:r>
              <w:rPr>
                <w:b/>
                <w:spacing w:val="-2"/>
                <w:sz w:val="20"/>
              </w:rPr>
              <w:t xml:space="preserve"> </w:t>
            </w:r>
            <w:r>
              <w:rPr>
                <w:b/>
                <w:sz w:val="20"/>
              </w:rPr>
              <w:t>–</w:t>
            </w:r>
            <w:r>
              <w:rPr>
                <w:b/>
                <w:spacing w:val="-1"/>
                <w:sz w:val="20"/>
              </w:rPr>
              <w:t xml:space="preserve"> </w:t>
            </w:r>
            <w:r>
              <w:rPr>
                <w:b/>
                <w:sz w:val="20"/>
              </w:rPr>
              <w:t>104</w:t>
            </w:r>
            <w:r>
              <w:rPr>
                <w:b/>
                <w:spacing w:val="-1"/>
                <w:sz w:val="20"/>
              </w:rPr>
              <w:t xml:space="preserve"> </w:t>
            </w:r>
            <w:r>
              <w:rPr>
                <w:b/>
                <w:spacing w:val="-4"/>
                <w:sz w:val="20"/>
              </w:rPr>
              <w:t>°</w:t>
            </w:r>
            <w:proofErr w:type="gramStart"/>
            <w:r>
              <w:rPr>
                <w:b/>
                <w:spacing w:val="-4"/>
                <w:sz w:val="20"/>
              </w:rPr>
              <w:t>F)</w:t>
            </w:r>
            <w:r>
              <w:rPr>
                <w:b/>
                <w:spacing w:val="-4"/>
                <w:sz w:val="20"/>
                <w:vertAlign w:val="superscript"/>
              </w:rPr>
              <w:t>a</w:t>
            </w:r>
            <w:proofErr w:type="gramEnd"/>
          </w:p>
        </w:tc>
      </w:tr>
      <w:tr w:rsidR="00E239C0" w14:paraId="0C75A60F" w14:textId="77777777" w:rsidTr="000701F2">
        <w:trPr>
          <w:trHeight w:val="373"/>
        </w:trPr>
        <w:tc>
          <w:tcPr>
            <w:tcW w:w="2432" w:type="dxa"/>
            <w:tcBorders>
              <w:top w:val="single" w:sz="8" w:space="0" w:color="000000"/>
              <w:bottom w:val="single" w:sz="8" w:space="0" w:color="000000"/>
              <w:right w:val="single" w:sz="8" w:space="0" w:color="000000"/>
            </w:tcBorders>
          </w:tcPr>
          <w:p w14:paraId="334E0304" w14:textId="77777777" w:rsidR="00E239C0" w:rsidRDefault="00E239C0" w:rsidP="00967DC4">
            <w:pPr>
              <w:pStyle w:val="TableParagraph"/>
              <w:keepNext/>
              <w:keepLines/>
              <w:spacing w:before="72"/>
              <w:ind w:left="97"/>
              <w:rPr>
                <w:b/>
                <w:sz w:val="20"/>
              </w:rPr>
            </w:pPr>
            <w:r>
              <w:rPr>
                <w:b/>
                <w:spacing w:val="-2"/>
                <w:sz w:val="20"/>
                <w:u w:val="single"/>
              </w:rPr>
              <w:t>Viscosity</w:t>
            </w:r>
          </w:p>
        </w:tc>
        <w:tc>
          <w:tcPr>
            <w:tcW w:w="2506" w:type="dxa"/>
            <w:tcBorders>
              <w:top w:val="single" w:sz="8" w:space="0" w:color="000000"/>
              <w:left w:val="single" w:sz="8" w:space="0" w:color="000000"/>
              <w:bottom w:val="single" w:sz="8" w:space="0" w:color="000000"/>
            </w:tcBorders>
          </w:tcPr>
          <w:p w14:paraId="52D69096" w14:textId="77777777" w:rsidR="00E239C0" w:rsidRDefault="00E239C0" w:rsidP="00967DC4">
            <w:pPr>
              <w:pStyle w:val="TableParagraph"/>
              <w:keepNext/>
              <w:keepLines/>
              <w:spacing w:before="72"/>
              <w:ind w:left="95"/>
              <w:rPr>
                <w:b/>
                <w:sz w:val="20"/>
              </w:rPr>
            </w:pPr>
            <w:r>
              <w:rPr>
                <w:b/>
                <w:sz w:val="20"/>
                <w:u w:val="single"/>
              </w:rPr>
              <w:t>0</w:t>
            </w:r>
            <w:r>
              <w:rPr>
                <w:b/>
                <w:spacing w:val="-2"/>
                <w:sz w:val="20"/>
                <w:u w:val="single"/>
              </w:rPr>
              <w:t xml:space="preserve"> </w:t>
            </w:r>
            <w:r>
              <w:rPr>
                <w:b/>
                <w:sz w:val="20"/>
                <w:u w:val="single"/>
              </w:rPr>
              <w:t>–</w:t>
            </w:r>
            <w:r>
              <w:rPr>
                <w:b/>
                <w:spacing w:val="-1"/>
                <w:sz w:val="20"/>
                <w:u w:val="single"/>
              </w:rPr>
              <w:t xml:space="preserve"> </w:t>
            </w:r>
            <w:r>
              <w:rPr>
                <w:b/>
                <w:sz w:val="20"/>
                <w:u w:val="single"/>
              </w:rPr>
              <w:t>1000</w:t>
            </w:r>
            <w:r>
              <w:rPr>
                <w:b/>
                <w:spacing w:val="-2"/>
                <w:sz w:val="20"/>
                <w:u w:val="single"/>
              </w:rPr>
              <w:t xml:space="preserve"> mPa·s</w:t>
            </w:r>
          </w:p>
        </w:tc>
      </w:tr>
      <w:tr w:rsidR="00E239C0" w14:paraId="2543D819" w14:textId="77777777" w:rsidTr="000701F2">
        <w:trPr>
          <w:trHeight w:val="373"/>
        </w:trPr>
        <w:tc>
          <w:tcPr>
            <w:tcW w:w="4938" w:type="dxa"/>
            <w:gridSpan w:val="2"/>
            <w:tcBorders>
              <w:top w:val="single" w:sz="8" w:space="0" w:color="000000"/>
              <w:bottom w:val="single" w:sz="8" w:space="0" w:color="000000"/>
            </w:tcBorders>
          </w:tcPr>
          <w:p w14:paraId="18703F94" w14:textId="77777777" w:rsidR="00E239C0" w:rsidRDefault="00E239C0" w:rsidP="00967DC4">
            <w:pPr>
              <w:pStyle w:val="TableParagraph"/>
              <w:keepNext/>
              <w:keepLines/>
              <w:spacing w:before="72"/>
              <w:ind w:left="97"/>
              <w:rPr>
                <w:b/>
                <w:sz w:val="20"/>
              </w:rPr>
            </w:pPr>
            <w:r>
              <w:rPr>
                <w:b/>
                <w:spacing w:val="-2"/>
                <w:sz w:val="20"/>
              </w:rPr>
              <w:t>Accuracy</w:t>
            </w:r>
            <w:r>
              <w:rPr>
                <w:b/>
                <w:spacing w:val="-2"/>
                <w:sz w:val="20"/>
                <w:vertAlign w:val="superscript"/>
              </w:rPr>
              <w:t>b</w:t>
            </w:r>
          </w:p>
        </w:tc>
      </w:tr>
      <w:tr w:rsidR="00E239C0" w14:paraId="12E9868C" w14:textId="77777777" w:rsidTr="000701F2">
        <w:trPr>
          <w:trHeight w:val="373"/>
        </w:trPr>
        <w:tc>
          <w:tcPr>
            <w:tcW w:w="2432" w:type="dxa"/>
            <w:tcBorders>
              <w:top w:val="single" w:sz="8" w:space="0" w:color="000000"/>
              <w:bottom w:val="single" w:sz="8" w:space="0" w:color="000000"/>
              <w:right w:val="single" w:sz="8" w:space="0" w:color="000000"/>
            </w:tcBorders>
          </w:tcPr>
          <w:p w14:paraId="36C60DED"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67110494" w14:textId="77777777" w:rsidR="00E239C0" w:rsidRDefault="00E239C0" w:rsidP="00967DC4">
            <w:pPr>
              <w:pStyle w:val="TableParagraph"/>
              <w:keepNext/>
              <w:keepLines/>
              <w:spacing w:before="72"/>
              <w:ind w:left="95"/>
              <w:rPr>
                <w:b/>
                <w:sz w:val="20"/>
              </w:rPr>
            </w:pPr>
            <w:r>
              <w:rPr>
                <w:b/>
                <w:sz w:val="20"/>
              </w:rPr>
              <w:t>0.001</w:t>
            </w:r>
            <w:r>
              <w:rPr>
                <w:b/>
                <w:spacing w:val="-3"/>
                <w:sz w:val="20"/>
              </w:rPr>
              <w:t xml:space="preserve"> </w:t>
            </w:r>
            <w:r>
              <w:rPr>
                <w:b/>
                <w:spacing w:val="-2"/>
                <w:sz w:val="20"/>
              </w:rPr>
              <w:t>g/cm</w:t>
            </w:r>
            <w:r>
              <w:rPr>
                <w:b/>
                <w:spacing w:val="-2"/>
                <w:sz w:val="20"/>
                <w:vertAlign w:val="superscript"/>
              </w:rPr>
              <w:t>3</w:t>
            </w:r>
          </w:p>
        </w:tc>
      </w:tr>
      <w:tr w:rsidR="00E239C0" w14:paraId="23947B3C" w14:textId="77777777" w:rsidTr="000701F2">
        <w:trPr>
          <w:trHeight w:val="376"/>
        </w:trPr>
        <w:tc>
          <w:tcPr>
            <w:tcW w:w="2432" w:type="dxa"/>
            <w:tcBorders>
              <w:top w:val="single" w:sz="8" w:space="0" w:color="000000"/>
              <w:bottom w:val="single" w:sz="8" w:space="0" w:color="000000"/>
              <w:right w:val="single" w:sz="8" w:space="0" w:color="000000"/>
            </w:tcBorders>
          </w:tcPr>
          <w:p w14:paraId="23DB681A" w14:textId="77777777" w:rsidR="00E239C0" w:rsidRDefault="00E239C0" w:rsidP="00967DC4">
            <w:pPr>
              <w:pStyle w:val="TableParagraph"/>
              <w:keepNext/>
              <w:keepLines/>
              <w:spacing w:before="74"/>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33356C9C" w14:textId="77777777" w:rsidR="00E239C0" w:rsidRDefault="00E239C0" w:rsidP="00967DC4">
            <w:pPr>
              <w:pStyle w:val="TableParagraph"/>
              <w:keepNext/>
              <w:keepLines/>
              <w:spacing w:before="74"/>
              <w:ind w:left="95"/>
              <w:rPr>
                <w:b/>
                <w:sz w:val="20"/>
              </w:rPr>
            </w:pPr>
            <w:r>
              <w:rPr>
                <w:b/>
                <w:sz w:val="20"/>
                <w:u w:val="single"/>
              </w:rPr>
              <w:t>0.2</w:t>
            </w:r>
            <w:r>
              <w:rPr>
                <w:b/>
                <w:spacing w:val="-2"/>
                <w:sz w:val="20"/>
                <w:u w:val="single"/>
              </w:rPr>
              <w:t xml:space="preserve"> </w:t>
            </w:r>
            <w:r>
              <w:rPr>
                <w:b/>
                <w:sz w:val="20"/>
                <w:u w:val="single"/>
              </w:rPr>
              <w:t>°C</w:t>
            </w:r>
            <w:r>
              <w:rPr>
                <w:b/>
                <w:spacing w:val="-3"/>
                <w:sz w:val="20"/>
                <w:u w:val="single"/>
              </w:rPr>
              <w:t xml:space="preserve"> </w:t>
            </w:r>
            <w:r>
              <w:rPr>
                <w:b/>
                <w:sz w:val="20"/>
                <w:u w:val="single"/>
              </w:rPr>
              <w:t>(0.4</w:t>
            </w:r>
            <w:r>
              <w:rPr>
                <w:b/>
                <w:spacing w:val="-1"/>
                <w:sz w:val="20"/>
                <w:u w:val="single"/>
              </w:rPr>
              <w:t xml:space="preserve"> </w:t>
            </w:r>
            <w:r>
              <w:rPr>
                <w:b/>
                <w:spacing w:val="-5"/>
                <w:sz w:val="20"/>
                <w:u w:val="single"/>
              </w:rPr>
              <w:t>°F)</w:t>
            </w:r>
          </w:p>
        </w:tc>
      </w:tr>
      <w:tr w:rsidR="00E239C0" w14:paraId="7EF55FD6" w14:textId="77777777" w:rsidTr="000701F2">
        <w:trPr>
          <w:trHeight w:val="373"/>
        </w:trPr>
        <w:tc>
          <w:tcPr>
            <w:tcW w:w="4938" w:type="dxa"/>
            <w:gridSpan w:val="2"/>
            <w:tcBorders>
              <w:top w:val="single" w:sz="8" w:space="0" w:color="000000"/>
              <w:bottom w:val="single" w:sz="8" w:space="0" w:color="000000"/>
            </w:tcBorders>
          </w:tcPr>
          <w:p w14:paraId="1248691E" w14:textId="77777777" w:rsidR="00E239C0" w:rsidRDefault="00E239C0" w:rsidP="00967DC4">
            <w:pPr>
              <w:pStyle w:val="TableParagraph"/>
              <w:keepNext/>
              <w:keepLines/>
              <w:spacing w:before="72"/>
              <w:ind w:left="97"/>
              <w:rPr>
                <w:b/>
                <w:sz w:val="20"/>
              </w:rPr>
            </w:pPr>
            <w:r>
              <w:rPr>
                <w:b/>
                <w:sz w:val="20"/>
                <w:u w:val="single"/>
              </w:rPr>
              <w:t>Repeatability</w:t>
            </w:r>
            <w:r>
              <w:rPr>
                <w:b/>
                <w:spacing w:val="-10"/>
                <w:sz w:val="20"/>
                <w:u w:val="single"/>
              </w:rPr>
              <w:t xml:space="preserve"> </w:t>
            </w:r>
            <w:proofErr w:type="spellStart"/>
            <w:r>
              <w:rPr>
                <w:b/>
                <w:spacing w:val="-4"/>
                <w:sz w:val="20"/>
                <w:u w:val="single"/>
              </w:rPr>
              <w:t>s.d.</w:t>
            </w:r>
            <w:proofErr w:type="spellEnd"/>
          </w:p>
        </w:tc>
      </w:tr>
      <w:tr w:rsidR="00E239C0" w14:paraId="760D3741" w14:textId="77777777" w:rsidTr="000701F2">
        <w:trPr>
          <w:trHeight w:val="373"/>
        </w:trPr>
        <w:tc>
          <w:tcPr>
            <w:tcW w:w="2432" w:type="dxa"/>
            <w:tcBorders>
              <w:top w:val="single" w:sz="8" w:space="0" w:color="000000"/>
              <w:bottom w:val="single" w:sz="8" w:space="0" w:color="000000"/>
              <w:right w:val="single" w:sz="8" w:space="0" w:color="000000"/>
            </w:tcBorders>
          </w:tcPr>
          <w:p w14:paraId="266AA0EF"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63ACC4F8" w14:textId="77777777" w:rsidR="00E239C0" w:rsidRDefault="00E239C0" w:rsidP="00967DC4">
            <w:pPr>
              <w:pStyle w:val="TableParagraph"/>
              <w:keepNext/>
              <w:keepLines/>
              <w:spacing w:before="72"/>
              <w:ind w:left="95"/>
              <w:rPr>
                <w:b/>
                <w:sz w:val="20"/>
              </w:rPr>
            </w:pPr>
            <w:r>
              <w:rPr>
                <w:b/>
                <w:sz w:val="20"/>
              </w:rPr>
              <w:t>0.0005</w:t>
            </w:r>
            <w:r>
              <w:rPr>
                <w:b/>
                <w:spacing w:val="-4"/>
                <w:sz w:val="20"/>
              </w:rPr>
              <w:t xml:space="preserve"> </w:t>
            </w:r>
            <w:r>
              <w:rPr>
                <w:b/>
                <w:spacing w:val="-2"/>
                <w:sz w:val="20"/>
              </w:rPr>
              <w:t>g/cm</w:t>
            </w:r>
            <w:r>
              <w:rPr>
                <w:b/>
                <w:spacing w:val="-2"/>
                <w:sz w:val="20"/>
                <w:vertAlign w:val="superscript"/>
              </w:rPr>
              <w:t>3</w:t>
            </w:r>
          </w:p>
        </w:tc>
      </w:tr>
      <w:tr w:rsidR="00E239C0" w14:paraId="28731964" w14:textId="77777777" w:rsidTr="000701F2">
        <w:trPr>
          <w:trHeight w:val="373"/>
        </w:trPr>
        <w:tc>
          <w:tcPr>
            <w:tcW w:w="2432" w:type="dxa"/>
            <w:tcBorders>
              <w:top w:val="single" w:sz="8" w:space="0" w:color="000000"/>
              <w:bottom w:val="single" w:sz="8" w:space="0" w:color="000000"/>
              <w:right w:val="single" w:sz="8" w:space="0" w:color="000000"/>
            </w:tcBorders>
          </w:tcPr>
          <w:p w14:paraId="740DBEA8"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4E583196" w14:textId="77777777" w:rsidR="00E239C0" w:rsidRDefault="00E239C0" w:rsidP="00967DC4">
            <w:pPr>
              <w:pStyle w:val="TableParagraph"/>
              <w:keepNext/>
              <w:keepLines/>
              <w:spacing w:before="72"/>
              <w:ind w:left="95"/>
              <w:rPr>
                <w:b/>
                <w:sz w:val="20"/>
              </w:rPr>
            </w:pPr>
            <w:r>
              <w:rPr>
                <w:b/>
                <w:sz w:val="20"/>
                <w:u w:val="single"/>
              </w:rPr>
              <w:t>0.1</w:t>
            </w:r>
            <w:r>
              <w:rPr>
                <w:b/>
                <w:spacing w:val="-2"/>
                <w:sz w:val="20"/>
                <w:u w:val="single"/>
              </w:rPr>
              <w:t xml:space="preserve"> </w:t>
            </w:r>
            <w:r>
              <w:rPr>
                <w:b/>
                <w:sz w:val="20"/>
                <w:u w:val="single"/>
              </w:rPr>
              <w:t>°C</w:t>
            </w:r>
            <w:r>
              <w:rPr>
                <w:b/>
                <w:spacing w:val="-3"/>
                <w:sz w:val="20"/>
                <w:u w:val="single"/>
              </w:rPr>
              <w:t xml:space="preserve"> </w:t>
            </w:r>
            <w:r>
              <w:rPr>
                <w:b/>
                <w:sz w:val="20"/>
                <w:u w:val="single"/>
              </w:rPr>
              <w:t>(0.1</w:t>
            </w:r>
            <w:r>
              <w:rPr>
                <w:b/>
                <w:spacing w:val="-1"/>
                <w:sz w:val="20"/>
                <w:u w:val="single"/>
              </w:rPr>
              <w:t xml:space="preserve"> </w:t>
            </w:r>
            <w:r>
              <w:rPr>
                <w:b/>
                <w:spacing w:val="-5"/>
                <w:sz w:val="20"/>
                <w:u w:val="single"/>
              </w:rPr>
              <w:t>°F)</w:t>
            </w:r>
          </w:p>
        </w:tc>
      </w:tr>
      <w:tr w:rsidR="00E239C0" w14:paraId="7618A133" w14:textId="77777777" w:rsidTr="000701F2">
        <w:trPr>
          <w:trHeight w:val="373"/>
        </w:trPr>
        <w:tc>
          <w:tcPr>
            <w:tcW w:w="4938" w:type="dxa"/>
            <w:gridSpan w:val="2"/>
            <w:tcBorders>
              <w:top w:val="single" w:sz="8" w:space="0" w:color="000000"/>
              <w:bottom w:val="single" w:sz="8" w:space="0" w:color="000000"/>
            </w:tcBorders>
          </w:tcPr>
          <w:p w14:paraId="62A1D942" w14:textId="77777777" w:rsidR="00E239C0" w:rsidRDefault="00E239C0" w:rsidP="00967DC4">
            <w:pPr>
              <w:pStyle w:val="TableParagraph"/>
              <w:keepNext/>
              <w:keepLines/>
              <w:spacing w:before="72"/>
              <w:ind w:left="97"/>
              <w:rPr>
                <w:b/>
                <w:sz w:val="20"/>
              </w:rPr>
            </w:pPr>
            <w:r>
              <w:rPr>
                <w:b/>
                <w:spacing w:val="-2"/>
                <w:sz w:val="20"/>
                <w:u w:val="single"/>
              </w:rPr>
              <w:t>Resolution</w:t>
            </w:r>
          </w:p>
        </w:tc>
      </w:tr>
      <w:tr w:rsidR="00E239C0" w14:paraId="1EE0485B" w14:textId="77777777" w:rsidTr="000701F2">
        <w:trPr>
          <w:trHeight w:val="373"/>
        </w:trPr>
        <w:tc>
          <w:tcPr>
            <w:tcW w:w="2432" w:type="dxa"/>
            <w:tcBorders>
              <w:top w:val="single" w:sz="8" w:space="0" w:color="000000"/>
              <w:bottom w:val="single" w:sz="8" w:space="0" w:color="000000"/>
              <w:right w:val="single" w:sz="8" w:space="0" w:color="000000"/>
            </w:tcBorders>
          </w:tcPr>
          <w:p w14:paraId="29ED14C5" w14:textId="77777777" w:rsidR="00E239C0" w:rsidRDefault="00E239C0" w:rsidP="00967DC4">
            <w:pPr>
              <w:pStyle w:val="TableParagraph"/>
              <w:keepNext/>
              <w:keepLines/>
              <w:spacing w:before="72"/>
              <w:ind w:left="97"/>
              <w:rPr>
                <w:b/>
                <w:sz w:val="20"/>
              </w:rPr>
            </w:pPr>
            <w:r>
              <w:rPr>
                <w:b/>
                <w:spacing w:val="50"/>
                <w:sz w:val="20"/>
                <w:u w:val="single"/>
              </w:rPr>
              <w:t xml:space="preserve"> </w:t>
            </w:r>
            <w:r>
              <w:rPr>
                <w:b/>
                <w:spacing w:val="-2"/>
                <w:sz w:val="20"/>
                <w:u w:val="single"/>
              </w:rPr>
              <w:t>Density</w:t>
            </w:r>
          </w:p>
        </w:tc>
        <w:tc>
          <w:tcPr>
            <w:tcW w:w="2506" w:type="dxa"/>
            <w:tcBorders>
              <w:top w:val="single" w:sz="8" w:space="0" w:color="000000"/>
              <w:left w:val="single" w:sz="8" w:space="0" w:color="000000"/>
              <w:bottom w:val="single" w:sz="8" w:space="0" w:color="000000"/>
            </w:tcBorders>
          </w:tcPr>
          <w:p w14:paraId="07428B22" w14:textId="77777777" w:rsidR="00E239C0" w:rsidRDefault="00E239C0" w:rsidP="00967DC4">
            <w:pPr>
              <w:pStyle w:val="TableParagraph"/>
              <w:keepNext/>
              <w:keepLines/>
              <w:spacing w:before="72"/>
              <w:ind w:left="95"/>
              <w:rPr>
                <w:b/>
                <w:sz w:val="20"/>
              </w:rPr>
            </w:pPr>
            <w:r>
              <w:rPr>
                <w:b/>
                <w:sz w:val="20"/>
              </w:rPr>
              <w:t>0.0001</w:t>
            </w:r>
            <w:r>
              <w:rPr>
                <w:b/>
                <w:spacing w:val="-4"/>
                <w:sz w:val="20"/>
              </w:rPr>
              <w:t xml:space="preserve"> </w:t>
            </w:r>
            <w:r>
              <w:rPr>
                <w:b/>
                <w:spacing w:val="-2"/>
                <w:sz w:val="20"/>
              </w:rPr>
              <w:t>g/cm</w:t>
            </w:r>
            <w:r>
              <w:rPr>
                <w:b/>
                <w:spacing w:val="-2"/>
                <w:sz w:val="20"/>
                <w:vertAlign w:val="superscript"/>
              </w:rPr>
              <w:t>3</w:t>
            </w:r>
          </w:p>
        </w:tc>
      </w:tr>
      <w:tr w:rsidR="00E239C0" w14:paraId="5AE9FB0C" w14:textId="77777777" w:rsidTr="000701F2">
        <w:trPr>
          <w:trHeight w:val="376"/>
        </w:trPr>
        <w:tc>
          <w:tcPr>
            <w:tcW w:w="2432" w:type="dxa"/>
            <w:tcBorders>
              <w:top w:val="single" w:sz="8" w:space="0" w:color="000000"/>
              <w:bottom w:val="single" w:sz="8" w:space="0" w:color="000000"/>
              <w:right w:val="single" w:sz="8" w:space="0" w:color="000000"/>
            </w:tcBorders>
          </w:tcPr>
          <w:p w14:paraId="1D449CF5" w14:textId="77777777" w:rsidR="00E239C0" w:rsidRDefault="00E239C0" w:rsidP="00967DC4">
            <w:pPr>
              <w:pStyle w:val="TableParagraph"/>
              <w:keepNext/>
              <w:keepLines/>
              <w:spacing w:before="74"/>
              <w:ind w:left="97"/>
              <w:rPr>
                <w:b/>
                <w:sz w:val="20"/>
              </w:rPr>
            </w:pPr>
            <w:r>
              <w:rPr>
                <w:b/>
                <w:spacing w:val="50"/>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6C462AEF" w14:textId="77777777" w:rsidR="00E239C0" w:rsidRDefault="00E239C0" w:rsidP="00967DC4">
            <w:pPr>
              <w:pStyle w:val="TableParagraph"/>
              <w:keepNext/>
              <w:keepLines/>
              <w:spacing w:before="74"/>
              <w:ind w:left="95"/>
              <w:rPr>
                <w:b/>
                <w:sz w:val="20"/>
              </w:rPr>
            </w:pPr>
            <w:r>
              <w:rPr>
                <w:b/>
                <w:sz w:val="20"/>
                <w:u w:val="single"/>
              </w:rPr>
              <w:t>0.1</w:t>
            </w:r>
            <w:r>
              <w:rPr>
                <w:b/>
                <w:spacing w:val="-2"/>
                <w:sz w:val="20"/>
                <w:u w:val="single"/>
              </w:rPr>
              <w:t xml:space="preserve"> </w:t>
            </w:r>
            <w:r>
              <w:rPr>
                <w:b/>
                <w:sz w:val="20"/>
                <w:u w:val="single"/>
              </w:rPr>
              <w:t>°C</w:t>
            </w:r>
            <w:r>
              <w:rPr>
                <w:b/>
                <w:spacing w:val="-3"/>
                <w:sz w:val="20"/>
                <w:u w:val="single"/>
              </w:rPr>
              <w:t xml:space="preserve"> </w:t>
            </w:r>
            <w:r>
              <w:rPr>
                <w:b/>
                <w:sz w:val="20"/>
                <w:u w:val="single"/>
              </w:rPr>
              <w:t>(0.1</w:t>
            </w:r>
            <w:r>
              <w:rPr>
                <w:b/>
                <w:spacing w:val="-1"/>
                <w:sz w:val="20"/>
                <w:u w:val="single"/>
              </w:rPr>
              <w:t xml:space="preserve"> </w:t>
            </w:r>
            <w:r>
              <w:rPr>
                <w:b/>
                <w:spacing w:val="-5"/>
                <w:sz w:val="20"/>
                <w:u w:val="single"/>
              </w:rPr>
              <w:t>°F)</w:t>
            </w:r>
          </w:p>
        </w:tc>
      </w:tr>
      <w:tr w:rsidR="00E239C0" w14:paraId="4D443BBE" w14:textId="77777777" w:rsidTr="000701F2">
        <w:trPr>
          <w:trHeight w:val="373"/>
        </w:trPr>
        <w:tc>
          <w:tcPr>
            <w:tcW w:w="2432" w:type="dxa"/>
            <w:tcBorders>
              <w:top w:val="single" w:sz="8" w:space="0" w:color="000000"/>
              <w:bottom w:val="single" w:sz="8" w:space="0" w:color="000000"/>
              <w:right w:val="single" w:sz="8" w:space="0" w:color="000000"/>
            </w:tcBorders>
          </w:tcPr>
          <w:p w14:paraId="5D50EEAC" w14:textId="77777777" w:rsidR="00E239C0" w:rsidRDefault="00E239C0" w:rsidP="00967DC4">
            <w:pPr>
              <w:pStyle w:val="TableParagraph"/>
              <w:keepNext/>
              <w:keepLines/>
              <w:spacing w:before="72"/>
              <w:ind w:left="97"/>
              <w:rPr>
                <w:b/>
                <w:sz w:val="20"/>
              </w:rPr>
            </w:pPr>
            <w:r>
              <w:rPr>
                <w:b/>
                <w:sz w:val="20"/>
                <w:u w:val="single"/>
              </w:rPr>
              <w:t>Sample</w:t>
            </w:r>
            <w:r>
              <w:rPr>
                <w:b/>
                <w:spacing w:val="-7"/>
                <w:sz w:val="20"/>
                <w:u w:val="single"/>
              </w:rPr>
              <w:t xml:space="preserve"> </w:t>
            </w:r>
            <w:r>
              <w:rPr>
                <w:b/>
                <w:spacing w:val="-2"/>
                <w:sz w:val="20"/>
                <w:u w:val="single"/>
              </w:rPr>
              <w:t>Volume</w:t>
            </w:r>
          </w:p>
        </w:tc>
        <w:tc>
          <w:tcPr>
            <w:tcW w:w="2506" w:type="dxa"/>
            <w:tcBorders>
              <w:top w:val="single" w:sz="8" w:space="0" w:color="000000"/>
              <w:left w:val="single" w:sz="8" w:space="0" w:color="000000"/>
              <w:bottom w:val="single" w:sz="8" w:space="0" w:color="000000"/>
            </w:tcBorders>
          </w:tcPr>
          <w:p w14:paraId="04E12B3B" w14:textId="77777777" w:rsidR="00E239C0" w:rsidRDefault="00E239C0" w:rsidP="00967DC4">
            <w:pPr>
              <w:pStyle w:val="TableParagraph"/>
              <w:keepNext/>
              <w:keepLines/>
              <w:spacing w:before="72"/>
              <w:ind w:left="95"/>
              <w:rPr>
                <w:b/>
                <w:sz w:val="20"/>
              </w:rPr>
            </w:pPr>
            <w:r>
              <w:rPr>
                <w:b/>
                <w:sz w:val="20"/>
                <w:u w:val="single"/>
              </w:rPr>
              <w:t xml:space="preserve">2 </w:t>
            </w:r>
            <w:r>
              <w:rPr>
                <w:b/>
                <w:spacing w:val="-5"/>
                <w:sz w:val="20"/>
                <w:u w:val="single"/>
              </w:rPr>
              <w:t>mL</w:t>
            </w:r>
          </w:p>
        </w:tc>
      </w:tr>
      <w:tr w:rsidR="00E239C0" w14:paraId="213DA569" w14:textId="77777777" w:rsidTr="000701F2">
        <w:trPr>
          <w:trHeight w:val="374"/>
        </w:trPr>
        <w:tc>
          <w:tcPr>
            <w:tcW w:w="2432" w:type="dxa"/>
            <w:tcBorders>
              <w:top w:val="single" w:sz="8" w:space="0" w:color="000000"/>
              <w:bottom w:val="single" w:sz="8" w:space="0" w:color="000000"/>
              <w:right w:val="single" w:sz="8" w:space="0" w:color="000000"/>
            </w:tcBorders>
          </w:tcPr>
          <w:p w14:paraId="4DB4C289" w14:textId="77777777" w:rsidR="00E239C0" w:rsidRDefault="00E239C0" w:rsidP="00967DC4">
            <w:pPr>
              <w:pStyle w:val="TableParagraph"/>
              <w:keepNext/>
              <w:keepLines/>
              <w:spacing w:before="72"/>
              <w:ind w:left="97"/>
              <w:rPr>
                <w:b/>
                <w:sz w:val="20"/>
              </w:rPr>
            </w:pPr>
            <w:r>
              <w:rPr>
                <w:b/>
                <w:sz w:val="20"/>
                <w:u w:val="single"/>
              </w:rPr>
              <w:t>Sample</w:t>
            </w:r>
            <w:r>
              <w:rPr>
                <w:b/>
                <w:spacing w:val="-7"/>
                <w:sz w:val="20"/>
                <w:u w:val="single"/>
              </w:rPr>
              <w:t xml:space="preserve"> </w:t>
            </w:r>
            <w:r>
              <w:rPr>
                <w:b/>
                <w:spacing w:val="-2"/>
                <w:sz w:val="20"/>
                <w:u w:val="single"/>
              </w:rPr>
              <w:t>Temperature</w:t>
            </w:r>
          </w:p>
        </w:tc>
        <w:tc>
          <w:tcPr>
            <w:tcW w:w="2506" w:type="dxa"/>
            <w:tcBorders>
              <w:top w:val="single" w:sz="8" w:space="0" w:color="000000"/>
              <w:left w:val="single" w:sz="8" w:space="0" w:color="000000"/>
              <w:bottom w:val="single" w:sz="8" w:space="0" w:color="000000"/>
            </w:tcBorders>
          </w:tcPr>
          <w:p w14:paraId="2A97EBCB" w14:textId="77777777" w:rsidR="00E239C0" w:rsidRDefault="00E239C0" w:rsidP="00967DC4">
            <w:pPr>
              <w:pStyle w:val="TableParagraph"/>
              <w:keepNext/>
              <w:keepLines/>
              <w:spacing w:before="72"/>
              <w:ind w:left="95"/>
              <w:rPr>
                <w:b/>
                <w:sz w:val="20"/>
              </w:rPr>
            </w:pPr>
            <w:r>
              <w:rPr>
                <w:b/>
                <w:sz w:val="20"/>
                <w:u w:val="single"/>
              </w:rPr>
              <w:t>max.</w:t>
            </w:r>
            <w:r>
              <w:rPr>
                <w:b/>
                <w:spacing w:val="-5"/>
                <w:sz w:val="20"/>
                <w:u w:val="single"/>
              </w:rPr>
              <w:t xml:space="preserve"> </w:t>
            </w:r>
            <w:r>
              <w:rPr>
                <w:b/>
                <w:sz w:val="20"/>
                <w:u w:val="single"/>
              </w:rPr>
              <w:t>100</w:t>
            </w:r>
            <w:r>
              <w:rPr>
                <w:b/>
                <w:spacing w:val="-2"/>
                <w:sz w:val="20"/>
                <w:u w:val="single"/>
              </w:rPr>
              <w:t xml:space="preserve"> </w:t>
            </w:r>
            <w:r>
              <w:rPr>
                <w:b/>
                <w:sz w:val="20"/>
                <w:u w:val="single"/>
              </w:rPr>
              <w:t>°C</w:t>
            </w:r>
            <w:r>
              <w:rPr>
                <w:b/>
                <w:spacing w:val="-4"/>
                <w:sz w:val="20"/>
                <w:u w:val="single"/>
              </w:rPr>
              <w:t xml:space="preserve"> </w:t>
            </w:r>
            <w:r>
              <w:rPr>
                <w:b/>
                <w:sz w:val="20"/>
                <w:u w:val="single"/>
              </w:rPr>
              <w:t>(212</w:t>
            </w:r>
            <w:r>
              <w:rPr>
                <w:b/>
                <w:spacing w:val="-2"/>
                <w:sz w:val="20"/>
                <w:u w:val="single"/>
              </w:rPr>
              <w:t xml:space="preserve"> </w:t>
            </w:r>
            <w:r>
              <w:rPr>
                <w:b/>
                <w:spacing w:val="-5"/>
                <w:sz w:val="20"/>
                <w:u w:val="single"/>
              </w:rPr>
              <w:t>°F)</w:t>
            </w:r>
          </w:p>
        </w:tc>
      </w:tr>
      <w:tr w:rsidR="00E239C0" w14:paraId="47894838" w14:textId="77777777" w:rsidTr="000701F2">
        <w:trPr>
          <w:trHeight w:val="1016"/>
        </w:trPr>
        <w:tc>
          <w:tcPr>
            <w:tcW w:w="4938" w:type="dxa"/>
            <w:gridSpan w:val="2"/>
            <w:tcBorders>
              <w:top w:val="single" w:sz="8" w:space="0" w:color="000000"/>
            </w:tcBorders>
          </w:tcPr>
          <w:p w14:paraId="54FF7EBE" w14:textId="77777777" w:rsidR="00E239C0" w:rsidRDefault="00E239C0" w:rsidP="00967DC4">
            <w:pPr>
              <w:pStyle w:val="TableParagraph"/>
              <w:keepNext/>
              <w:keepLines/>
              <w:spacing w:before="43"/>
              <w:ind w:left="97"/>
              <w:rPr>
                <w:b/>
                <w:sz w:val="20"/>
              </w:rPr>
            </w:pPr>
            <w:r>
              <w:rPr>
                <w:b/>
                <w:spacing w:val="-2"/>
                <w:sz w:val="20"/>
                <w:u w:val="single"/>
              </w:rPr>
              <w:t>Footnotes</w:t>
            </w:r>
          </w:p>
          <w:p w14:paraId="68AE1171" w14:textId="77777777" w:rsidR="00E239C0" w:rsidRDefault="00E239C0" w:rsidP="00967DC4">
            <w:pPr>
              <w:pStyle w:val="TableParagraph"/>
              <w:keepNext/>
              <w:keepLines/>
              <w:spacing w:before="120"/>
              <w:ind w:left="97"/>
              <w:rPr>
                <w:b/>
                <w:sz w:val="20"/>
              </w:rPr>
            </w:pPr>
            <w:r>
              <w:rPr>
                <w:b/>
                <w:sz w:val="20"/>
                <w:vertAlign w:val="superscript"/>
              </w:rPr>
              <w:t>a.</w:t>
            </w:r>
            <w:r>
              <w:rPr>
                <w:b/>
                <w:spacing w:val="-2"/>
                <w:sz w:val="20"/>
              </w:rPr>
              <w:t xml:space="preserve"> </w:t>
            </w:r>
            <w:r>
              <w:rPr>
                <w:b/>
                <w:sz w:val="20"/>
              </w:rPr>
              <w:t>Filling</w:t>
            </w:r>
            <w:r>
              <w:rPr>
                <w:b/>
                <w:spacing w:val="-5"/>
                <w:sz w:val="20"/>
              </w:rPr>
              <w:t xml:space="preserve"> </w:t>
            </w:r>
            <w:r>
              <w:rPr>
                <w:b/>
                <w:sz w:val="20"/>
              </w:rPr>
              <w:t>at</w:t>
            </w:r>
            <w:r>
              <w:rPr>
                <w:b/>
                <w:spacing w:val="-5"/>
                <w:sz w:val="20"/>
              </w:rPr>
              <w:t xml:space="preserve"> </w:t>
            </w:r>
            <w:r>
              <w:rPr>
                <w:b/>
                <w:sz w:val="20"/>
              </w:rPr>
              <w:t>higher</w:t>
            </w:r>
            <w:r>
              <w:rPr>
                <w:b/>
                <w:spacing w:val="-5"/>
                <w:sz w:val="20"/>
              </w:rPr>
              <w:t xml:space="preserve"> </w:t>
            </w:r>
            <w:r>
              <w:rPr>
                <w:b/>
                <w:sz w:val="20"/>
              </w:rPr>
              <w:t>temperatures</w:t>
            </w:r>
            <w:r>
              <w:rPr>
                <w:b/>
                <w:spacing w:val="-6"/>
                <w:sz w:val="20"/>
              </w:rPr>
              <w:t xml:space="preserve"> </w:t>
            </w:r>
            <w:r>
              <w:rPr>
                <w:b/>
                <w:spacing w:val="-2"/>
                <w:sz w:val="20"/>
              </w:rPr>
              <w:t>possible.</w:t>
            </w:r>
          </w:p>
          <w:p w14:paraId="78E014C2" w14:textId="77777777" w:rsidR="00E239C0" w:rsidRDefault="00E239C0" w:rsidP="00967DC4">
            <w:pPr>
              <w:pStyle w:val="TableParagraph"/>
              <w:keepNext/>
              <w:keepLines/>
              <w:spacing w:before="1"/>
              <w:ind w:left="97"/>
              <w:rPr>
                <w:b/>
                <w:sz w:val="20"/>
              </w:rPr>
            </w:pPr>
            <w:r>
              <w:rPr>
                <w:b/>
                <w:sz w:val="20"/>
                <w:vertAlign w:val="superscript"/>
              </w:rPr>
              <w:t>b.</w:t>
            </w:r>
            <w:r>
              <w:rPr>
                <w:b/>
                <w:spacing w:val="-8"/>
                <w:sz w:val="20"/>
              </w:rPr>
              <w:t xml:space="preserve"> </w:t>
            </w:r>
            <w:r>
              <w:rPr>
                <w:b/>
                <w:sz w:val="20"/>
              </w:rPr>
              <w:t>Viscosity</w:t>
            </w:r>
            <w:r>
              <w:rPr>
                <w:b/>
                <w:spacing w:val="-3"/>
                <w:sz w:val="20"/>
              </w:rPr>
              <w:t xml:space="preserve"> </w:t>
            </w:r>
            <w:r>
              <w:rPr>
                <w:b/>
                <w:sz w:val="20"/>
              </w:rPr>
              <w:t>&lt;</w:t>
            </w:r>
            <w:r>
              <w:rPr>
                <w:b/>
                <w:spacing w:val="-4"/>
                <w:sz w:val="20"/>
              </w:rPr>
              <w:t xml:space="preserve"> </w:t>
            </w:r>
            <w:r>
              <w:rPr>
                <w:b/>
                <w:sz w:val="20"/>
              </w:rPr>
              <w:t>100</w:t>
            </w:r>
            <w:r>
              <w:rPr>
                <w:b/>
                <w:spacing w:val="-3"/>
                <w:sz w:val="20"/>
              </w:rPr>
              <w:t xml:space="preserve"> </w:t>
            </w:r>
            <w:r>
              <w:rPr>
                <w:b/>
                <w:sz w:val="20"/>
              </w:rPr>
              <w:t>mPa·s,</w:t>
            </w:r>
            <w:r>
              <w:rPr>
                <w:b/>
                <w:spacing w:val="-4"/>
                <w:sz w:val="20"/>
              </w:rPr>
              <w:t xml:space="preserve"> </w:t>
            </w:r>
            <w:r>
              <w:rPr>
                <w:b/>
                <w:sz w:val="20"/>
              </w:rPr>
              <w:t>density</w:t>
            </w:r>
            <w:r>
              <w:rPr>
                <w:b/>
                <w:spacing w:val="-3"/>
                <w:sz w:val="20"/>
              </w:rPr>
              <w:t xml:space="preserve"> </w:t>
            </w:r>
            <w:r>
              <w:rPr>
                <w:b/>
                <w:sz w:val="20"/>
              </w:rPr>
              <w:t>&lt;</w:t>
            </w:r>
            <w:r>
              <w:rPr>
                <w:b/>
                <w:spacing w:val="-4"/>
                <w:sz w:val="20"/>
              </w:rPr>
              <w:t xml:space="preserve"> g/cm</w:t>
            </w:r>
            <w:r>
              <w:rPr>
                <w:b/>
                <w:spacing w:val="-4"/>
                <w:sz w:val="20"/>
                <w:vertAlign w:val="superscript"/>
              </w:rPr>
              <w:t>3</w:t>
            </w:r>
          </w:p>
        </w:tc>
      </w:tr>
    </w:tbl>
    <w:p w14:paraId="3595B661" w14:textId="75F04D66" w:rsidR="00E239C0" w:rsidRDefault="00E239C0" w:rsidP="00E239C0">
      <w:pPr>
        <w:pStyle w:val="TableParagraph"/>
        <w:ind w:left="0" w:right="95"/>
        <w:jc w:val="both"/>
        <w:rPr>
          <w:sz w:val="20"/>
        </w:rPr>
      </w:pPr>
    </w:p>
    <w:p w14:paraId="1ED62D6E" w14:textId="671E31DF" w:rsidR="00E239C0" w:rsidRDefault="00E239C0" w:rsidP="00E239C0">
      <w:pPr>
        <w:pStyle w:val="TableParagraph"/>
        <w:ind w:left="0" w:right="95"/>
        <w:jc w:val="both"/>
        <w:rPr>
          <w:b/>
          <w:spacing w:val="-2"/>
          <w:sz w:val="20"/>
          <w:u w:val="single"/>
        </w:rPr>
      </w:pPr>
      <w:r>
        <w:rPr>
          <w:b/>
          <w:spacing w:val="-2"/>
          <w:sz w:val="20"/>
          <w:u w:val="single"/>
        </w:rPr>
        <w:t>3.X.2.</w:t>
      </w:r>
      <w:r>
        <w:rPr>
          <w:b/>
          <w:sz w:val="20"/>
        </w:rPr>
        <w:tab/>
      </w:r>
      <w:r>
        <w:rPr>
          <w:b/>
          <w:sz w:val="20"/>
          <w:u w:val="single"/>
        </w:rPr>
        <w:t>Test</w:t>
      </w:r>
      <w:r>
        <w:rPr>
          <w:b/>
          <w:spacing w:val="-5"/>
          <w:sz w:val="20"/>
          <w:u w:val="single"/>
        </w:rPr>
        <w:t xml:space="preserve"> </w:t>
      </w:r>
      <w:r>
        <w:rPr>
          <w:b/>
          <w:spacing w:val="-2"/>
          <w:sz w:val="20"/>
          <w:u w:val="single"/>
        </w:rPr>
        <w:t>Procedure</w:t>
      </w:r>
    </w:p>
    <w:p w14:paraId="0C6C1826" w14:textId="29E71F01" w:rsidR="00E239C0" w:rsidRDefault="00E239C0" w:rsidP="00E239C0">
      <w:pPr>
        <w:pStyle w:val="TableParagraph"/>
        <w:ind w:left="0" w:right="95"/>
        <w:jc w:val="both"/>
        <w:rPr>
          <w:b/>
          <w:spacing w:val="-2"/>
          <w:sz w:val="20"/>
          <w:u w:val="single"/>
        </w:rPr>
      </w:pPr>
    </w:p>
    <w:p w14:paraId="05F435E5" w14:textId="77777777" w:rsidR="00E239C0" w:rsidRDefault="00E239C0" w:rsidP="00E239C0">
      <w:pPr>
        <w:pStyle w:val="TableParagraph"/>
        <w:numPr>
          <w:ilvl w:val="0"/>
          <w:numId w:val="80"/>
        </w:numPr>
        <w:tabs>
          <w:tab w:val="left" w:pos="1188"/>
        </w:tabs>
        <w:ind w:right="103"/>
        <w:jc w:val="both"/>
        <w:rPr>
          <w:b/>
          <w:sz w:val="20"/>
        </w:rPr>
      </w:pPr>
      <w:r>
        <w:rPr>
          <w:b/>
          <w:sz w:val="20"/>
          <w:u w:val="single"/>
        </w:rPr>
        <w:t>Follow Section 2.3.1. “Define the Inspection Lot.”</w:t>
      </w:r>
      <w:r>
        <w:rPr>
          <w:b/>
          <w:spacing w:val="40"/>
          <w:sz w:val="20"/>
          <w:u w:val="single"/>
        </w:rPr>
        <w:t xml:space="preserve"> </w:t>
      </w:r>
      <w:r>
        <w:rPr>
          <w:b/>
          <w:sz w:val="20"/>
          <w:u w:val="single"/>
        </w:rPr>
        <w:t>Use a “Category A” sampling plan in the</w:t>
      </w:r>
      <w:r>
        <w:rPr>
          <w:b/>
          <w:sz w:val="20"/>
        </w:rPr>
        <w:t xml:space="preserve"> </w:t>
      </w:r>
      <w:r>
        <w:rPr>
          <w:b/>
          <w:sz w:val="20"/>
          <w:u w:val="single"/>
        </w:rPr>
        <w:t>inspection.</w:t>
      </w:r>
      <w:r>
        <w:rPr>
          <w:b/>
          <w:spacing w:val="40"/>
          <w:sz w:val="20"/>
          <w:u w:val="single"/>
        </w:rPr>
        <w:t xml:space="preserve"> </w:t>
      </w:r>
      <w:r>
        <w:rPr>
          <w:b/>
          <w:sz w:val="20"/>
          <w:u w:val="single"/>
        </w:rPr>
        <w:t xml:space="preserve">Select a random </w:t>
      </w:r>
      <w:proofErr w:type="gramStart"/>
      <w:r>
        <w:rPr>
          <w:b/>
          <w:sz w:val="20"/>
          <w:u w:val="single"/>
        </w:rPr>
        <w:t>sample</w:t>
      </w:r>
      <w:proofErr w:type="gramEnd"/>
    </w:p>
    <w:p w14:paraId="04C442AD" w14:textId="77777777" w:rsidR="00E239C0" w:rsidRDefault="00E239C0" w:rsidP="00E239C0">
      <w:pPr>
        <w:pStyle w:val="TableParagraph"/>
        <w:rPr>
          <w:b/>
          <w:sz w:val="21"/>
        </w:rPr>
      </w:pPr>
    </w:p>
    <w:p w14:paraId="783E87F6" w14:textId="77777777" w:rsidR="00E239C0" w:rsidRDefault="00E239C0" w:rsidP="00E239C0">
      <w:pPr>
        <w:pStyle w:val="TableParagraph"/>
        <w:numPr>
          <w:ilvl w:val="0"/>
          <w:numId w:val="80"/>
        </w:numPr>
        <w:tabs>
          <w:tab w:val="left" w:pos="1188"/>
        </w:tabs>
        <w:ind w:right="105"/>
        <w:jc w:val="both"/>
        <w:rPr>
          <w:b/>
          <w:sz w:val="20"/>
        </w:rPr>
      </w:pPr>
      <w:r>
        <w:rPr>
          <w:b/>
          <w:sz w:val="20"/>
          <w:u w:val="single"/>
        </w:rPr>
        <w:t>Bring the packages and their contents to a temperature, between the reference and ambient</w:t>
      </w:r>
      <w:r>
        <w:rPr>
          <w:b/>
          <w:sz w:val="20"/>
        </w:rPr>
        <w:t xml:space="preserve"> </w:t>
      </w:r>
      <w:proofErr w:type="gramStart"/>
      <w:r>
        <w:rPr>
          <w:b/>
          <w:spacing w:val="-2"/>
          <w:sz w:val="20"/>
          <w:u w:val="single"/>
        </w:rPr>
        <w:t>temperatures</w:t>
      </w:r>
      <w:proofErr w:type="gramEnd"/>
    </w:p>
    <w:p w14:paraId="11F2F383" w14:textId="77777777" w:rsidR="00E239C0" w:rsidRDefault="00E239C0" w:rsidP="00E239C0">
      <w:pPr>
        <w:pStyle w:val="TableParagraph"/>
        <w:spacing w:before="8"/>
        <w:rPr>
          <w:b/>
          <w:sz w:val="20"/>
        </w:rPr>
      </w:pPr>
    </w:p>
    <w:p w14:paraId="3074A7E8" w14:textId="77777777" w:rsidR="00E239C0" w:rsidRDefault="00E239C0" w:rsidP="00E239C0">
      <w:pPr>
        <w:pStyle w:val="TableParagraph"/>
        <w:ind w:left="1187" w:right="97"/>
        <w:jc w:val="both"/>
        <w:rPr>
          <w:b/>
          <w:sz w:val="20"/>
        </w:rPr>
      </w:pPr>
      <w:r>
        <w:rPr>
          <w:b/>
          <w:sz w:val="20"/>
          <w:u w:val="single"/>
        </w:rPr>
        <w:t xml:space="preserve">Note: </w:t>
      </w:r>
      <w:r>
        <w:rPr>
          <w:b/>
          <w:sz w:val="20"/>
        </w:rPr>
        <w:t>Some packages (e.g., flavored milk) may need to be gently rolled to mix the contents. Avoid</w:t>
      </w:r>
      <w:r>
        <w:rPr>
          <w:b/>
          <w:spacing w:val="-1"/>
          <w:sz w:val="20"/>
        </w:rPr>
        <w:t xml:space="preserve"> </w:t>
      </w:r>
      <w:r>
        <w:rPr>
          <w:b/>
          <w:sz w:val="20"/>
        </w:rPr>
        <w:t>shaking liquids,</w:t>
      </w:r>
      <w:r>
        <w:rPr>
          <w:b/>
          <w:spacing w:val="-1"/>
          <w:sz w:val="20"/>
        </w:rPr>
        <w:t xml:space="preserve"> </w:t>
      </w:r>
      <w:r>
        <w:rPr>
          <w:b/>
          <w:sz w:val="20"/>
        </w:rPr>
        <w:t>since shaking some products</w:t>
      </w:r>
      <w:r>
        <w:rPr>
          <w:b/>
          <w:spacing w:val="-1"/>
          <w:sz w:val="20"/>
        </w:rPr>
        <w:t xml:space="preserve"> </w:t>
      </w:r>
      <w:r>
        <w:rPr>
          <w:b/>
          <w:sz w:val="20"/>
        </w:rPr>
        <w:t>to mix them will</w:t>
      </w:r>
      <w:r>
        <w:rPr>
          <w:b/>
          <w:spacing w:val="-1"/>
          <w:sz w:val="20"/>
        </w:rPr>
        <w:t xml:space="preserve"> </w:t>
      </w:r>
      <w:r>
        <w:rPr>
          <w:b/>
          <w:sz w:val="20"/>
        </w:rPr>
        <w:t>entrap</w:t>
      </w:r>
      <w:r>
        <w:rPr>
          <w:b/>
          <w:spacing w:val="-1"/>
          <w:sz w:val="20"/>
        </w:rPr>
        <w:t xml:space="preserve"> </w:t>
      </w:r>
      <w:r>
        <w:rPr>
          <w:b/>
          <w:sz w:val="20"/>
        </w:rPr>
        <w:t>air</w:t>
      </w:r>
      <w:r>
        <w:rPr>
          <w:b/>
          <w:spacing w:val="-1"/>
          <w:sz w:val="20"/>
        </w:rPr>
        <w:t xml:space="preserve"> </w:t>
      </w:r>
      <w:r>
        <w:rPr>
          <w:b/>
          <w:sz w:val="20"/>
        </w:rPr>
        <w:t>that</w:t>
      </w:r>
      <w:r>
        <w:rPr>
          <w:b/>
          <w:spacing w:val="-3"/>
          <w:sz w:val="20"/>
        </w:rPr>
        <w:t xml:space="preserve"> </w:t>
      </w:r>
      <w:r>
        <w:rPr>
          <w:b/>
          <w:sz w:val="20"/>
        </w:rPr>
        <w:t>will</w:t>
      </w:r>
      <w:r>
        <w:rPr>
          <w:b/>
          <w:spacing w:val="-1"/>
          <w:sz w:val="20"/>
        </w:rPr>
        <w:t xml:space="preserve"> </w:t>
      </w:r>
      <w:r>
        <w:rPr>
          <w:b/>
          <w:sz w:val="20"/>
        </w:rPr>
        <w:t>affect density measurements.</w:t>
      </w:r>
    </w:p>
    <w:p w14:paraId="065A356B" w14:textId="77777777" w:rsidR="00E239C0" w:rsidRDefault="00E239C0" w:rsidP="00E239C0">
      <w:pPr>
        <w:pStyle w:val="TableParagraph"/>
        <w:rPr>
          <w:b/>
          <w:sz w:val="21"/>
        </w:rPr>
      </w:pPr>
    </w:p>
    <w:p w14:paraId="4DBFFDF2" w14:textId="77777777" w:rsidR="00E239C0" w:rsidRDefault="00E239C0" w:rsidP="00E239C0">
      <w:pPr>
        <w:pStyle w:val="TableParagraph"/>
        <w:numPr>
          <w:ilvl w:val="0"/>
          <w:numId w:val="80"/>
        </w:numPr>
        <w:tabs>
          <w:tab w:val="left" w:pos="1188"/>
        </w:tabs>
        <w:ind w:right="99"/>
        <w:jc w:val="both"/>
        <w:rPr>
          <w:b/>
          <w:sz w:val="20"/>
        </w:rPr>
      </w:pPr>
      <w:r>
        <w:rPr>
          <w:b/>
          <w:sz w:val="20"/>
          <w:u w:val="single"/>
        </w:rPr>
        <w:t>The</w:t>
      </w:r>
      <w:r>
        <w:rPr>
          <w:b/>
          <w:spacing w:val="-4"/>
          <w:sz w:val="20"/>
          <w:u w:val="single"/>
        </w:rPr>
        <w:t xml:space="preserve"> </w:t>
      </w:r>
      <w:r>
        <w:rPr>
          <w:b/>
          <w:sz w:val="20"/>
          <w:u w:val="single"/>
        </w:rPr>
        <w:t>portable</w:t>
      </w:r>
      <w:r>
        <w:rPr>
          <w:b/>
          <w:spacing w:val="-5"/>
          <w:sz w:val="20"/>
          <w:u w:val="single"/>
        </w:rPr>
        <w:t xml:space="preserve"> </w:t>
      </w:r>
      <w:r>
        <w:rPr>
          <w:b/>
          <w:sz w:val="20"/>
          <w:u w:val="single"/>
        </w:rPr>
        <w:t>digital</w:t>
      </w:r>
      <w:r>
        <w:rPr>
          <w:b/>
          <w:spacing w:val="-5"/>
          <w:sz w:val="20"/>
          <w:u w:val="single"/>
        </w:rPr>
        <w:t xml:space="preserve"> </w:t>
      </w:r>
      <w:r>
        <w:rPr>
          <w:b/>
          <w:sz w:val="20"/>
          <w:u w:val="single"/>
        </w:rPr>
        <w:t>density</w:t>
      </w:r>
      <w:r>
        <w:rPr>
          <w:b/>
          <w:spacing w:val="-5"/>
          <w:sz w:val="20"/>
          <w:u w:val="single"/>
        </w:rPr>
        <w:t xml:space="preserve"> </w:t>
      </w:r>
      <w:r>
        <w:rPr>
          <w:b/>
          <w:sz w:val="20"/>
          <w:u w:val="single"/>
        </w:rPr>
        <w:t>meter</w:t>
      </w:r>
      <w:r>
        <w:rPr>
          <w:b/>
          <w:spacing w:val="-6"/>
          <w:sz w:val="20"/>
          <w:u w:val="single"/>
        </w:rPr>
        <w:t xml:space="preserve"> </w:t>
      </w:r>
      <w:r>
        <w:rPr>
          <w:b/>
          <w:sz w:val="20"/>
          <w:u w:val="single"/>
        </w:rPr>
        <w:t>must</w:t>
      </w:r>
      <w:r>
        <w:rPr>
          <w:b/>
          <w:spacing w:val="-4"/>
          <w:sz w:val="20"/>
          <w:u w:val="single"/>
        </w:rPr>
        <w:t xml:space="preserve"> </w:t>
      </w:r>
      <w:r>
        <w:rPr>
          <w:b/>
          <w:sz w:val="20"/>
          <w:u w:val="single"/>
        </w:rPr>
        <w:t>be near</w:t>
      </w:r>
      <w:r>
        <w:rPr>
          <w:b/>
          <w:spacing w:val="-5"/>
          <w:sz w:val="20"/>
          <w:u w:val="single"/>
        </w:rPr>
        <w:t xml:space="preserve"> </w:t>
      </w:r>
      <w:r>
        <w:rPr>
          <w:b/>
          <w:sz w:val="20"/>
          <w:u w:val="single"/>
        </w:rPr>
        <w:t>ambient</w:t>
      </w:r>
      <w:r>
        <w:rPr>
          <w:b/>
          <w:spacing w:val="-4"/>
          <w:sz w:val="20"/>
          <w:u w:val="single"/>
        </w:rPr>
        <w:t xml:space="preserve"> </w:t>
      </w:r>
      <w:r>
        <w:rPr>
          <w:b/>
          <w:sz w:val="20"/>
          <w:u w:val="single"/>
        </w:rPr>
        <w:t>temperature</w:t>
      </w:r>
      <w:r>
        <w:rPr>
          <w:b/>
          <w:spacing w:val="-2"/>
          <w:sz w:val="20"/>
          <w:u w:val="single"/>
        </w:rPr>
        <w:t xml:space="preserve"> </w:t>
      </w:r>
      <w:r>
        <w:rPr>
          <w:b/>
          <w:sz w:val="20"/>
          <w:u w:val="single"/>
        </w:rPr>
        <w:t>and</w:t>
      </w:r>
      <w:r>
        <w:rPr>
          <w:b/>
          <w:spacing w:val="-5"/>
          <w:sz w:val="20"/>
          <w:u w:val="single"/>
        </w:rPr>
        <w:t xml:space="preserve"> </w:t>
      </w:r>
      <w:r>
        <w:rPr>
          <w:b/>
          <w:sz w:val="20"/>
          <w:u w:val="single"/>
        </w:rPr>
        <w:t>above</w:t>
      </w:r>
      <w:r>
        <w:rPr>
          <w:b/>
          <w:spacing w:val="-4"/>
          <w:sz w:val="20"/>
          <w:u w:val="single"/>
        </w:rPr>
        <w:t xml:space="preserve"> </w:t>
      </w:r>
      <w:r>
        <w:rPr>
          <w:b/>
          <w:sz w:val="20"/>
          <w:u w:val="single"/>
        </w:rPr>
        <w:t>the</w:t>
      </w:r>
      <w:r>
        <w:rPr>
          <w:b/>
          <w:spacing w:val="-8"/>
          <w:sz w:val="20"/>
          <w:u w:val="single"/>
        </w:rPr>
        <w:t xml:space="preserve"> </w:t>
      </w:r>
      <w:r>
        <w:rPr>
          <w:b/>
          <w:sz w:val="20"/>
          <w:u w:val="single"/>
        </w:rPr>
        <w:t>dew</w:t>
      </w:r>
      <w:r>
        <w:rPr>
          <w:b/>
          <w:spacing w:val="-4"/>
          <w:sz w:val="20"/>
          <w:u w:val="single"/>
        </w:rPr>
        <w:t xml:space="preserve"> </w:t>
      </w:r>
      <w:r>
        <w:rPr>
          <w:b/>
          <w:sz w:val="20"/>
          <w:u w:val="single"/>
        </w:rPr>
        <w:t>point</w:t>
      </w:r>
      <w:r>
        <w:rPr>
          <w:b/>
          <w:sz w:val="20"/>
        </w:rPr>
        <w:t xml:space="preserve"> </w:t>
      </w:r>
      <w:r>
        <w:rPr>
          <w:b/>
          <w:sz w:val="20"/>
          <w:u w:val="single"/>
        </w:rPr>
        <w:t>of</w:t>
      </w:r>
      <w:r>
        <w:rPr>
          <w:b/>
          <w:spacing w:val="-13"/>
          <w:sz w:val="20"/>
          <w:u w:val="single"/>
        </w:rPr>
        <w:t xml:space="preserve"> </w:t>
      </w:r>
      <w:r>
        <w:rPr>
          <w:b/>
          <w:sz w:val="20"/>
          <w:u w:val="single"/>
        </w:rPr>
        <w:t>the</w:t>
      </w:r>
      <w:r>
        <w:rPr>
          <w:b/>
          <w:spacing w:val="-12"/>
          <w:sz w:val="20"/>
          <w:u w:val="single"/>
        </w:rPr>
        <w:t xml:space="preserve"> </w:t>
      </w:r>
      <w:r>
        <w:rPr>
          <w:b/>
          <w:sz w:val="20"/>
          <w:u w:val="single"/>
        </w:rPr>
        <w:t>ambient</w:t>
      </w:r>
      <w:r>
        <w:rPr>
          <w:b/>
          <w:spacing w:val="-13"/>
          <w:sz w:val="20"/>
          <w:u w:val="single"/>
        </w:rPr>
        <w:t xml:space="preserve"> </w:t>
      </w:r>
      <w:r>
        <w:rPr>
          <w:b/>
          <w:sz w:val="20"/>
          <w:u w:val="single"/>
        </w:rPr>
        <w:t>air</w:t>
      </w:r>
      <w:r>
        <w:rPr>
          <w:b/>
          <w:spacing w:val="-12"/>
          <w:sz w:val="20"/>
          <w:u w:val="single"/>
        </w:rPr>
        <w:t xml:space="preserve"> </w:t>
      </w:r>
      <w:r>
        <w:rPr>
          <w:b/>
          <w:sz w:val="20"/>
          <w:u w:val="single"/>
        </w:rPr>
        <w:t>to</w:t>
      </w:r>
      <w:r>
        <w:rPr>
          <w:b/>
          <w:spacing w:val="-13"/>
          <w:sz w:val="20"/>
          <w:u w:val="single"/>
        </w:rPr>
        <w:t xml:space="preserve"> </w:t>
      </w:r>
      <w:r>
        <w:rPr>
          <w:b/>
          <w:sz w:val="20"/>
          <w:u w:val="single"/>
        </w:rPr>
        <w:t>avoid</w:t>
      </w:r>
      <w:r>
        <w:rPr>
          <w:b/>
          <w:spacing w:val="-12"/>
          <w:sz w:val="20"/>
          <w:u w:val="single"/>
        </w:rPr>
        <w:t xml:space="preserve"> </w:t>
      </w:r>
      <w:r>
        <w:rPr>
          <w:b/>
          <w:sz w:val="20"/>
          <w:u w:val="single"/>
        </w:rPr>
        <w:t>causing</w:t>
      </w:r>
      <w:r>
        <w:rPr>
          <w:b/>
          <w:spacing w:val="-13"/>
          <w:sz w:val="20"/>
          <w:u w:val="single"/>
        </w:rPr>
        <w:t xml:space="preserve"> </w:t>
      </w:r>
      <w:r>
        <w:rPr>
          <w:b/>
          <w:sz w:val="20"/>
          <w:u w:val="single"/>
        </w:rPr>
        <w:t>condensation</w:t>
      </w:r>
      <w:r>
        <w:rPr>
          <w:b/>
          <w:spacing w:val="-12"/>
          <w:sz w:val="20"/>
          <w:u w:val="single"/>
        </w:rPr>
        <w:t xml:space="preserve"> </w:t>
      </w:r>
      <w:r>
        <w:rPr>
          <w:b/>
          <w:sz w:val="20"/>
          <w:u w:val="single"/>
        </w:rPr>
        <w:t>within</w:t>
      </w:r>
      <w:r>
        <w:rPr>
          <w:b/>
          <w:spacing w:val="-13"/>
          <w:sz w:val="20"/>
          <w:u w:val="single"/>
        </w:rPr>
        <w:t xml:space="preserve"> </w:t>
      </w:r>
      <w:r>
        <w:rPr>
          <w:b/>
          <w:sz w:val="20"/>
          <w:u w:val="single"/>
        </w:rPr>
        <w:t>the</w:t>
      </w:r>
      <w:r>
        <w:rPr>
          <w:b/>
          <w:spacing w:val="-12"/>
          <w:sz w:val="20"/>
          <w:u w:val="single"/>
        </w:rPr>
        <w:t xml:space="preserve"> </w:t>
      </w:r>
      <w:r>
        <w:rPr>
          <w:b/>
          <w:sz w:val="20"/>
          <w:u w:val="single"/>
        </w:rPr>
        <w:t>unit.</w:t>
      </w:r>
      <w:r>
        <w:rPr>
          <w:b/>
          <w:spacing w:val="25"/>
          <w:sz w:val="20"/>
          <w:u w:val="single"/>
        </w:rPr>
        <w:t xml:space="preserve"> </w:t>
      </w:r>
      <w:r>
        <w:rPr>
          <w:b/>
          <w:sz w:val="20"/>
          <w:u w:val="single"/>
        </w:rPr>
        <w:t>Condensation</w:t>
      </w:r>
      <w:r>
        <w:rPr>
          <w:b/>
          <w:spacing w:val="-13"/>
          <w:sz w:val="20"/>
          <w:u w:val="single"/>
        </w:rPr>
        <w:t xml:space="preserve"> </w:t>
      </w:r>
      <w:r>
        <w:rPr>
          <w:b/>
          <w:sz w:val="20"/>
          <w:u w:val="single"/>
        </w:rPr>
        <w:t>must</w:t>
      </w:r>
      <w:r>
        <w:rPr>
          <w:b/>
          <w:spacing w:val="-12"/>
          <w:sz w:val="20"/>
          <w:u w:val="single"/>
        </w:rPr>
        <w:t xml:space="preserve"> </w:t>
      </w:r>
      <w:r>
        <w:rPr>
          <w:b/>
          <w:sz w:val="20"/>
          <w:u w:val="single"/>
        </w:rPr>
        <w:t>be</w:t>
      </w:r>
      <w:r>
        <w:rPr>
          <w:b/>
          <w:spacing w:val="-13"/>
          <w:sz w:val="20"/>
          <w:u w:val="single"/>
        </w:rPr>
        <w:t xml:space="preserve"> </w:t>
      </w:r>
      <w:r>
        <w:rPr>
          <w:b/>
          <w:sz w:val="20"/>
          <w:u w:val="single"/>
        </w:rPr>
        <w:t>avoided</w:t>
      </w:r>
      <w:r>
        <w:rPr>
          <w:b/>
          <w:sz w:val="20"/>
        </w:rPr>
        <w:t xml:space="preserve"> </w:t>
      </w:r>
      <w:r>
        <w:rPr>
          <w:b/>
          <w:sz w:val="20"/>
          <w:u w:val="single"/>
        </w:rPr>
        <w:t>and could cause the digital density meter to malfunction and cause potential damage.</w:t>
      </w:r>
    </w:p>
    <w:p w14:paraId="597E0FF8" w14:textId="77777777" w:rsidR="00E239C0" w:rsidRDefault="00E239C0" w:rsidP="00E239C0">
      <w:pPr>
        <w:pStyle w:val="TableParagraph"/>
        <w:spacing w:before="9"/>
        <w:rPr>
          <w:b/>
          <w:sz w:val="20"/>
        </w:rPr>
      </w:pPr>
    </w:p>
    <w:p w14:paraId="54377BE1" w14:textId="77777777" w:rsidR="00E239C0" w:rsidRDefault="00E239C0" w:rsidP="00785361">
      <w:pPr>
        <w:pStyle w:val="TableParagraph"/>
        <w:keepNext/>
        <w:keepLines/>
        <w:numPr>
          <w:ilvl w:val="0"/>
          <w:numId w:val="80"/>
        </w:numPr>
        <w:tabs>
          <w:tab w:val="left" w:pos="1188"/>
        </w:tabs>
        <w:ind w:right="95"/>
        <w:jc w:val="both"/>
        <w:rPr>
          <w:b/>
          <w:sz w:val="20"/>
        </w:rPr>
      </w:pPr>
      <w:r>
        <w:rPr>
          <w:b/>
          <w:sz w:val="20"/>
          <w:u w:val="single"/>
        </w:rPr>
        <w:lastRenderedPageBreak/>
        <w:t>Using distilled or deionized water or other reference standard(s), validate the digital density</w:t>
      </w:r>
      <w:r>
        <w:rPr>
          <w:b/>
          <w:sz w:val="20"/>
        </w:rPr>
        <w:t xml:space="preserve"> </w:t>
      </w:r>
      <w:r>
        <w:rPr>
          <w:b/>
          <w:sz w:val="20"/>
          <w:u w:val="single"/>
        </w:rPr>
        <w:t>meter</w:t>
      </w:r>
      <w:r>
        <w:rPr>
          <w:b/>
          <w:spacing w:val="-6"/>
          <w:sz w:val="20"/>
          <w:u w:val="single"/>
        </w:rPr>
        <w:t xml:space="preserve"> </w:t>
      </w:r>
      <w:r>
        <w:rPr>
          <w:b/>
          <w:sz w:val="20"/>
          <w:u w:val="single"/>
        </w:rPr>
        <w:t>per</w:t>
      </w:r>
      <w:r>
        <w:rPr>
          <w:b/>
          <w:spacing w:val="-9"/>
          <w:sz w:val="20"/>
          <w:u w:val="single"/>
        </w:rPr>
        <w:t xml:space="preserve"> </w:t>
      </w:r>
      <w:r>
        <w:rPr>
          <w:b/>
          <w:sz w:val="20"/>
          <w:u w:val="single"/>
        </w:rPr>
        <w:t>the</w:t>
      </w:r>
      <w:r>
        <w:rPr>
          <w:b/>
          <w:spacing w:val="-9"/>
          <w:sz w:val="20"/>
          <w:u w:val="single"/>
        </w:rPr>
        <w:t xml:space="preserve"> </w:t>
      </w:r>
      <w:r>
        <w:rPr>
          <w:b/>
          <w:sz w:val="20"/>
          <w:u w:val="single"/>
        </w:rPr>
        <w:t>manufacturer’s</w:t>
      </w:r>
      <w:r>
        <w:rPr>
          <w:b/>
          <w:spacing w:val="-7"/>
          <w:sz w:val="20"/>
          <w:u w:val="single"/>
        </w:rPr>
        <w:t xml:space="preserve"> </w:t>
      </w:r>
      <w:r>
        <w:rPr>
          <w:b/>
          <w:sz w:val="20"/>
          <w:u w:val="single"/>
        </w:rPr>
        <w:t>calibration</w:t>
      </w:r>
      <w:r>
        <w:rPr>
          <w:b/>
          <w:spacing w:val="-7"/>
          <w:sz w:val="20"/>
          <w:u w:val="single"/>
        </w:rPr>
        <w:t xml:space="preserve"> </w:t>
      </w:r>
      <w:r>
        <w:rPr>
          <w:b/>
          <w:sz w:val="20"/>
          <w:u w:val="single"/>
        </w:rPr>
        <w:t>instructions.</w:t>
      </w:r>
      <w:r>
        <w:rPr>
          <w:b/>
          <w:spacing w:val="38"/>
          <w:sz w:val="20"/>
          <w:u w:val="single"/>
        </w:rPr>
        <w:t xml:space="preserve"> </w:t>
      </w:r>
      <w:r>
        <w:rPr>
          <w:b/>
          <w:sz w:val="20"/>
          <w:u w:val="single"/>
        </w:rPr>
        <w:t>The</w:t>
      </w:r>
      <w:r>
        <w:rPr>
          <w:b/>
          <w:spacing w:val="-7"/>
          <w:sz w:val="20"/>
          <w:u w:val="single"/>
        </w:rPr>
        <w:t xml:space="preserve"> </w:t>
      </w:r>
      <w:r>
        <w:rPr>
          <w:b/>
          <w:sz w:val="20"/>
          <w:u w:val="single"/>
        </w:rPr>
        <w:t>portable</w:t>
      </w:r>
      <w:r>
        <w:rPr>
          <w:b/>
          <w:spacing w:val="-7"/>
          <w:sz w:val="20"/>
          <w:u w:val="single"/>
        </w:rPr>
        <w:t xml:space="preserve"> </w:t>
      </w:r>
      <w:r>
        <w:rPr>
          <w:b/>
          <w:sz w:val="20"/>
          <w:u w:val="single"/>
        </w:rPr>
        <w:t>digital</w:t>
      </w:r>
      <w:r>
        <w:rPr>
          <w:b/>
          <w:spacing w:val="-7"/>
          <w:sz w:val="20"/>
          <w:u w:val="single"/>
        </w:rPr>
        <w:t xml:space="preserve"> </w:t>
      </w:r>
      <w:r>
        <w:rPr>
          <w:b/>
          <w:sz w:val="20"/>
          <w:u w:val="single"/>
        </w:rPr>
        <w:t>density</w:t>
      </w:r>
      <w:r>
        <w:rPr>
          <w:b/>
          <w:spacing w:val="-8"/>
          <w:sz w:val="20"/>
          <w:u w:val="single"/>
        </w:rPr>
        <w:t xml:space="preserve"> </w:t>
      </w:r>
      <w:r>
        <w:rPr>
          <w:b/>
          <w:sz w:val="20"/>
          <w:u w:val="single"/>
        </w:rPr>
        <w:t>meter shall</w:t>
      </w:r>
      <w:r>
        <w:rPr>
          <w:b/>
          <w:sz w:val="20"/>
        </w:rPr>
        <w:t xml:space="preserve"> </w:t>
      </w:r>
      <w:r>
        <w:rPr>
          <w:b/>
          <w:sz w:val="20"/>
          <w:u w:val="single"/>
        </w:rPr>
        <w:t>be</w:t>
      </w:r>
      <w:r>
        <w:rPr>
          <w:b/>
          <w:spacing w:val="-10"/>
          <w:sz w:val="20"/>
          <w:u w:val="single"/>
        </w:rPr>
        <w:t xml:space="preserve"> </w:t>
      </w:r>
      <w:r>
        <w:rPr>
          <w:b/>
          <w:sz w:val="20"/>
          <w:u w:val="single"/>
        </w:rPr>
        <w:t>validated</w:t>
      </w:r>
      <w:r>
        <w:rPr>
          <w:b/>
          <w:spacing w:val="-10"/>
          <w:sz w:val="20"/>
          <w:u w:val="single"/>
        </w:rPr>
        <w:t xml:space="preserve"> </w:t>
      </w:r>
      <w:r>
        <w:rPr>
          <w:b/>
          <w:sz w:val="20"/>
          <w:u w:val="single"/>
        </w:rPr>
        <w:t>to</w:t>
      </w:r>
      <w:r>
        <w:rPr>
          <w:b/>
          <w:spacing w:val="-9"/>
          <w:sz w:val="20"/>
          <w:u w:val="single"/>
        </w:rPr>
        <w:t xml:space="preserve"> </w:t>
      </w:r>
      <w:r>
        <w:rPr>
          <w:b/>
          <w:sz w:val="20"/>
          <w:u w:val="single"/>
        </w:rPr>
        <w:t>v</w:t>
      </w:r>
      <w:r>
        <w:rPr>
          <w:b/>
          <w:sz w:val="20"/>
        </w:rPr>
        <w:t>erify</w:t>
      </w:r>
      <w:r>
        <w:rPr>
          <w:b/>
          <w:spacing w:val="-9"/>
          <w:sz w:val="20"/>
        </w:rPr>
        <w:t xml:space="preserve"> </w:t>
      </w:r>
      <w:r>
        <w:rPr>
          <w:b/>
          <w:sz w:val="20"/>
        </w:rPr>
        <w:t>the</w:t>
      </w:r>
      <w:r>
        <w:rPr>
          <w:b/>
          <w:spacing w:val="-10"/>
          <w:sz w:val="20"/>
        </w:rPr>
        <w:t xml:space="preserve"> </w:t>
      </w:r>
      <w:r>
        <w:rPr>
          <w:b/>
          <w:sz w:val="20"/>
        </w:rPr>
        <w:t>accuracy</w:t>
      </w:r>
      <w:r>
        <w:rPr>
          <w:b/>
          <w:spacing w:val="-9"/>
          <w:sz w:val="20"/>
        </w:rPr>
        <w:t xml:space="preserve"> </w:t>
      </w:r>
      <w:r>
        <w:rPr>
          <w:b/>
          <w:sz w:val="20"/>
        </w:rPr>
        <w:t>(calibration)</w:t>
      </w:r>
      <w:r>
        <w:rPr>
          <w:b/>
          <w:spacing w:val="-12"/>
          <w:sz w:val="20"/>
        </w:rPr>
        <w:t xml:space="preserve"> </w:t>
      </w:r>
      <w:r>
        <w:rPr>
          <w:b/>
          <w:sz w:val="20"/>
        </w:rPr>
        <w:t>of</w:t>
      </w:r>
      <w:r>
        <w:rPr>
          <w:b/>
          <w:spacing w:val="-10"/>
          <w:sz w:val="20"/>
        </w:rPr>
        <w:t xml:space="preserve"> </w:t>
      </w:r>
      <w:r>
        <w:rPr>
          <w:b/>
          <w:sz w:val="20"/>
        </w:rPr>
        <w:t>the</w:t>
      </w:r>
      <w:r>
        <w:rPr>
          <w:b/>
          <w:spacing w:val="-8"/>
          <w:sz w:val="20"/>
        </w:rPr>
        <w:t xml:space="preserve"> </w:t>
      </w:r>
      <w:r>
        <w:rPr>
          <w:b/>
          <w:sz w:val="20"/>
        </w:rPr>
        <w:t>portable</w:t>
      </w:r>
      <w:r>
        <w:rPr>
          <w:b/>
          <w:spacing w:val="-10"/>
          <w:sz w:val="20"/>
        </w:rPr>
        <w:t xml:space="preserve"> </w:t>
      </w:r>
      <w:r>
        <w:rPr>
          <w:b/>
          <w:sz w:val="20"/>
        </w:rPr>
        <w:t>density</w:t>
      </w:r>
      <w:r>
        <w:rPr>
          <w:b/>
          <w:spacing w:val="-9"/>
          <w:sz w:val="20"/>
        </w:rPr>
        <w:t xml:space="preserve"> </w:t>
      </w:r>
      <w:r>
        <w:rPr>
          <w:b/>
          <w:sz w:val="20"/>
        </w:rPr>
        <w:t>meter</w:t>
      </w:r>
      <w:r>
        <w:rPr>
          <w:b/>
          <w:spacing w:val="-10"/>
          <w:sz w:val="20"/>
        </w:rPr>
        <w:t xml:space="preserve"> </w:t>
      </w:r>
      <w:r>
        <w:rPr>
          <w:b/>
          <w:sz w:val="20"/>
        </w:rPr>
        <w:t>before</w:t>
      </w:r>
      <w:r>
        <w:rPr>
          <w:b/>
          <w:spacing w:val="-10"/>
          <w:sz w:val="20"/>
        </w:rPr>
        <w:t xml:space="preserve"> </w:t>
      </w:r>
      <w:r>
        <w:rPr>
          <w:b/>
          <w:sz w:val="20"/>
        </w:rPr>
        <w:t>each</w:t>
      </w:r>
      <w:r>
        <w:rPr>
          <w:b/>
          <w:spacing w:val="-10"/>
          <w:sz w:val="20"/>
        </w:rPr>
        <w:t xml:space="preserve"> </w:t>
      </w:r>
      <w:r>
        <w:rPr>
          <w:b/>
          <w:sz w:val="20"/>
        </w:rPr>
        <w:t>initial daily use, before each use at new location, or when there is any indication of abnormal equipment</w:t>
      </w:r>
      <w:r>
        <w:rPr>
          <w:b/>
          <w:spacing w:val="-13"/>
          <w:sz w:val="20"/>
        </w:rPr>
        <w:t xml:space="preserve"> </w:t>
      </w:r>
      <w:r>
        <w:rPr>
          <w:b/>
          <w:sz w:val="20"/>
        </w:rPr>
        <w:t>performance</w:t>
      </w:r>
      <w:r>
        <w:rPr>
          <w:b/>
          <w:spacing w:val="-12"/>
          <w:sz w:val="20"/>
        </w:rPr>
        <w:t xml:space="preserve"> </w:t>
      </w:r>
      <w:r>
        <w:rPr>
          <w:b/>
          <w:sz w:val="20"/>
        </w:rPr>
        <w:t>(e.g.,</w:t>
      </w:r>
      <w:r>
        <w:rPr>
          <w:b/>
          <w:spacing w:val="-13"/>
          <w:sz w:val="20"/>
        </w:rPr>
        <w:t xml:space="preserve"> </w:t>
      </w:r>
      <w:r>
        <w:rPr>
          <w:b/>
          <w:sz w:val="20"/>
        </w:rPr>
        <w:t>erratic</w:t>
      </w:r>
      <w:r>
        <w:rPr>
          <w:b/>
          <w:spacing w:val="-12"/>
          <w:sz w:val="20"/>
        </w:rPr>
        <w:t xml:space="preserve"> </w:t>
      </w:r>
      <w:r>
        <w:rPr>
          <w:b/>
          <w:sz w:val="20"/>
        </w:rPr>
        <w:t>indications).</w:t>
      </w:r>
      <w:r>
        <w:rPr>
          <w:b/>
          <w:spacing w:val="-1"/>
          <w:sz w:val="20"/>
        </w:rPr>
        <w:t xml:space="preserve"> </w:t>
      </w:r>
      <w:r>
        <w:rPr>
          <w:b/>
          <w:sz w:val="20"/>
        </w:rPr>
        <w:t>Recheck</w:t>
      </w:r>
      <w:r>
        <w:rPr>
          <w:b/>
          <w:spacing w:val="-13"/>
          <w:sz w:val="20"/>
        </w:rPr>
        <w:t xml:space="preserve"> </w:t>
      </w:r>
      <w:r>
        <w:rPr>
          <w:b/>
          <w:sz w:val="20"/>
        </w:rPr>
        <w:t>the</w:t>
      </w:r>
      <w:r>
        <w:rPr>
          <w:b/>
          <w:spacing w:val="-11"/>
          <w:sz w:val="20"/>
        </w:rPr>
        <w:t xml:space="preserve"> </w:t>
      </w:r>
      <w:r>
        <w:rPr>
          <w:b/>
          <w:sz w:val="20"/>
        </w:rPr>
        <w:t>portable</w:t>
      </w:r>
      <w:r>
        <w:rPr>
          <w:b/>
          <w:spacing w:val="-13"/>
          <w:sz w:val="20"/>
        </w:rPr>
        <w:t xml:space="preserve"> </w:t>
      </w:r>
      <w:r>
        <w:rPr>
          <w:b/>
          <w:sz w:val="20"/>
        </w:rPr>
        <w:t>density</w:t>
      </w:r>
      <w:r>
        <w:rPr>
          <w:b/>
          <w:spacing w:val="-12"/>
          <w:sz w:val="20"/>
        </w:rPr>
        <w:t xml:space="preserve"> </w:t>
      </w:r>
      <w:r>
        <w:rPr>
          <w:b/>
          <w:sz w:val="20"/>
        </w:rPr>
        <w:t>meter</w:t>
      </w:r>
      <w:r>
        <w:rPr>
          <w:b/>
          <w:spacing w:val="-13"/>
          <w:sz w:val="20"/>
        </w:rPr>
        <w:t xml:space="preserve"> </w:t>
      </w:r>
      <w:r>
        <w:rPr>
          <w:b/>
          <w:sz w:val="20"/>
        </w:rPr>
        <w:t>accuracy (calibration) if it is found that the sample does not pass, to confirm that the test equipment is not at fault.</w:t>
      </w:r>
      <w:r>
        <w:rPr>
          <w:b/>
          <w:spacing w:val="67"/>
          <w:sz w:val="20"/>
        </w:rPr>
        <w:t xml:space="preserve"> </w:t>
      </w:r>
      <w:r>
        <w:rPr>
          <w:b/>
          <w:sz w:val="20"/>
          <w:u w:val="single"/>
        </w:rPr>
        <w:t>The digital density meter shall be calibrated using a standard sample, within an</w:t>
      </w:r>
      <w:r>
        <w:rPr>
          <w:b/>
          <w:sz w:val="20"/>
        </w:rPr>
        <w:t xml:space="preserve"> allowable density range of ± 0.0005 g/cm</w:t>
      </w:r>
      <w:r>
        <w:rPr>
          <w:b/>
          <w:sz w:val="20"/>
          <w:vertAlign w:val="superscript"/>
        </w:rPr>
        <w:t>3</w:t>
      </w:r>
      <w:r>
        <w:rPr>
          <w:b/>
          <w:sz w:val="20"/>
        </w:rPr>
        <w:t>.</w:t>
      </w:r>
    </w:p>
    <w:p w14:paraId="6F9837F5" w14:textId="77777777" w:rsidR="00E239C0" w:rsidRDefault="00E239C0" w:rsidP="00785361">
      <w:pPr>
        <w:pStyle w:val="TableParagraph"/>
        <w:keepNext/>
        <w:keepLines/>
        <w:rPr>
          <w:b/>
          <w:sz w:val="21"/>
        </w:rPr>
      </w:pPr>
    </w:p>
    <w:p w14:paraId="3DA7AE4F" w14:textId="77777777" w:rsidR="00E239C0" w:rsidRDefault="00E239C0" w:rsidP="00E239C0">
      <w:pPr>
        <w:pStyle w:val="TableParagraph"/>
        <w:numPr>
          <w:ilvl w:val="0"/>
          <w:numId w:val="80"/>
        </w:numPr>
        <w:tabs>
          <w:tab w:val="left" w:pos="1187"/>
          <w:tab w:val="left" w:pos="1188"/>
        </w:tabs>
        <w:ind w:hanging="361"/>
        <w:jc w:val="left"/>
        <w:rPr>
          <w:b/>
          <w:sz w:val="20"/>
        </w:rPr>
      </w:pPr>
      <w:r>
        <w:rPr>
          <w:b/>
          <w:sz w:val="20"/>
          <w:u w:val="single"/>
        </w:rPr>
        <w:t>Select</w:t>
      </w:r>
      <w:r>
        <w:rPr>
          <w:b/>
          <w:spacing w:val="-4"/>
          <w:sz w:val="20"/>
          <w:u w:val="single"/>
        </w:rPr>
        <w:t xml:space="preserve"> </w:t>
      </w:r>
      <w:r>
        <w:rPr>
          <w:b/>
          <w:sz w:val="20"/>
          <w:u w:val="single"/>
        </w:rPr>
        <w:t>the</w:t>
      </w:r>
      <w:r>
        <w:rPr>
          <w:b/>
          <w:spacing w:val="-4"/>
          <w:sz w:val="20"/>
          <w:u w:val="single"/>
        </w:rPr>
        <w:t xml:space="preserve"> </w:t>
      </w:r>
      <w:r>
        <w:rPr>
          <w:b/>
          <w:sz w:val="20"/>
          <w:u w:val="single"/>
        </w:rPr>
        <w:t>first</w:t>
      </w:r>
      <w:r>
        <w:rPr>
          <w:b/>
          <w:spacing w:val="-4"/>
          <w:sz w:val="20"/>
          <w:u w:val="single"/>
        </w:rPr>
        <w:t xml:space="preserve"> </w:t>
      </w:r>
      <w:r>
        <w:rPr>
          <w:b/>
          <w:sz w:val="20"/>
          <w:u w:val="single"/>
        </w:rPr>
        <w:t>2</w:t>
      </w:r>
      <w:r>
        <w:rPr>
          <w:b/>
          <w:spacing w:val="-3"/>
          <w:sz w:val="20"/>
          <w:u w:val="single"/>
        </w:rPr>
        <w:t xml:space="preserve"> </w:t>
      </w:r>
      <w:r>
        <w:rPr>
          <w:b/>
          <w:sz w:val="20"/>
          <w:u w:val="single"/>
        </w:rPr>
        <w:t>random</w:t>
      </w:r>
      <w:r>
        <w:rPr>
          <w:b/>
          <w:spacing w:val="-2"/>
          <w:sz w:val="20"/>
          <w:u w:val="single"/>
        </w:rPr>
        <w:t xml:space="preserve"> </w:t>
      </w:r>
      <w:r>
        <w:rPr>
          <w:b/>
          <w:sz w:val="20"/>
          <w:u w:val="single"/>
        </w:rPr>
        <w:t>sample</w:t>
      </w:r>
      <w:r>
        <w:rPr>
          <w:b/>
          <w:spacing w:val="-5"/>
          <w:sz w:val="20"/>
          <w:u w:val="single"/>
        </w:rPr>
        <w:t xml:space="preserve"> </w:t>
      </w:r>
      <w:r>
        <w:rPr>
          <w:b/>
          <w:sz w:val="20"/>
          <w:u w:val="single"/>
        </w:rPr>
        <w:t>packages</w:t>
      </w:r>
      <w:r>
        <w:rPr>
          <w:b/>
          <w:spacing w:val="-5"/>
          <w:sz w:val="20"/>
          <w:u w:val="single"/>
        </w:rPr>
        <w:t xml:space="preserve"> </w:t>
      </w:r>
      <w:r>
        <w:rPr>
          <w:b/>
          <w:sz w:val="20"/>
          <w:u w:val="single"/>
        </w:rPr>
        <w:t>selected</w:t>
      </w:r>
      <w:r>
        <w:rPr>
          <w:b/>
          <w:spacing w:val="-4"/>
          <w:sz w:val="20"/>
          <w:u w:val="single"/>
        </w:rPr>
        <w:t xml:space="preserve"> </w:t>
      </w:r>
      <w:r>
        <w:rPr>
          <w:b/>
          <w:sz w:val="20"/>
          <w:u w:val="single"/>
        </w:rPr>
        <w:t>from</w:t>
      </w:r>
      <w:r>
        <w:rPr>
          <w:b/>
          <w:spacing w:val="-5"/>
          <w:sz w:val="20"/>
          <w:u w:val="single"/>
        </w:rPr>
        <w:t xml:space="preserve"> </w:t>
      </w:r>
      <w:r>
        <w:rPr>
          <w:b/>
          <w:sz w:val="20"/>
          <w:u w:val="single"/>
        </w:rPr>
        <w:t>the</w:t>
      </w:r>
      <w:r>
        <w:rPr>
          <w:b/>
          <w:spacing w:val="-5"/>
          <w:sz w:val="20"/>
          <w:u w:val="single"/>
        </w:rPr>
        <w:t xml:space="preserve"> </w:t>
      </w:r>
      <w:r>
        <w:rPr>
          <w:b/>
          <w:sz w:val="20"/>
          <w:u w:val="single"/>
        </w:rPr>
        <w:t>lot</w:t>
      </w:r>
      <w:r>
        <w:rPr>
          <w:b/>
          <w:spacing w:val="-4"/>
          <w:sz w:val="20"/>
          <w:u w:val="single"/>
        </w:rPr>
        <w:t xml:space="preserve"> </w:t>
      </w:r>
      <w:r>
        <w:rPr>
          <w:b/>
          <w:sz w:val="20"/>
          <w:u w:val="single"/>
        </w:rPr>
        <w:t>for</w:t>
      </w:r>
      <w:r>
        <w:rPr>
          <w:b/>
          <w:spacing w:val="-6"/>
          <w:sz w:val="20"/>
          <w:u w:val="single"/>
        </w:rPr>
        <w:t xml:space="preserve"> </w:t>
      </w:r>
      <w:r>
        <w:rPr>
          <w:b/>
          <w:sz w:val="20"/>
          <w:u w:val="single"/>
        </w:rPr>
        <w:t>density</w:t>
      </w:r>
      <w:r>
        <w:rPr>
          <w:b/>
          <w:spacing w:val="-3"/>
          <w:sz w:val="20"/>
          <w:u w:val="single"/>
        </w:rPr>
        <w:t xml:space="preserve"> </w:t>
      </w:r>
      <w:r>
        <w:rPr>
          <w:b/>
          <w:spacing w:val="-2"/>
          <w:sz w:val="20"/>
          <w:u w:val="single"/>
        </w:rPr>
        <w:t>determination.</w:t>
      </w:r>
    </w:p>
    <w:p w14:paraId="64D6F3B9" w14:textId="77777777" w:rsidR="00E239C0" w:rsidRDefault="00E239C0" w:rsidP="00E239C0">
      <w:pPr>
        <w:pStyle w:val="TableParagraph"/>
        <w:spacing w:before="10"/>
        <w:rPr>
          <w:b/>
          <w:sz w:val="20"/>
        </w:rPr>
      </w:pPr>
    </w:p>
    <w:p w14:paraId="2550F70C" w14:textId="77777777" w:rsidR="00E239C0" w:rsidRDefault="00E239C0" w:rsidP="00E239C0">
      <w:pPr>
        <w:pStyle w:val="TableParagraph"/>
        <w:numPr>
          <w:ilvl w:val="0"/>
          <w:numId w:val="80"/>
        </w:numPr>
        <w:tabs>
          <w:tab w:val="left" w:pos="1188"/>
        </w:tabs>
        <w:ind w:right="97"/>
        <w:jc w:val="both"/>
        <w:rPr>
          <w:b/>
          <w:sz w:val="20"/>
        </w:rPr>
      </w:pPr>
      <w:r>
        <w:rPr>
          <w:b/>
          <w:sz w:val="20"/>
          <w:u w:val="single"/>
        </w:rPr>
        <w:t>Ensure the portable digital density meter is clean prior to testing.</w:t>
      </w:r>
      <w:r>
        <w:rPr>
          <w:b/>
          <w:spacing w:val="40"/>
          <w:sz w:val="20"/>
          <w:u w:val="single"/>
        </w:rPr>
        <w:t xml:space="preserve"> </w:t>
      </w:r>
      <w:r>
        <w:rPr>
          <w:b/>
          <w:sz w:val="20"/>
          <w:u w:val="single"/>
        </w:rPr>
        <w:t>Any residual liquid should</w:t>
      </w:r>
      <w:r>
        <w:rPr>
          <w:b/>
          <w:sz w:val="20"/>
        </w:rPr>
        <w:t xml:space="preserve"> </w:t>
      </w:r>
      <w:r>
        <w:rPr>
          <w:b/>
          <w:sz w:val="20"/>
          <w:u w:val="single"/>
        </w:rPr>
        <w:t>be</w:t>
      </w:r>
      <w:r>
        <w:rPr>
          <w:b/>
          <w:spacing w:val="-10"/>
          <w:sz w:val="20"/>
          <w:u w:val="single"/>
        </w:rPr>
        <w:t xml:space="preserve"> </w:t>
      </w:r>
      <w:r>
        <w:rPr>
          <w:b/>
          <w:sz w:val="20"/>
          <w:u w:val="single"/>
        </w:rPr>
        <w:t>drained,</w:t>
      </w:r>
      <w:r>
        <w:rPr>
          <w:b/>
          <w:spacing w:val="-10"/>
          <w:sz w:val="20"/>
          <w:u w:val="single"/>
        </w:rPr>
        <w:t xml:space="preserve"> </w:t>
      </w:r>
      <w:r>
        <w:rPr>
          <w:b/>
          <w:sz w:val="20"/>
          <w:u w:val="single"/>
        </w:rPr>
        <w:t>and</w:t>
      </w:r>
      <w:r>
        <w:rPr>
          <w:b/>
          <w:spacing w:val="-11"/>
          <w:sz w:val="20"/>
          <w:u w:val="single"/>
        </w:rPr>
        <w:t xml:space="preserve"> </w:t>
      </w:r>
      <w:r>
        <w:rPr>
          <w:b/>
          <w:sz w:val="20"/>
          <w:u w:val="single"/>
        </w:rPr>
        <w:t>the</w:t>
      </w:r>
      <w:r>
        <w:rPr>
          <w:b/>
          <w:spacing w:val="-10"/>
          <w:sz w:val="20"/>
          <w:u w:val="single"/>
        </w:rPr>
        <w:t xml:space="preserve"> </w:t>
      </w:r>
      <w:r>
        <w:rPr>
          <w:b/>
          <w:sz w:val="20"/>
          <w:u w:val="single"/>
        </w:rPr>
        <w:t>unit</w:t>
      </w:r>
      <w:r>
        <w:rPr>
          <w:b/>
          <w:spacing w:val="-10"/>
          <w:sz w:val="20"/>
          <w:u w:val="single"/>
        </w:rPr>
        <w:t xml:space="preserve"> </w:t>
      </w:r>
      <w:r>
        <w:rPr>
          <w:b/>
          <w:sz w:val="20"/>
          <w:u w:val="single"/>
        </w:rPr>
        <w:t>should</w:t>
      </w:r>
      <w:r>
        <w:rPr>
          <w:b/>
          <w:spacing w:val="-11"/>
          <w:sz w:val="20"/>
          <w:u w:val="single"/>
        </w:rPr>
        <w:t xml:space="preserve"> </w:t>
      </w:r>
      <w:r>
        <w:rPr>
          <w:b/>
          <w:sz w:val="20"/>
          <w:u w:val="single"/>
        </w:rPr>
        <w:t>be</w:t>
      </w:r>
      <w:r>
        <w:rPr>
          <w:b/>
          <w:spacing w:val="-10"/>
          <w:sz w:val="20"/>
          <w:u w:val="single"/>
        </w:rPr>
        <w:t xml:space="preserve"> </w:t>
      </w:r>
      <w:r>
        <w:rPr>
          <w:b/>
          <w:sz w:val="20"/>
          <w:u w:val="single"/>
        </w:rPr>
        <w:t>flushed</w:t>
      </w:r>
      <w:r>
        <w:rPr>
          <w:b/>
          <w:spacing w:val="-11"/>
          <w:sz w:val="20"/>
          <w:u w:val="single"/>
        </w:rPr>
        <w:t xml:space="preserve"> </w:t>
      </w:r>
      <w:r>
        <w:rPr>
          <w:b/>
          <w:sz w:val="20"/>
          <w:u w:val="single"/>
        </w:rPr>
        <w:t>with</w:t>
      </w:r>
      <w:r>
        <w:rPr>
          <w:b/>
          <w:spacing w:val="-11"/>
          <w:sz w:val="20"/>
          <w:u w:val="single"/>
        </w:rPr>
        <w:t xml:space="preserve"> </w:t>
      </w:r>
      <w:r>
        <w:rPr>
          <w:b/>
          <w:sz w:val="20"/>
          <w:u w:val="single"/>
        </w:rPr>
        <w:t>a</w:t>
      </w:r>
      <w:r>
        <w:rPr>
          <w:b/>
          <w:spacing w:val="-9"/>
          <w:sz w:val="20"/>
          <w:u w:val="single"/>
        </w:rPr>
        <w:t xml:space="preserve"> </w:t>
      </w:r>
      <w:r>
        <w:rPr>
          <w:b/>
          <w:sz w:val="20"/>
          <w:u w:val="single"/>
        </w:rPr>
        <w:t>small</w:t>
      </w:r>
      <w:r>
        <w:rPr>
          <w:b/>
          <w:spacing w:val="-13"/>
          <w:sz w:val="20"/>
          <w:u w:val="single"/>
        </w:rPr>
        <w:t xml:space="preserve"> </w:t>
      </w:r>
      <w:r>
        <w:rPr>
          <w:b/>
          <w:sz w:val="20"/>
          <w:u w:val="single"/>
        </w:rPr>
        <w:t>amount</w:t>
      </w:r>
      <w:r>
        <w:rPr>
          <w:b/>
          <w:spacing w:val="-10"/>
          <w:sz w:val="20"/>
          <w:u w:val="single"/>
        </w:rPr>
        <w:t xml:space="preserve"> </w:t>
      </w:r>
      <w:r>
        <w:rPr>
          <w:b/>
          <w:sz w:val="20"/>
          <w:u w:val="single"/>
        </w:rPr>
        <w:t>of</w:t>
      </w:r>
      <w:r>
        <w:rPr>
          <w:b/>
          <w:spacing w:val="-10"/>
          <w:sz w:val="20"/>
          <w:u w:val="single"/>
        </w:rPr>
        <w:t xml:space="preserve"> </w:t>
      </w:r>
      <w:r>
        <w:rPr>
          <w:b/>
          <w:sz w:val="20"/>
          <w:u w:val="single"/>
        </w:rPr>
        <w:t>the</w:t>
      </w:r>
      <w:r>
        <w:rPr>
          <w:b/>
          <w:spacing w:val="-10"/>
          <w:sz w:val="20"/>
          <w:u w:val="single"/>
        </w:rPr>
        <w:t xml:space="preserve"> </w:t>
      </w:r>
      <w:r>
        <w:rPr>
          <w:b/>
          <w:sz w:val="20"/>
          <w:u w:val="single"/>
        </w:rPr>
        <w:t>sample</w:t>
      </w:r>
      <w:r>
        <w:rPr>
          <w:b/>
          <w:spacing w:val="-10"/>
          <w:sz w:val="20"/>
          <w:u w:val="single"/>
        </w:rPr>
        <w:t xml:space="preserve"> </w:t>
      </w:r>
      <w:r>
        <w:rPr>
          <w:b/>
          <w:sz w:val="20"/>
          <w:u w:val="single"/>
        </w:rPr>
        <w:t>to</w:t>
      </w:r>
      <w:r>
        <w:rPr>
          <w:b/>
          <w:spacing w:val="-9"/>
          <w:sz w:val="20"/>
          <w:u w:val="single"/>
        </w:rPr>
        <w:t xml:space="preserve"> </w:t>
      </w:r>
      <w:r>
        <w:rPr>
          <w:b/>
          <w:sz w:val="20"/>
          <w:u w:val="single"/>
        </w:rPr>
        <w:t>be</w:t>
      </w:r>
      <w:r>
        <w:rPr>
          <w:b/>
          <w:spacing w:val="-10"/>
          <w:sz w:val="20"/>
          <w:u w:val="single"/>
        </w:rPr>
        <w:t xml:space="preserve"> </w:t>
      </w:r>
      <w:r>
        <w:rPr>
          <w:b/>
          <w:sz w:val="20"/>
          <w:u w:val="single"/>
        </w:rPr>
        <w:t>tested.</w:t>
      </w:r>
      <w:r>
        <w:rPr>
          <w:b/>
          <w:spacing w:val="30"/>
          <w:sz w:val="20"/>
          <w:u w:val="single"/>
        </w:rPr>
        <w:t xml:space="preserve"> </w:t>
      </w:r>
      <w:r>
        <w:rPr>
          <w:b/>
          <w:sz w:val="20"/>
          <w:u w:val="single"/>
        </w:rPr>
        <w:t>Flush</w:t>
      </w:r>
      <w:r>
        <w:rPr>
          <w:b/>
          <w:sz w:val="20"/>
        </w:rPr>
        <w:t xml:space="preserve"> </w:t>
      </w:r>
      <w:r>
        <w:rPr>
          <w:b/>
          <w:sz w:val="20"/>
          <w:u w:val="single"/>
        </w:rPr>
        <w:t>and discard the sample two times before taking a measurement.</w:t>
      </w:r>
    </w:p>
    <w:p w14:paraId="2E223DFC" w14:textId="77777777" w:rsidR="00E239C0" w:rsidRDefault="00E239C0" w:rsidP="00E239C0">
      <w:pPr>
        <w:pStyle w:val="TableParagraph"/>
        <w:rPr>
          <w:b/>
        </w:rPr>
      </w:pPr>
    </w:p>
    <w:p w14:paraId="72B0AFFB" w14:textId="77777777" w:rsidR="00E239C0" w:rsidRDefault="00E239C0" w:rsidP="00E239C0">
      <w:pPr>
        <w:pStyle w:val="TableParagraph"/>
        <w:numPr>
          <w:ilvl w:val="0"/>
          <w:numId w:val="80"/>
        </w:numPr>
        <w:spacing w:before="1"/>
        <w:ind w:right="100"/>
        <w:jc w:val="both"/>
        <w:rPr>
          <w:b/>
          <w:sz w:val="20"/>
        </w:rPr>
      </w:pPr>
      <w:r>
        <w:rPr>
          <w:b/>
          <w:sz w:val="20"/>
          <w:u w:val="single"/>
        </w:rPr>
        <w:t>To test the first package of the sample, follow the manufacturer’s instructions to select the correct</w:t>
      </w:r>
      <w:r>
        <w:rPr>
          <w:b/>
          <w:sz w:val="20"/>
        </w:rPr>
        <w:t xml:space="preserve"> </w:t>
      </w:r>
      <w:r>
        <w:rPr>
          <w:b/>
          <w:sz w:val="20"/>
          <w:u w:val="single"/>
        </w:rPr>
        <w:t>method,</w:t>
      </w:r>
      <w:r>
        <w:rPr>
          <w:b/>
          <w:spacing w:val="-3"/>
          <w:sz w:val="20"/>
          <w:u w:val="single"/>
        </w:rPr>
        <w:t xml:space="preserve"> </w:t>
      </w:r>
      <w:r>
        <w:rPr>
          <w:b/>
          <w:sz w:val="20"/>
          <w:u w:val="single"/>
        </w:rPr>
        <w:t>when</w:t>
      </w:r>
      <w:r>
        <w:rPr>
          <w:b/>
          <w:spacing w:val="-4"/>
          <w:sz w:val="20"/>
          <w:u w:val="single"/>
        </w:rPr>
        <w:t xml:space="preserve"> </w:t>
      </w:r>
      <w:r>
        <w:rPr>
          <w:b/>
          <w:sz w:val="20"/>
          <w:u w:val="single"/>
        </w:rPr>
        <w:t>using</w:t>
      </w:r>
      <w:r>
        <w:rPr>
          <w:b/>
          <w:spacing w:val="-3"/>
          <w:sz w:val="20"/>
          <w:u w:val="single"/>
        </w:rPr>
        <w:t xml:space="preserve"> </w:t>
      </w:r>
      <w:r>
        <w:rPr>
          <w:b/>
          <w:sz w:val="20"/>
          <w:u w:val="single"/>
        </w:rPr>
        <w:t>a</w:t>
      </w:r>
      <w:r>
        <w:rPr>
          <w:b/>
          <w:spacing w:val="-2"/>
          <w:sz w:val="20"/>
          <w:u w:val="single"/>
        </w:rPr>
        <w:t xml:space="preserve"> </w:t>
      </w:r>
      <w:r>
        <w:rPr>
          <w:b/>
          <w:sz w:val="20"/>
          <w:u w:val="single"/>
        </w:rPr>
        <w:t>meter</w:t>
      </w:r>
      <w:r>
        <w:rPr>
          <w:b/>
          <w:spacing w:val="-7"/>
          <w:sz w:val="20"/>
          <w:u w:val="single"/>
        </w:rPr>
        <w:t xml:space="preserve"> </w:t>
      </w:r>
      <w:r>
        <w:rPr>
          <w:b/>
          <w:sz w:val="20"/>
          <w:u w:val="single"/>
        </w:rPr>
        <w:t>with</w:t>
      </w:r>
      <w:r>
        <w:rPr>
          <w:b/>
          <w:spacing w:val="-4"/>
          <w:sz w:val="20"/>
          <w:u w:val="single"/>
        </w:rPr>
        <w:t xml:space="preserve"> </w:t>
      </w:r>
      <w:r>
        <w:rPr>
          <w:b/>
          <w:sz w:val="20"/>
          <w:u w:val="single"/>
        </w:rPr>
        <w:t>built</w:t>
      </w:r>
      <w:r>
        <w:rPr>
          <w:b/>
          <w:spacing w:val="-3"/>
          <w:sz w:val="20"/>
          <w:u w:val="single"/>
        </w:rPr>
        <w:t xml:space="preserve"> </w:t>
      </w:r>
      <w:r>
        <w:rPr>
          <w:b/>
          <w:sz w:val="20"/>
          <w:u w:val="single"/>
        </w:rPr>
        <w:t>in</w:t>
      </w:r>
      <w:r>
        <w:rPr>
          <w:b/>
          <w:spacing w:val="-4"/>
          <w:sz w:val="20"/>
          <w:u w:val="single"/>
        </w:rPr>
        <w:t xml:space="preserve"> </w:t>
      </w:r>
      <w:r>
        <w:rPr>
          <w:b/>
          <w:sz w:val="20"/>
          <w:u w:val="single"/>
        </w:rPr>
        <w:t>correction</w:t>
      </w:r>
      <w:r>
        <w:rPr>
          <w:b/>
          <w:spacing w:val="-4"/>
          <w:sz w:val="20"/>
          <w:u w:val="single"/>
        </w:rPr>
        <w:t xml:space="preserve"> </w:t>
      </w:r>
      <w:r>
        <w:rPr>
          <w:b/>
          <w:sz w:val="20"/>
          <w:u w:val="single"/>
        </w:rPr>
        <w:t>factors,</w:t>
      </w:r>
      <w:r>
        <w:rPr>
          <w:b/>
          <w:spacing w:val="-3"/>
          <w:sz w:val="20"/>
          <w:u w:val="single"/>
        </w:rPr>
        <w:t xml:space="preserve"> </w:t>
      </w:r>
      <w:r>
        <w:rPr>
          <w:b/>
          <w:sz w:val="20"/>
          <w:u w:val="single"/>
        </w:rPr>
        <w:t>and</w:t>
      </w:r>
      <w:r>
        <w:rPr>
          <w:b/>
          <w:spacing w:val="-4"/>
          <w:sz w:val="20"/>
          <w:u w:val="single"/>
        </w:rPr>
        <w:t xml:space="preserve"> </w:t>
      </w:r>
      <w:r>
        <w:rPr>
          <w:b/>
          <w:sz w:val="20"/>
          <w:u w:val="single"/>
        </w:rPr>
        <w:t>measure</w:t>
      </w:r>
      <w:r>
        <w:rPr>
          <w:b/>
          <w:spacing w:val="-3"/>
          <w:sz w:val="20"/>
          <w:u w:val="single"/>
        </w:rPr>
        <w:t xml:space="preserve"> </w:t>
      </w:r>
      <w:r>
        <w:rPr>
          <w:b/>
          <w:sz w:val="20"/>
          <w:u w:val="single"/>
        </w:rPr>
        <w:t>the</w:t>
      </w:r>
      <w:r>
        <w:rPr>
          <w:b/>
          <w:spacing w:val="-3"/>
          <w:sz w:val="20"/>
          <w:u w:val="single"/>
        </w:rPr>
        <w:t xml:space="preserve"> </w:t>
      </w:r>
      <w:r>
        <w:rPr>
          <w:b/>
          <w:sz w:val="20"/>
          <w:u w:val="single"/>
        </w:rPr>
        <w:t>density</w:t>
      </w:r>
      <w:r>
        <w:rPr>
          <w:b/>
          <w:spacing w:val="-4"/>
          <w:sz w:val="20"/>
          <w:u w:val="single"/>
        </w:rPr>
        <w:t xml:space="preserve"> </w:t>
      </w:r>
      <w:r>
        <w:rPr>
          <w:b/>
          <w:sz w:val="20"/>
          <w:u w:val="single"/>
        </w:rPr>
        <w:t>of</w:t>
      </w:r>
      <w:r>
        <w:rPr>
          <w:b/>
          <w:spacing w:val="-3"/>
          <w:sz w:val="20"/>
          <w:u w:val="single"/>
        </w:rPr>
        <w:t xml:space="preserve"> </w:t>
      </w:r>
      <w:r>
        <w:rPr>
          <w:b/>
          <w:sz w:val="20"/>
          <w:u w:val="single"/>
        </w:rPr>
        <w:t>the</w:t>
      </w:r>
      <w:r>
        <w:rPr>
          <w:b/>
          <w:spacing w:val="-3"/>
          <w:sz w:val="20"/>
          <w:u w:val="single"/>
        </w:rPr>
        <w:t xml:space="preserve"> </w:t>
      </w:r>
      <w:r>
        <w:rPr>
          <w:b/>
          <w:sz w:val="20"/>
          <w:u w:val="single"/>
        </w:rPr>
        <w:t>sample</w:t>
      </w:r>
      <w:r>
        <w:rPr>
          <w:b/>
          <w:sz w:val="20"/>
        </w:rPr>
        <w:t xml:space="preserve"> </w:t>
      </w:r>
      <w:r>
        <w:rPr>
          <w:b/>
          <w:sz w:val="20"/>
          <w:u w:val="single"/>
        </w:rPr>
        <w:t>using a syringe or the built-in pump.</w:t>
      </w:r>
      <w:r>
        <w:rPr>
          <w:b/>
          <w:spacing w:val="40"/>
          <w:sz w:val="20"/>
          <w:u w:val="single"/>
        </w:rPr>
        <w:t xml:space="preserve"> </w:t>
      </w:r>
      <w:r>
        <w:rPr>
          <w:b/>
          <w:sz w:val="20"/>
          <w:u w:val="single"/>
        </w:rPr>
        <w:t>Fill the specimen of the sample slowly and gently.</w:t>
      </w:r>
      <w:r>
        <w:rPr>
          <w:b/>
          <w:spacing w:val="40"/>
          <w:sz w:val="20"/>
          <w:u w:val="single"/>
        </w:rPr>
        <w:t xml:space="preserve"> </w:t>
      </w:r>
      <w:r>
        <w:rPr>
          <w:b/>
          <w:sz w:val="20"/>
          <w:u w:val="single"/>
        </w:rPr>
        <w:t>If gas or</w:t>
      </w:r>
      <w:r>
        <w:rPr>
          <w:b/>
          <w:sz w:val="20"/>
        </w:rPr>
        <w:t xml:space="preserve"> </w:t>
      </w:r>
      <w:r>
        <w:rPr>
          <w:b/>
          <w:sz w:val="20"/>
          <w:u w:val="single"/>
        </w:rPr>
        <w:t>air bubbles are present drain sample and refill. If the correction factor is not known, refer to step</w:t>
      </w:r>
      <w:r>
        <w:rPr>
          <w:b/>
          <w:sz w:val="20"/>
        </w:rPr>
        <w:t xml:space="preserve"> </w:t>
      </w:r>
      <w:r>
        <w:rPr>
          <w:b/>
          <w:spacing w:val="-6"/>
          <w:sz w:val="20"/>
          <w:u w:val="single"/>
        </w:rPr>
        <w:t>9.</w:t>
      </w:r>
    </w:p>
    <w:p w14:paraId="7F5C1C4D" w14:textId="77777777" w:rsidR="00E239C0" w:rsidRDefault="00E239C0" w:rsidP="00E239C0">
      <w:pPr>
        <w:pStyle w:val="TableParagraph"/>
        <w:spacing w:before="9"/>
        <w:rPr>
          <w:b/>
          <w:sz w:val="20"/>
        </w:rPr>
      </w:pPr>
    </w:p>
    <w:p w14:paraId="0BB6BA60" w14:textId="06866F74" w:rsidR="00E239C0" w:rsidRDefault="00E239C0" w:rsidP="00E239C0">
      <w:pPr>
        <w:pStyle w:val="TableParagraph"/>
        <w:ind w:right="100"/>
        <w:jc w:val="both"/>
        <w:rPr>
          <w:b/>
          <w:sz w:val="20"/>
        </w:rPr>
      </w:pPr>
      <w:r>
        <w:rPr>
          <w:b/>
          <w:sz w:val="20"/>
          <w:u w:val="single"/>
        </w:rPr>
        <w:t>Note:</w:t>
      </w:r>
      <w:r>
        <w:rPr>
          <w:b/>
          <w:spacing w:val="-1"/>
          <w:sz w:val="20"/>
          <w:u w:val="single"/>
        </w:rPr>
        <w:t xml:space="preserve"> </w:t>
      </w:r>
      <w:r>
        <w:rPr>
          <w:b/>
          <w:sz w:val="20"/>
        </w:rPr>
        <w:t>Most</w:t>
      </w:r>
      <w:r>
        <w:rPr>
          <w:b/>
          <w:spacing w:val="-3"/>
          <w:sz w:val="20"/>
        </w:rPr>
        <w:t xml:space="preserve"> </w:t>
      </w:r>
      <w:r>
        <w:rPr>
          <w:b/>
          <w:sz w:val="20"/>
        </w:rPr>
        <w:t>instruments</w:t>
      </w:r>
      <w:r>
        <w:rPr>
          <w:b/>
          <w:spacing w:val="-1"/>
          <w:sz w:val="20"/>
        </w:rPr>
        <w:t xml:space="preserve"> </w:t>
      </w:r>
      <w:r>
        <w:rPr>
          <w:b/>
          <w:sz w:val="20"/>
        </w:rPr>
        <w:t>have</w:t>
      </w:r>
      <w:r>
        <w:rPr>
          <w:b/>
          <w:spacing w:val="-3"/>
          <w:sz w:val="20"/>
        </w:rPr>
        <w:t xml:space="preserve"> </w:t>
      </w:r>
      <w:r>
        <w:rPr>
          <w:b/>
          <w:sz w:val="20"/>
        </w:rPr>
        <w:t>built</w:t>
      </w:r>
      <w:r>
        <w:rPr>
          <w:b/>
          <w:spacing w:val="-3"/>
          <w:sz w:val="20"/>
        </w:rPr>
        <w:t xml:space="preserve"> </w:t>
      </w:r>
      <w:r>
        <w:rPr>
          <w:b/>
          <w:sz w:val="20"/>
        </w:rPr>
        <w:t>in</w:t>
      </w:r>
      <w:r>
        <w:rPr>
          <w:b/>
          <w:spacing w:val="-3"/>
          <w:sz w:val="20"/>
        </w:rPr>
        <w:t xml:space="preserve"> </w:t>
      </w:r>
      <w:r>
        <w:rPr>
          <w:b/>
          <w:sz w:val="20"/>
        </w:rPr>
        <w:t>stored</w:t>
      </w:r>
      <w:r>
        <w:rPr>
          <w:b/>
          <w:spacing w:val="-3"/>
          <w:sz w:val="20"/>
        </w:rPr>
        <w:t xml:space="preserve"> </w:t>
      </w:r>
      <w:r>
        <w:rPr>
          <w:b/>
          <w:sz w:val="20"/>
        </w:rPr>
        <w:t>correction</w:t>
      </w:r>
      <w:r>
        <w:rPr>
          <w:b/>
          <w:spacing w:val="-3"/>
          <w:sz w:val="20"/>
        </w:rPr>
        <w:t xml:space="preserve"> </w:t>
      </w:r>
      <w:r>
        <w:rPr>
          <w:b/>
          <w:sz w:val="20"/>
        </w:rPr>
        <w:t>factors</w:t>
      </w:r>
      <w:proofErr w:type="gramStart"/>
      <w:r>
        <w:rPr>
          <w:b/>
          <w:sz w:val="20"/>
        </w:rPr>
        <w:t xml:space="preserve"> Where</w:t>
      </w:r>
      <w:proofErr w:type="gramEnd"/>
      <w:r>
        <w:rPr>
          <w:b/>
          <w:spacing w:val="-3"/>
          <w:sz w:val="20"/>
        </w:rPr>
        <w:t xml:space="preserve"> </w:t>
      </w:r>
      <w:r>
        <w:rPr>
          <w:b/>
          <w:sz w:val="20"/>
        </w:rPr>
        <w:t>are</w:t>
      </w:r>
      <w:r>
        <w:rPr>
          <w:b/>
          <w:spacing w:val="-3"/>
          <w:sz w:val="20"/>
        </w:rPr>
        <w:t xml:space="preserve"> </w:t>
      </w:r>
      <w:r>
        <w:rPr>
          <w:b/>
          <w:sz w:val="20"/>
        </w:rPr>
        <w:t>these</w:t>
      </w:r>
      <w:r>
        <w:rPr>
          <w:b/>
          <w:spacing w:val="-3"/>
          <w:sz w:val="20"/>
        </w:rPr>
        <w:t xml:space="preserve"> </w:t>
      </w:r>
      <w:r>
        <w:rPr>
          <w:b/>
          <w:sz w:val="20"/>
        </w:rPr>
        <w:t>built in</w:t>
      </w:r>
      <w:r>
        <w:rPr>
          <w:b/>
          <w:spacing w:val="-3"/>
          <w:sz w:val="20"/>
        </w:rPr>
        <w:t xml:space="preserve"> </w:t>
      </w:r>
      <w:r>
        <w:rPr>
          <w:b/>
          <w:sz w:val="20"/>
        </w:rPr>
        <w:t>values</w:t>
      </w:r>
      <w:r>
        <w:rPr>
          <w:b/>
          <w:spacing w:val="-3"/>
          <w:sz w:val="20"/>
        </w:rPr>
        <w:t xml:space="preserve"> </w:t>
      </w:r>
      <w:r>
        <w:rPr>
          <w:b/>
          <w:sz w:val="20"/>
        </w:rPr>
        <w:t>coming</w:t>
      </w:r>
      <w:r>
        <w:rPr>
          <w:b/>
          <w:spacing w:val="-3"/>
          <w:sz w:val="20"/>
        </w:rPr>
        <w:t xml:space="preserve"> </w:t>
      </w:r>
      <w:r>
        <w:rPr>
          <w:b/>
          <w:sz w:val="20"/>
        </w:rPr>
        <w:t>from and how can we determine the accuracy.</w:t>
      </w:r>
      <w:r>
        <w:rPr>
          <w:b/>
          <w:spacing w:val="40"/>
          <w:sz w:val="20"/>
        </w:rPr>
        <w:t xml:space="preserve"> </w:t>
      </w:r>
      <w:r>
        <w:rPr>
          <w:b/>
          <w:sz w:val="20"/>
        </w:rPr>
        <w:t>Should we require the official or metrologist to validate these values before using.</w:t>
      </w:r>
    </w:p>
    <w:p w14:paraId="7C18A6D9" w14:textId="77777777" w:rsidR="00E239C0" w:rsidRDefault="00E239C0" w:rsidP="00E239C0">
      <w:pPr>
        <w:pStyle w:val="TableParagraph"/>
        <w:spacing w:before="8"/>
        <w:rPr>
          <w:b/>
          <w:sz w:val="17"/>
        </w:rPr>
      </w:pPr>
    </w:p>
    <w:p w14:paraId="58C5D8F4" w14:textId="77777777" w:rsidR="00E239C0" w:rsidRDefault="00E239C0" w:rsidP="00E239C0">
      <w:pPr>
        <w:pStyle w:val="TableParagraph"/>
        <w:ind w:left="90" w:right="103"/>
        <w:jc w:val="both"/>
        <w:rPr>
          <w:b/>
          <w:sz w:val="20"/>
        </w:rPr>
      </w:pPr>
      <w:r>
        <w:rPr>
          <w:b/>
          <w:sz w:val="20"/>
          <w:u w:val="single"/>
        </w:rPr>
        <w:t>Note:</w:t>
      </w:r>
      <w:r>
        <w:rPr>
          <w:b/>
          <w:spacing w:val="40"/>
          <w:sz w:val="20"/>
          <w:u w:val="single"/>
        </w:rPr>
        <w:t xml:space="preserve"> </w:t>
      </w:r>
      <w:r>
        <w:rPr>
          <w:b/>
          <w:sz w:val="20"/>
          <w:u w:val="single"/>
        </w:rPr>
        <w:t xml:space="preserve">Use of a syringe may be desirable to allow sample </w:t>
      </w:r>
      <w:proofErr w:type="gramStart"/>
      <w:r>
        <w:rPr>
          <w:b/>
          <w:sz w:val="20"/>
          <w:u w:val="single"/>
        </w:rPr>
        <w:t>specimen</w:t>
      </w:r>
      <w:proofErr w:type="gramEnd"/>
      <w:r>
        <w:rPr>
          <w:b/>
          <w:sz w:val="20"/>
          <w:u w:val="single"/>
        </w:rPr>
        <w:t xml:space="preserve"> to achieve ambient</w:t>
      </w:r>
      <w:r>
        <w:rPr>
          <w:b/>
          <w:sz w:val="20"/>
        </w:rPr>
        <w:t xml:space="preserve"> </w:t>
      </w:r>
      <w:r>
        <w:rPr>
          <w:b/>
          <w:sz w:val="20"/>
          <w:u w:val="single"/>
        </w:rPr>
        <w:t>temperature prior to introduction of specimen into testing cell and for viscous specimens.</w:t>
      </w:r>
    </w:p>
    <w:p w14:paraId="3920E7E0" w14:textId="77777777" w:rsidR="00E239C0" w:rsidRDefault="00E239C0" w:rsidP="00E239C0">
      <w:pPr>
        <w:pStyle w:val="TableParagraph"/>
        <w:rPr>
          <w:b/>
          <w:sz w:val="21"/>
        </w:rPr>
      </w:pPr>
    </w:p>
    <w:p w14:paraId="3E6C510B" w14:textId="77777777" w:rsidR="00E239C0" w:rsidRDefault="00E239C0" w:rsidP="00E239C0">
      <w:pPr>
        <w:pStyle w:val="TableParagraph"/>
        <w:numPr>
          <w:ilvl w:val="0"/>
          <w:numId w:val="80"/>
        </w:numPr>
        <w:ind w:left="1170" w:right="100"/>
        <w:jc w:val="both"/>
        <w:rPr>
          <w:b/>
          <w:sz w:val="20"/>
        </w:rPr>
      </w:pPr>
      <w:r>
        <w:rPr>
          <w:b/>
          <w:sz w:val="20"/>
          <w:u w:val="single"/>
        </w:rPr>
        <w:t>Once the temperature reading on the portable digital density meter has stabilized (maintained</w:t>
      </w:r>
      <w:r>
        <w:rPr>
          <w:b/>
          <w:sz w:val="20"/>
        </w:rPr>
        <w:t xml:space="preserve"> </w:t>
      </w:r>
      <w:r>
        <w:rPr>
          <w:b/>
          <w:sz w:val="20"/>
          <w:u w:val="single"/>
        </w:rPr>
        <w:t>reading ± 0.2 °C (± 0.5 °F) for 10 seconds), record density and temperature as indicated on</w:t>
      </w:r>
      <w:r>
        <w:rPr>
          <w:b/>
          <w:sz w:val="20"/>
        </w:rPr>
        <w:t xml:space="preserve"> </w:t>
      </w:r>
      <w:r>
        <w:rPr>
          <w:b/>
          <w:sz w:val="20"/>
          <w:u w:val="single"/>
        </w:rPr>
        <w:t>instrument.</w:t>
      </w:r>
      <w:r>
        <w:rPr>
          <w:b/>
          <w:spacing w:val="40"/>
          <w:sz w:val="20"/>
          <w:u w:val="single"/>
        </w:rPr>
        <w:t xml:space="preserve"> </w:t>
      </w:r>
      <w:r>
        <w:rPr>
          <w:b/>
          <w:sz w:val="20"/>
          <w:u w:val="single"/>
        </w:rPr>
        <w:t>Instruments</w:t>
      </w:r>
      <w:r>
        <w:rPr>
          <w:b/>
          <w:spacing w:val="-4"/>
          <w:sz w:val="20"/>
          <w:u w:val="single"/>
        </w:rPr>
        <w:t xml:space="preserve"> </w:t>
      </w:r>
      <w:r>
        <w:rPr>
          <w:b/>
          <w:sz w:val="20"/>
          <w:u w:val="single"/>
        </w:rPr>
        <w:t>have</w:t>
      </w:r>
      <w:r>
        <w:rPr>
          <w:b/>
          <w:spacing w:val="-5"/>
          <w:sz w:val="20"/>
          <w:u w:val="single"/>
        </w:rPr>
        <w:t xml:space="preserve"> </w:t>
      </w:r>
      <w:r>
        <w:rPr>
          <w:b/>
          <w:sz w:val="20"/>
          <w:u w:val="single"/>
        </w:rPr>
        <w:t>a</w:t>
      </w:r>
      <w:r>
        <w:rPr>
          <w:b/>
          <w:spacing w:val="-4"/>
          <w:sz w:val="20"/>
          <w:u w:val="single"/>
        </w:rPr>
        <w:t xml:space="preserve"> </w:t>
      </w:r>
      <w:r>
        <w:rPr>
          <w:b/>
          <w:sz w:val="20"/>
          <w:u w:val="single"/>
        </w:rPr>
        <w:t>measurement</w:t>
      </w:r>
      <w:r>
        <w:rPr>
          <w:b/>
          <w:spacing w:val="-5"/>
          <w:sz w:val="20"/>
          <w:u w:val="single"/>
        </w:rPr>
        <w:t xml:space="preserve"> </w:t>
      </w:r>
      <w:r>
        <w:rPr>
          <w:b/>
          <w:sz w:val="20"/>
          <w:u w:val="single"/>
        </w:rPr>
        <w:t>mode</w:t>
      </w:r>
      <w:r>
        <w:rPr>
          <w:b/>
          <w:spacing w:val="-6"/>
          <w:sz w:val="20"/>
          <w:u w:val="single"/>
        </w:rPr>
        <w:t xml:space="preserve"> </w:t>
      </w:r>
      <w:r>
        <w:rPr>
          <w:b/>
          <w:sz w:val="20"/>
          <w:u w:val="single"/>
        </w:rPr>
        <w:t>setting</w:t>
      </w:r>
      <w:r>
        <w:rPr>
          <w:b/>
          <w:spacing w:val="-5"/>
          <w:sz w:val="20"/>
          <w:u w:val="single"/>
        </w:rPr>
        <w:t xml:space="preserve"> </w:t>
      </w:r>
      <w:r>
        <w:rPr>
          <w:b/>
          <w:sz w:val="20"/>
          <w:u w:val="single"/>
        </w:rPr>
        <w:t>that</w:t>
      </w:r>
      <w:r>
        <w:rPr>
          <w:b/>
          <w:spacing w:val="-5"/>
          <w:sz w:val="20"/>
          <w:u w:val="single"/>
        </w:rPr>
        <w:t xml:space="preserve"> </w:t>
      </w:r>
      <w:r>
        <w:rPr>
          <w:b/>
          <w:sz w:val="20"/>
          <w:u w:val="single"/>
        </w:rPr>
        <w:t>shall</w:t>
      </w:r>
      <w:r>
        <w:rPr>
          <w:b/>
          <w:spacing w:val="-4"/>
          <w:sz w:val="20"/>
          <w:u w:val="single"/>
        </w:rPr>
        <w:t xml:space="preserve"> </w:t>
      </w:r>
      <w:r>
        <w:rPr>
          <w:b/>
          <w:sz w:val="20"/>
          <w:u w:val="single"/>
        </w:rPr>
        <w:t>be</w:t>
      </w:r>
      <w:r>
        <w:rPr>
          <w:b/>
          <w:spacing w:val="-3"/>
          <w:sz w:val="20"/>
          <w:u w:val="single"/>
        </w:rPr>
        <w:t xml:space="preserve"> </w:t>
      </w:r>
      <w:r>
        <w:rPr>
          <w:b/>
          <w:sz w:val="20"/>
          <w:u w:val="single"/>
        </w:rPr>
        <w:t>set</w:t>
      </w:r>
      <w:r>
        <w:rPr>
          <w:b/>
          <w:spacing w:val="-4"/>
          <w:sz w:val="20"/>
          <w:u w:val="single"/>
        </w:rPr>
        <w:t xml:space="preserve"> </w:t>
      </w:r>
      <w:r>
        <w:rPr>
          <w:b/>
          <w:sz w:val="20"/>
          <w:u w:val="single"/>
        </w:rPr>
        <w:t>in</w:t>
      </w:r>
      <w:r>
        <w:rPr>
          <w:b/>
          <w:spacing w:val="-6"/>
          <w:sz w:val="20"/>
          <w:u w:val="single"/>
        </w:rPr>
        <w:t xml:space="preserve"> </w:t>
      </w:r>
      <w:r>
        <w:rPr>
          <w:b/>
          <w:sz w:val="20"/>
          <w:u w:val="single"/>
        </w:rPr>
        <w:t>the</w:t>
      </w:r>
      <w:r>
        <w:rPr>
          <w:b/>
          <w:spacing w:val="-6"/>
          <w:sz w:val="20"/>
          <w:u w:val="single"/>
        </w:rPr>
        <w:t xml:space="preserve"> </w:t>
      </w:r>
      <w:r>
        <w:rPr>
          <w:b/>
          <w:sz w:val="20"/>
          <w:u w:val="single"/>
        </w:rPr>
        <w:t>most</w:t>
      </w:r>
      <w:r>
        <w:rPr>
          <w:b/>
          <w:spacing w:val="-5"/>
          <w:sz w:val="20"/>
          <w:u w:val="single"/>
        </w:rPr>
        <w:t xml:space="preserve"> </w:t>
      </w:r>
      <w:r>
        <w:rPr>
          <w:b/>
          <w:sz w:val="20"/>
          <w:u w:val="single"/>
        </w:rPr>
        <w:t>“accurate”</w:t>
      </w:r>
      <w:r>
        <w:rPr>
          <w:b/>
          <w:sz w:val="20"/>
        </w:rPr>
        <w:t xml:space="preserve"> </w:t>
      </w:r>
      <w:r>
        <w:rPr>
          <w:b/>
          <w:sz w:val="20"/>
          <w:u w:val="single"/>
        </w:rPr>
        <w:t>mode (e.g., precise mode) as defined by the manufacturer.</w:t>
      </w:r>
    </w:p>
    <w:p w14:paraId="5C6DF693" w14:textId="77777777" w:rsidR="00E239C0" w:rsidRDefault="00E239C0" w:rsidP="00E239C0">
      <w:pPr>
        <w:pStyle w:val="TableParagraph"/>
        <w:spacing w:before="9"/>
        <w:rPr>
          <w:b/>
          <w:sz w:val="20"/>
        </w:rPr>
      </w:pPr>
    </w:p>
    <w:p w14:paraId="229D41DB" w14:textId="1245F287" w:rsidR="00E239C0" w:rsidRDefault="00E239C0" w:rsidP="00E239C0">
      <w:pPr>
        <w:pStyle w:val="TableParagraph"/>
        <w:ind w:left="0" w:right="95"/>
        <w:jc w:val="both"/>
        <w:rPr>
          <w:b/>
          <w:sz w:val="20"/>
          <w:u w:val="single"/>
        </w:rPr>
      </w:pPr>
      <w:r>
        <w:rPr>
          <w:b/>
          <w:sz w:val="20"/>
          <w:u w:val="single"/>
        </w:rPr>
        <w:t>Apply the density coefficient of expansion (Alpha) also known as the density correction factor, to</w:t>
      </w:r>
      <w:r>
        <w:rPr>
          <w:b/>
          <w:sz w:val="20"/>
        </w:rPr>
        <w:t xml:space="preserve"> </w:t>
      </w:r>
      <w:r>
        <w:rPr>
          <w:b/>
          <w:sz w:val="20"/>
          <w:u w:val="single"/>
        </w:rPr>
        <w:t>correct</w:t>
      </w:r>
      <w:r>
        <w:rPr>
          <w:b/>
          <w:spacing w:val="-13"/>
          <w:sz w:val="20"/>
          <w:u w:val="single"/>
        </w:rPr>
        <w:t xml:space="preserve"> </w:t>
      </w:r>
      <w:r>
        <w:rPr>
          <w:b/>
          <w:sz w:val="20"/>
          <w:u w:val="single"/>
        </w:rPr>
        <w:t>to</w:t>
      </w:r>
      <w:r>
        <w:rPr>
          <w:b/>
          <w:spacing w:val="-12"/>
          <w:sz w:val="20"/>
          <w:u w:val="single"/>
        </w:rPr>
        <w:t xml:space="preserve"> </w:t>
      </w:r>
      <w:r>
        <w:rPr>
          <w:b/>
          <w:sz w:val="20"/>
          <w:u w:val="single"/>
        </w:rPr>
        <w:t>the</w:t>
      </w:r>
      <w:r>
        <w:rPr>
          <w:b/>
          <w:spacing w:val="-13"/>
          <w:sz w:val="20"/>
          <w:u w:val="single"/>
        </w:rPr>
        <w:t xml:space="preserve"> </w:t>
      </w:r>
      <w:r>
        <w:rPr>
          <w:b/>
          <w:sz w:val="20"/>
          <w:u w:val="single"/>
        </w:rPr>
        <w:t>reference</w:t>
      </w:r>
      <w:r>
        <w:rPr>
          <w:b/>
          <w:spacing w:val="-12"/>
          <w:sz w:val="20"/>
          <w:u w:val="single"/>
        </w:rPr>
        <w:t xml:space="preserve"> </w:t>
      </w:r>
      <w:r>
        <w:rPr>
          <w:b/>
          <w:sz w:val="20"/>
          <w:u w:val="single"/>
        </w:rPr>
        <w:t>temperature.</w:t>
      </w:r>
      <w:r>
        <w:rPr>
          <w:b/>
          <w:spacing w:val="20"/>
          <w:sz w:val="20"/>
          <w:u w:val="single"/>
        </w:rPr>
        <w:t xml:space="preserve"> </w:t>
      </w:r>
      <w:r>
        <w:rPr>
          <w:b/>
          <w:sz w:val="20"/>
          <w:u w:val="single"/>
        </w:rPr>
        <w:t>See</w:t>
      </w:r>
      <w:r>
        <w:rPr>
          <w:b/>
          <w:spacing w:val="-9"/>
          <w:sz w:val="20"/>
          <w:u w:val="single"/>
        </w:rPr>
        <w:t xml:space="preserve"> </w:t>
      </w:r>
      <w:r>
        <w:rPr>
          <w:b/>
          <w:sz w:val="20"/>
          <w:u w:val="single"/>
        </w:rPr>
        <w:t>Table</w:t>
      </w:r>
      <w:r>
        <w:rPr>
          <w:b/>
          <w:spacing w:val="-13"/>
          <w:sz w:val="20"/>
          <w:u w:val="single"/>
        </w:rPr>
        <w:t xml:space="preserve"> </w:t>
      </w:r>
      <w:r>
        <w:rPr>
          <w:b/>
          <w:sz w:val="20"/>
          <w:u w:val="single"/>
        </w:rPr>
        <w:t>X.2.</w:t>
      </w:r>
      <w:r>
        <w:rPr>
          <w:b/>
          <w:spacing w:val="-12"/>
          <w:sz w:val="20"/>
        </w:rPr>
        <w:t xml:space="preserve"> </w:t>
      </w:r>
      <w:r>
        <w:rPr>
          <w:b/>
          <w:sz w:val="20"/>
        </w:rPr>
        <w:t>Density</w:t>
      </w:r>
      <w:r>
        <w:rPr>
          <w:b/>
          <w:spacing w:val="-13"/>
          <w:sz w:val="20"/>
        </w:rPr>
        <w:t xml:space="preserve"> </w:t>
      </w:r>
      <w:r>
        <w:rPr>
          <w:b/>
          <w:sz w:val="20"/>
        </w:rPr>
        <w:t>Coefficient</w:t>
      </w:r>
      <w:r>
        <w:rPr>
          <w:b/>
          <w:spacing w:val="-12"/>
          <w:sz w:val="20"/>
        </w:rPr>
        <w:t xml:space="preserve"> </w:t>
      </w:r>
      <w:r>
        <w:rPr>
          <w:b/>
          <w:sz w:val="20"/>
        </w:rPr>
        <w:t>Factor</w:t>
      </w:r>
      <w:r>
        <w:rPr>
          <w:b/>
          <w:spacing w:val="-13"/>
          <w:sz w:val="20"/>
        </w:rPr>
        <w:t xml:space="preserve"> </w:t>
      </w:r>
      <w:r>
        <w:rPr>
          <w:b/>
          <w:sz w:val="20"/>
        </w:rPr>
        <w:t>(Alpha)</w:t>
      </w:r>
      <w:r>
        <w:rPr>
          <w:b/>
          <w:spacing w:val="-12"/>
          <w:sz w:val="20"/>
          <w:u w:val="single"/>
        </w:rPr>
        <w:t xml:space="preserve"> </w:t>
      </w:r>
      <w:r>
        <w:rPr>
          <w:b/>
          <w:sz w:val="20"/>
          <w:u w:val="single"/>
        </w:rPr>
        <w:t>If</w:t>
      </w:r>
      <w:r>
        <w:rPr>
          <w:b/>
          <w:spacing w:val="-13"/>
          <w:sz w:val="20"/>
          <w:u w:val="single"/>
        </w:rPr>
        <w:t xml:space="preserve"> </w:t>
      </w:r>
      <w:r>
        <w:rPr>
          <w:b/>
          <w:sz w:val="20"/>
          <w:u w:val="single"/>
        </w:rPr>
        <w:t>the</w:t>
      </w:r>
      <w:r>
        <w:rPr>
          <w:b/>
          <w:spacing w:val="-12"/>
          <w:sz w:val="20"/>
          <w:u w:val="single"/>
        </w:rPr>
        <w:t xml:space="preserve"> </w:t>
      </w:r>
      <w:r>
        <w:rPr>
          <w:b/>
          <w:sz w:val="20"/>
          <w:u w:val="single"/>
        </w:rPr>
        <w:t>Alpha</w:t>
      </w:r>
      <w:r>
        <w:rPr>
          <w:b/>
          <w:sz w:val="20"/>
        </w:rPr>
        <w:t xml:space="preserve"> </w:t>
      </w:r>
      <w:r>
        <w:rPr>
          <w:b/>
          <w:sz w:val="20"/>
          <w:u w:val="single"/>
        </w:rPr>
        <w:t>correction is not known, then the factor can be calculated using the below formula.</w:t>
      </w:r>
    </w:p>
    <w:p w14:paraId="2075EB7A" w14:textId="66D77744" w:rsidR="00E239C0" w:rsidRDefault="00E239C0" w:rsidP="00E239C0">
      <w:pPr>
        <w:pStyle w:val="TableParagraph"/>
        <w:ind w:left="0" w:right="95"/>
        <w:jc w:val="both"/>
        <w:rPr>
          <w:b/>
          <w:sz w:val="20"/>
          <w:u w:val="single"/>
        </w:rPr>
      </w:pPr>
    </w:p>
    <w:p w14:paraId="6A4A20C7" w14:textId="6E6E7ABF" w:rsidR="00E239C0" w:rsidRDefault="00E239C0" w:rsidP="00E239C0">
      <w:pPr>
        <w:pStyle w:val="TableParagraph"/>
        <w:ind w:left="1187"/>
        <w:rPr>
          <w:b/>
          <w:sz w:val="20"/>
        </w:rPr>
      </w:pPr>
      <w:r>
        <w:rPr>
          <w:b/>
          <w:sz w:val="20"/>
          <w:u w:val="single"/>
        </w:rPr>
        <w:t>After this correction, this value is the density of the substance in the</w:t>
      </w:r>
      <w:r>
        <w:rPr>
          <w:b/>
          <w:spacing w:val="-1"/>
          <w:sz w:val="20"/>
          <w:u w:val="single"/>
        </w:rPr>
        <w:t xml:space="preserve"> </w:t>
      </w:r>
      <w:r>
        <w:rPr>
          <w:b/>
          <w:sz w:val="20"/>
          <w:u w:val="single"/>
        </w:rPr>
        <w:t>vacuum at the prescribed</w:t>
      </w:r>
      <w:r>
        <w:rPr>
          <w:b/>
          <w:sz w:val="20"/>
        </w:rPr>
        <w:t xml:space="preserve"> </w:t>
      </w:r>
      <w:r>
        <w:rPr>
          <w:b/>
          <w:sz w:val="20"/>
          <w:u w:val="single"/>
        </w:rPr>
        <w:t xml:space="preserve">reference </w:t>
      </w:r>
      <w:r w:rsidR="004226F6">
        <w:rPr>
          <w:b/>
          <w:sz w:val="20"/>
          <w:u w:val="single"/>
        </w:rPr>
        <w:t>temperature. Calculating</w:t>
      </w:r>
      <w:r>
        <w:rPr>
          <w:b/>
          <w:sz w:val="20"/>
          <w:u w:val="single"/>
        </w:rPr>
        <w:t xml:space="preserve"> the Temperature Coefficient Alpha</w:t>
      </w:r>
    </w:p>
    <w:p w14:paraId="38D869F4" w14:textId="77777777" w:rsidR="00E239C0" w:rsidRDefault="00E239C0" w:rsidP="00E239C0">
      <w:pPr>
        <w:pStyle w:val="TableParagraph"/>
        <w:spacing w:before="5"/>
        <w:rPr>
          <w:b/>
          <w:sz w:val="20"/>
        </w:rPr>
      </w:pPr>
    </w:p>
    <w:p w14:paraId="6165928D" w14:textId="77777777" w:rsidR="00E239C0" w:rsidRDefault="00E239C0" w:rsidP="00E239C0">
      <w:pPr>
        <w:pStyle w:val="TableParagraph"/>
        <w:spacing w:line="86" w:lineRule="exact"/>
        <w:ind w:left="4502"/>
        <w:rPr>
          <w:rFonts w:ascii="Cambria Math" w:eastAsia="Cambria Math"/>
          <w:sz w:val="12"/>
        </w:rPr>
      </w:pPr>
      <w:r>
        <w:rPr>
          <w:rFonts w:ascii="Cambria Math" w:eastAsia="Cambria Math"/>
          <w:spacing w:val="-10"/>
          <w:sz w:val="12"/>
        </w:rPr>
        <w:t>𝟏</w:t>
      </w:r>
    </w:p>
    <w:p w14:paraId="10B40E0E" w14:textId="77777777" w:rsidR="00E239C0" w:rsidRDefault="00E239C0" w:rsidP="00E239C0">
      <w:pPr>
        <w:pStyle w:val="TableParagraph"/>
        <w:spacing w:line="194" w:lineRule="exact"/>
        <w:ind w:left="1547"/>
        <w:rPr>
          <w:rFonts w:ascii="Cambria Math" w:eastAsia="Cambria Math" w:hAnsi="Cambria Math"/>
          <w:sz w:val="20"/>
        </w:rPr>
      </w:pPr>
      <w:r>
        <w:rPr>
          <w:b/>
          <w:sz w:val="20"/>
        </w:rPr>
        <w:t>Temperature</w:t>
      </w:r>
      <w:r>
        <w:rPr>
          <w:b/>
          <w:spacing w:val="-4"/>
          <w:sz w:val="20"/>
        </w:rPr>
        <w:t xml:space="preserve"> </w:t>
      </w:r>
      <w:r>
        <w:rPr>
          <w:b/>
          <w:sz w:val="20"/>
        </w:rPr>
        <w:t>coefficient</w:t>
      </w:r>
      <w:r>
        <w:rPr>
          <w:b/>
          <w:spacing w:val="-3"/>
          <w:sz w:val="20"/>
        </w:rPr>
        <w:t xml:space="preserve"> </w:t>
      </w:r>
      <w:r>
        <w:rPr>
          <w:b/>
          <w:sz w:val="20"/>
        </w:rPr>
        <w:t>Alpha</w:t>
      </w:r>
      <w:r>
        <w:rPr>
          <w:b/>
          <w:spacing w:val="-2"/>
          <w:sz w:val="20"/>
        </w:rPr>
        <w:t xml:space="preserve"> </w:t>
      </w:r>
      <w:r>
        <w:rPr>
          <w:b/>
          <w:sz w:val="20"/>
        </w:rPr>
        <w:t>=</w:t>
      </w:r>
      <w:r>
        <w:rPr>
          <w:rFonts w:ascii="Cambria Math" w:eastAsia="Cambria Math" w:hAnsi="Cambria Math"/>
          <w:sz w:val="20"/>
        </w:rPr>
        <w:t>|</w:t>
      </w:r>
      <w:r>
        <w:rPr>
          <w:rFonts w:ascii="Cambria Math" w:eastAsia="Cambria Math" w:hAnsi="Cambria Math"/>
          <w:position w:val="12"/>
          <w:sz w:val="14"/>
        </w:rPr>
        <w:t>𝝆</w:t>
      </w:r>
      <w:r>
        <w:rPr>
          <w:rFonts w:ascii="Cambria Math" w:eastAsia="Cambria Math" w:hAnsi="Cambria Math"/>
          <w:spacing w:val="42"/>
          <w:position w:val="12"/>
          <w:sz w:val="14"/>
        </w:rPr>
        <w:t xml:space="preserve"> </w:t>
      </w:r>
      <w:r>
        <w:rPr>
          <w:rFonts w:ascii="Cambria Math" w:eastAsia="Cambria Math" w:hAnsi="Cambria Math"/>
          <w:spacing w:val="-4"/>
          <w:position w:val="12"/>
          <w:sz w:val="14"/>
        </w:rPr>
        <w:t>−𝝆₂</w:t>
      </w:r>
      <w:r>
        <w:rPr>
          <w:rFonts w:ascii="Cambria Math" w:eastAsia="Cambria Math" w:hAnsi="Cambria Math"/>
          <w:spacing w:val="-4"/>
          <w:sz w:val="20"/>
        </w:rPr>
        <w:t>|</w:t>
      </w:r>
    </w:p>
    <w:p w14:paraId="668BF8F7" w14:textId="77777777" w:rsidR="00E239C0" w:rsidRDefault="00E239C0" w:rsidP="00E239C0">
      <w:pPr>
        <w:pStyle w:val="TableParagraph"/>
        <w:spacing w:line="136" w:lineRule="exact"/>
        <w:ind w:left="4409"/>
        <w:rPr>
          <w:rFonts w:ascii="Cambria Math" w:eastAsia="Cambria Math" w:hAnsi="Cambria Math"/>
          <w:sz w:val="14"/>
        </w:rPr>
      </w:pPr>
      <w:r>
        <w:rPr>
          <w:rFonts w:ascii="Cambria Math" w:eastAsia="Cambria Math" w:hAnsi="Cambria Math"/>
          <w:spacing w:val="-2"/>
          <w:sz w:val="14"/>
        </w:rPr>
        <w:t>𝐓</w:t>
      </w:r>
      <w:r>
        <w:rPr>
          <w:rFonts w:ascii="Cambria Math" w:eastAsia="Cambria Math" w:hAnsi="Cambria Math"/>
          <w:spacing w:val="-2"/>
          <w:position w:val="4"/>
          <w:sz w:val="12"/>
        </w:rPr>
        <w:t>𝟏</w:t>
      </w:r>
      <w:r>
        <w:rPr>
          <w:rFonts w:ascii="Cambria Math" w:eastAsia="Cambria Math" w:hAnsi="Cambria Math"/>
          <w:spacing w:val="-2"/>
          <w:sz w:val="14"/>
        </w:rPr>
        <w:t>−𝐓₂</w:t>
      </w:r>
    </w:p>
    <w:p w14:paraId="22DAF951" w14:textId="77777777" w:rsidR="00E239C0" w:rsidRDefault="00E239C0" w:rsidP="00E239C0">
      <w:pPr>
        <w:pStyle w:val="TableParagraph"/>
        <w:spacing w:before="10"/>
        <w:rPr>
          <w:b/>
          <w:sz w:val="19"/>
        </w:rPr>
      </w:pPr>
    </w:p>
    <w:p w14:paraId="459B6D3F" w14:textId="77777777" w:rsidR="00E239C0" w:rsidRDefault="00E239C0" w:rsidP="00E239C0">
      <w:pPr>
        <w:pStyle w:val="TableParagraph"/>
        <w:spacing w:line="491" w:lineRule="auto"/>
        <w:ind w:left="1547" w:right="4986"/>
        <w:rPr>
          <w:b/>
          <w:sz w:val="20"/>
        </w:rPr>
      </w:pPr>
      <w:r>
        <w:rPr>
          <w:b/>
          <w:sz w:val="20"/>
          <w:u w:val="single"/>
        </w:rPr>
        <w:t>ρ₁</w:t>
      </w:r>
      <w:r>
        <w:rPr>
          <w:b/>
          <w:spacing w:val="-9"/>
          <w:sz w:val="20"/>
          <w:u w:val="single"/>
        </w:rPr>
        <w:t xml:space="preserve"> </w:t>
      </w:r>
      <w:r>
        <w:rPr>
          <w:b/>
          <w:sz w:val="20"/>
          <w:u w:val="single"/>
        </w:rPr>
        <w:t>….</w:t>
      </w:r>
      <w:r>
        <w:rPr>
          <w:b/>
          <w:spacing w:val="-8"/>
          <w:sz w:val="20"/>
          <w:u w:val="single"/>
        </w:rPr>
        <w:t xml:space="preserve"> </w:t>
      </w:r>
      <w:r>
        <w:rPr>
          <w:b/>
          <w:sz w:val="20"/>
          <w:u w:val="single"/>
        </w:rPr>
        <w:t>density</w:t>
      </w:r>
      <w:r>
        <w:rPr>
          <w:b/>
          <w:spacing w:val="-8"/>
          <w:sz w:val="20"/>
          <w:u w:val="single"/>
        </w:rPr>
        <w:t xml:space="preserve"> </w:t>
      </w:r>
      <w:r>
        <w:rPr>
          <w:b/>
          <w:sz w:val="20"/>
          <w:u w:val="single"/>
        </w:rPr>
        <w:t>at</w:t>
      </w:r>
      <w:r>
        <w:rPr>
          <w:b/>
          <w:spacing w:val="-9"/>
          <w:sz w:val="20"/>
          <w:u w:val="single"/>
        </w:rPr>
        <w:t xml:space="preserve"> </w:t>
      </w:r>
      <w:r>
        <w:rPr>
          <w:b/>
          <w:sz w:val="20"/>
          <w:u w:val="single"/>
        </w:rPr>
        <w:t>temperature</w:t>
      </w:r>
      <w:r>
        <w:rPr>
          <w:b/>
          <w:spacing w:val="-9"/>
          <w:sz w:val="20"/>
          <w:u w:val="single"/>
        </w:rPr>
        <w:t xml:space="preserve"> </w:t>
      </w:r>
      <w:r>
        <w:rPr>
          <w:b/>
          <w:sz w:val="20"/>
          <w:u w:val="single"/>
        </w:rPr>
        <w:t>T₁</w:t>
      </w:r>
      <w:r>
        <w:rPr>
          <w:b/>
          <w:sz w:val="20"/>
        </w:rPr>
        <w:t xml:space="preserve"> </w:t>
      </w:r>
      <w:r>
        <w:rPr>
          <w:b/>
          <w:sz w:val="20"/>
          <w:u w:val="single"/>
        </w:rPr>
        <w:t>ρ₂</w:t>
      </w:r>
      <w:r>
        <w:rPr>
          <w:b/>
          <w:spacing w:val="-7"/>
          <w:sz w:val="20"/>
          <w:u w:val="single"/>
        </w:rPr>
        <w:t xml:space="preserve"> </w:t>
      </w:r>
      <w:r>
        <w:rPr>
          <w:b/>
          <w:sz w:val="20"/>
          <w:u w:val="single"/>
        </w:rPr>
        <w:t>….</w:t>
      </w:r>
      <w:r>
        <w:rPr>
          <w:b/>
          <w:spacing w:val="-6"/>
          <w:sz w:val="20"/>
          <w:u w:val="single"/>
        </w:rPr>
        <w:t xml:space="preserve"> </w:t>
      </w:r>
      <w:r>
        <w:rPr>
          <w:b/>
          <w:sz w:val="20"/>
          <w:u w:val="single"/>
        </w:rPr>
        <w:t>density</w:t>
      </w:r>
      <w:r>
        <w:rPr>
          <w:b/>
          <w:spacing w:val="-6"/>
          <w:sz w:val="20"/>
          <w:u w:val="single"/>
        </w:rPr>
        <w:t xml:space="preserve"> </w:t>
      </w:r>
      <w:r>
        <w:rPr>
          <w:b/>
          <w:sz w:val="20"/>
          <w:u w:val="single"/>
        </w:rPr>
        <w:t>at</w:t>
      </w:r>
      <w:r>
        <w:rPr>
          <w:b/>
          <w:spacing w:val="-7"/>
          <w:sz w:val="20"/>
          <w:u w:val="single"/>
        </w:rPr>
        <w:t xml:space="preserve"> </w:t>
      </w:r>
      <w:r>
        <w:rPr>
          <w:b/>
          <w:sz w:val="20"/>
          <w:u w:val="single"/>
        </w:rPr>
        <w:t>temperature</w:t>
      </w:r>
      <w:r>
        <w:rPr>
          <w:b/>
          <w:spacing w:val="-6"/>
          <w:sz w:val="20"/>
          <w:u w:val="single"/>
        </w:rPr>
        <w:t xml:space="preserve"> </w:t>
      </w:r>
      <w:r>
        <w:rPr>
          <w:b/>
          <w:spacing w:val="-5"/>
          <w:sz w:val="20"/>
          <w:u w:val="single"/>
        </w:rPr>
        <w:t>T₂</w:t>
      </w:r>
    </w:p>
    <w:p w14:paraId="76BAD509" w14:textId="77777777" w:rsidR="00E239C0" w:rsidRDefault="00E239C0" w:rsidP="00E239C0">
      <w:pPr>
        <w:pStyle w:val="TableParagraph"/>
        <w:spacing w:line="491" w:lineRule="auto"/>
        <w:ind w:left="1547" w:right="4040"/>
        <w:rPr>
          <w:b/>
          <w:sz w:val="20"/>
        </w:rPr>
      </w:pPr>
      <w:r>
        <w:rPr>
          <w:b/>
          <w:sz w:val="20"/>
          <w:u w:val="single"/>
        </w:rPr>
        <w:t>T₁ …. temperature at initial measurement</w:t>
      </w:r>
      <w:r>
        <w:rPr>
          <w:b/>
          <w:sz w:val="20"/>
        </w:rPr>
        <w:t xml:space="preserve"> </w:t>
      </w:r>
      <w:r>
        <w:rPr>
          <w:b/>
          <w:sz w:val="20"/>
          <w:u w:val="single"/>
        </w:rPr>
        <w:t>T₂</w:t>
      </w:r>
      <w:r>
        <w:rPr>
          <w:b/>
          <w:spacing w:val="-8"/>
          <w:sz w:val="20"/>
          <w:u w:val="single"/>
        </w:rPr>
        <w:t xml:space="preserve"> </w:t>
      </w:r>
      <w:r>
        <w:rPr>
          <w:b/>
          <w:sz w:val="20"/>
          <w:u w:val="single"/>
        </w:rPr>
        <w:t>….</w:t>
      </w:r>
      <w:r>
        <w:rPr>
          <w:b/>
          <w:spacing w:val="-8"/>
          <w:sz w:val="20"/>
          <w:u w:val="single"/>
        </w:rPr>
        <w:t xml:space="preserve"> </w:t>
      </w:r>
      <w:r>
        <w:rPr>
          <w:b/>
          <w:sz w:val="20"/>
          <w:u w:val="single"/>
        </w:rPr>
        <w:t>temperature</w:t>
      </w:r>
      <w:r>
        <w:rPr>
          <w:b/>
          <w:spacing w:val="-8"/>
          <w:sz w:val="20"/>
          <w:u w:val="single"/>
        </w:rPr>
        <w:t xml:space="preserve"> </w:t>
      </w:r>
      <w:r>
        <w:rPr>
          <w:b/>
          <w:sz w:val="20"/>
          <w:u w:val="single"/>
        </w:rPr>
        <w:t>at</w:t>
      </w:r>
      <w:r>
        <w:rPr>
          <w:b/>
          <w:spacing w:val="-8"/>
          <w:sz w:val="20"/>
          <w:u w:val="single"/>
        </w:rPr>
        <w:t xml:space="preserve"> </w:t>
      </w:r>
      <w:r>
        <w:rPr>
          <w:b/>
          <w:sz w:val="20"/>
          <w:u w:val="single"/>
        </w:rPr>
        <w:t>second</w:t>
      </w:r>
      <w:r>
        <w:rPr>
          <w:b/>
          <w:spacing w:val="-9"/>
          <w:sz w:val="20"/>
          <w:u w:val="single"/>
        </w:rPr>
        <w:t xml:space="preserve"> </w:t>
      </w:r>
      <w:r>
        <w:rPr>
          <w:b/>
          <w:sz w:val="20"/>
          <w:u w:val="single"/>
        </w:rPr>
        <w:t>measurement</w:t>
      </w:r>
    </w:p>
    <w:p w14:paraId="788BC196" w14:textId="77777777" w:rsidR="00E239C0" w:rsidRDefault="00E239C0" w:rsidP="00785361">
      <w:pPr>
        <w:pStyle w:val="TableParagraph"/>
        <w:keepNext/>
        <w:keepLines/>
        <w:spacing w:line="228" w:lineRule="exact"/>
        <w:ind w:left="1187"/>
        <w:rPr>
          <w:b/>
          <w:sz w:val="20"/>
        </w:rPr>
      </w:pPr>
      <w:r>
        <w:rPr>
          <w:b/>
          <w:spacing w:val="-2"/>
          <w:sz w:val="20"/>
          <w:u w:val="single"/>
        </w:rPr>
        <w:lastRenderedPageBreak/>
        <w:t>Notes:</w:t>
      </w:r>
    </w:p>
    <w:p w14:paraId="248E997F" w14:textId="77777777" w:rsidR="00E239C0" w:rsidRDefault="00E239C0" w:rsidP="00785361">
      <w:pPr>
        <w:pStyle w:val="TableParagraph"/>
        <w:keepNext/>
        <w:keepLines/>
        <w:spacing w:before="6"/>
        <w:rPr>
          <w:b/>
          <w:sz w:val="20"/>
        </w:rPr>
      </w:pPr>
    </w:p>
    <w:p w14:paraId="0DA3564F" w14:textId="77777777" w:rsidR="00E239C0" w:rsidRDefault="00E239C0" w:rsidP="00785361">
      <w:pPr>
        <w:pStyle w:val="TableParagraph"/>
        <w:keepNext/>
        <w:keepLines/>
        <w:numPr>
          <w:ilvl w:val="0"/>
          <w:numId w:val="79"/>
        </w:numPr>
        <w:tabs>
          <w:tab w:val="left" w:pos="1908"/>
        </w:tabs>
        <w:ind w:right="96"/>
        <w:jc w:val="both"/>
        <w:rPr>
          <w:b/>
          <w:sz w:val="20"/>
        </w:rPr>
      </w:pPr>
      <w:r>
        <w:rPr>
          <w:b/>
          <w:sz w:val="20"/>
          <w:u w:val="single"/>
        </w:rPr>
        <w:t>If</w:t>
      </w:r>
      <w:r>
        <w:rPr>
          <w:b/>
          <w:spacing w:val="-9"/>
          <w:sz w:val="20"/>
          <w:u w:val="single"/>
        </w:rPr>
        <w:t xml:space="preserve"> </w:t>
      </w:r>
      <w:r>
        <w:rPr>
          <w:b/>
          <w:sz w:val="20"/>
          <w:u w:val="single"/>
        </w:rPr>
        <w:t>the</w:t>
      </w:r>
      <w:r>
        <w:rPr>
          <w:b/>
          <w:spacing w:val="-9"/>
          <w:sz w:val="20"/>
          <w:u w:val="single"/>
        </w:rPr>
        <w:t xml:space="preserve"> </w:t>
      </w:r>
      <w:r>
        <w:rPr>
          <w:b/>
          <w:sz w:val="20"/>
          <w:u w:val="single"/>
        </w:rPr>
        <w:t>density</w:t>
      </w:r>
      <w:r>
        <w:rPr>
          <w:b/>
          <w:spacing w:val="-8"/>
          <w:sz w:val="20"/>
          <w:u w:val="single"/>
        </w:rPr>
        <w:t xml:space="preserve"> </w:t>
      </w:r>
      <w:r>
        <w:rPr>
          <w:b/>
          <w:sz w:val="20"/>
          <w:u w:val="single"/>
        </w:rPr>
        <w:t>correction</w:t>
      </w:r>
      <w:r>
        <w:rPr>
          <w:b/>
          <w:spacing w:val="-10"/>
          <w:sz w:val="20"/>
          <w:u w:val="single"/>
        </w:rPr>
        <w:t xml:space="preserve"> </w:t>
      </w:r>
      <w:r>
        <w:rPr>
          <w:b/>
          <w:sz w:val="20"/>
          <w:u w:val="single"/>
        </w:rPr>
        <w:t>factor</w:t>
      </w:r>
      <w:r>
        <w:rPr>
          <w:b/>
          <w:spacing w:val="-9"/>
          <w:sz w:val="20"/>
          <w:u w:val="single"/>
        </w:rPr>
        <w:t xml:space="preserve"> </w:t>
      </w:r>
      <w:r>
        <w:rPr>
          <w:b/>
          <w:sz w:val="20"/>
          <w:u w:val="single"/>
        </w:rPr>
        <w:t>is</w:t>
      </w:r>
      <w:r>
        <w:rPr>
          <w:b/>
          <w:spacing w:val="-10"/>
          <w:sz w:val="20"/>
          <w:u w:val="single"/>
        </w:rPr>
        <w:t xml:space="preserve"> </w:t>
      </w:r>
      <w:r>
        <w:rPr>
          <w:b/>
          <w:sz w:val="20"/>
          <w:u w:val="single"/>
        </w:rPr>
        <w:t>not</w:t>
      </w:r>
      <w:r>
        <w:rPr>
          <w:b/>
          <w:spacing w:val="-9"/>
          <w:sz w:val="20"/>
          <w:u w:val="single"/>
        </w:rPr>
        <w:t xml:space="preserve"> </w:t>
      </w:r>
      <w:r>
        <w:rPr>
          <w:b/>
          <w:sz w:val="20"/>
          <w:u w:val="single"/>
        </w:rPr>
        <w:t>known</w:t>
      </w:r>
      <w:r>
        <w:rPr>
          <w:b/>
          <w:spacing w:val="-9"/>
          <w:sz w:val="20"/>
          <w:u w:val="single"/>
        </w:rPr>
        <w:t xml:space="preserve"> </w:t>
      </w:r>
      <w:r>
        <w:rPr>
          <w:b/>
          <w:sz w:val="20"/>
          <w:u w:val="single"/>
        </w:rPr>
        <w:t>but</w:t>
      </w:r>
      <w:r>
        <w:rPr>
          <w:b/>
          <w:spacing w:val="-9"/>
          <w:sz w:val="20"/>
          <w:u w:val="single"/>
        </w:rPr>
        <w:t xml:space="preserve"> </w:t>
      </w:r>
      <w:r>
        <w:rPr>
          <w:b/>
          <w:sz w:val="20"/>
          <w:u w:val="single"/>
        </w:rPr>
        <w:t>the</w:t>
      </w:r>
      <w:r>
        <w:rPr>
          <w:b/>
          <w:spacing w:val="-9"/>
          <w:sz w:val="20"/>
          <w:u w:val="single"/>
        </w:rPr>
        <w:t xml:space="preserve"> </w:t>
      </w:r>
      <w:r>
        <w:rPr>
          <w:b/>
          <w:sz w:val="20"/>
          <w:u w:val="single"/>
        </w:rPr>
        <w:t>volume</w:t>
      </w:r>
      <w:r>
        <w:rPr>
          <w:b/>
          <w:spacing w:val="-9"/>
          <w:sz w:val="20"/>
          <w:u w:val="single"/>
        </w:rPr>
        <w:t xml:space="preserve"> </w:t>
      </w:r>
      <w:r>
        <w:rPr>
          <w:b/>
          <w:sz w:val="20"/>
          <w:u w:val="single"/>
        </w:rPr>
        <w:t>correction</w:t>
      </w:r>
      <w:r>
        <w:rPr>
          <w:b/>
          <w:spacing w:val="-10"/>
          <w:sz w:val="20"/>
          <w:u w:val="single"/>
        </w:rPr>
        <w:t xml:space="preserve"> </w:t>
      </w:r>
      <w:r>
        <w:rPr>
          <w:b/>
          <w:sz w:val="20"/>
          <w:u w:val="single"/>
        </w:rPr>
        <w:t>factor</w:t>
      </w:r>
      <w:r>
        <w:rPr>
          <w:b/>
          <w:spacing w:val="-9"/>
          <w:sz w:val="20"/>
          <w:u w:val="single"/>
        </w:rPr>
        <w:t xml:space="preserve"> </w:t>
      </w:r>
      <w:r>
        <w:rPr>
          <w:b/>
          <w:sz w:val="20"/>
          <w:u w:val="single"/>
        </w:rPr>
        <w:t>is</w:t>
      </w:r>
      <w:r>
        <w:rPr>
          <w:b/>
          <w:spacing w:val="-10"/>
          <w:sz w:val="20"/>
          <w:u w:val="single"/>
        </w:rPr>
        <w:t xml:space="preserve"> </w:t>
      </w:r>
      <w:r>
        <w:rPr>
          <w:b/>
          <w:sz w:val="20"/>
          <w:u w:val="single"/>
        </w:rPr>
        <w:t>known,</w:t>
      </w:r>
      <w:r>
        <w:rPr>
          <w:b/>
          <w:sz w:val="20"/>
        </w:rPr>
        <w:t xml:space="preserve"> </w:t>
      </w:r>
      <w:r>
        <w:rPr>
          <w:b/>
          <w:sz w:val="20"/>
          <w:u w:val="single"/>
        </w:rPr>
        <w:t>the</w:t>
      </w:r>
      <w:r>
        <w:rPr>
          <w:b/>
          <w:spacing w:val="-9"/>
          <w:sz w:val="20"/>
          <w:u w:val="single"/>
        </w:rPr>
        <w:t xml:space="preserve"> </w:t>
      </w:r>
      <w:r>
        <w:rPr>
          <w:b/>
          <w:sz w:val="20"/>
          <w:u w:val="single"/>
        </w:rPr>
        <w:t>density</w:t>
      </w:r>
      <w:r>
        <w:rPr>
          <w:b/>
          <w:spacing w:val="-8"/>
          <w:sz w:val="20"/>
          <w:u w:val="single"/>
        </w:rPr>
        <w:t xml:space="preserve"> </w:t>
      </w:r>
      <w:r>
        <w:rPr>
          <w:b/>
          <w:sz w:val="20"/>
          <w:u w:val="single"/>
        </w:rPr>
        <w:t>correction</w:t>
      </w:r>
      <w:r>
        <w:rPr>
          <w:b/>
          <w:spacing w:val="-9"/>
          <w:sz w:val="20"/>
          <w:u w:val="single"/>
        </w:rPr>
        <w:t xml:space="preserve"> </w:t>
      </w:r>
      <w:r>
        <w:rPr>
          <w:b/>
          <w:sz w:val="20"/>
          <w:u w:val="single"/>
        </w:rPr>
        <w:t>factor</w:t>
      </w:r>
      <w:r>
        <w:rPr>
          <w:b/>
          <w:spacing w:val="-8"/>
          <w:sz w:val="20"/>
          <w:u w:val="single"/>
        </w:rPr>
        <w:t xml:space="preserve"> </w:t>
      </w:r>
      <w:r>
        <w:rPr>
          <w:b/>
          <w:sz w:val="20"/>
          <w:u w:val="single"/>
        </w:rPr>
        <w:t>can</w:t>
      </w:r>
      <w:r>
        <w:rPr>
          <w:b/>
          <w:spacing w:val="-9"/>
          <w:sz w:val="20"/>
          <w:u w:val="single"/>
        </w:rPr>
        <w:t xml:space="preserve"> </w:t>
      </w:r>
      <w:r>
        <w:rPr>
          <w:b/>
          <w:sz w:val="20"/>
          <w:u w:val="single"/>
        </w:rPr>
        <w:t>be</w:t>
      </w:r>
      <w:r>
        <w:rPr>
          <w:b/>
          <w:spacing w:val="-9"/>
          <w:sz w:val="20"/>
          <w:u w:val="single"/>
        </w:rPr>
        <w:t xml:space="preserve"> </w:t>
      </w:r>
      <w:r>
        <w:rPr>
          <w:b/>
          <w:sz w:val="20"/>
          <w:u w:val="single"/>
        </w:rPr>
        <w:t>calculated</w:t>
      </w:r>
      <w:r>
        <w:rPr>
          <w:b/>
          <w:spacing w:val="-9"/>
          <w:sz w:val="20"/>
          <w:u w:val="single"/>
        </w:rPr>
        <w:t xml:space="preserve"> </w:t>
      </w:r>
      <w:r>
        <w:rPr>
          <w:b/>
          <w:sz w:val="20"/>
          <w:u w:val="single"/>
        </w:rPr>
        <w:t>from</w:t>
      </w:r>
      <w:r>
        <w:rPr>
          <w:b/>
          <w:spacing w:val="-7"/>
          <w:sz w:val="20"/>
          <w:u w:val="single"/>
        </w:rPr>
        <w:t xml:space="preserve"> </w:t>
      </w:r>
      <w:r>
        <w:rPr>
          <w:b/>
          <w:sz w:val="20"/>
          <w:u w:val="single"/>
        </w:rPr>
        <w:t>the</w:t>
      </w:r>
      <w:r>
        <w:rPr>
          <w:b/>
          <w:spacing w:val="-7"/>
          <w:sz w:val="20"/>
          <w:u w:val="single"/>
        </w:rPr>
        <w:t xml:space="preserve"> </w:t>
      </w:r>
      <w:r>
        <w:rPr>
          <w:b/>
          <w:sz w:val="20"/>
          <w:u w:val="single"/>
        </w:rPr>
        <w:t>volume</w:t>
      </w:r>
      <w:r>
        <w:rPr>
          <w:b/>
          <w:spacing w:val="-8"/>
          <w:sz w:val="20"/>
          <w:u w:val="single"/>
        </w:rPr>
        <w:t xml:space="preserve"> </w:t>
      </w:r>
      <w:r>
        <w:rPr>
          <w:b/>
          <w:sz w:val="20"/>
          <w:u w:val="single"/>
        </w:rPr>
        <w:t>correction</w:t>
      </w:r>
      <w:r>
        <w:rPr>
          <w:b/>
          <w:spacing w:val="-9"/>
          <w:sz w:val="20"/>
          <w:u w:val="single"/>
        </w:rPr>
        <w:t xml:space="preserve"> </w:t>
      </w:r>
      <w:r>
        <w:rPr>
          <w:b/>
          <w:sz w:val="20"/>
          <w:u w:val="single"/>
        </w:rPr>
        <w:t>factor</w:t>
      </w:r>
      <w:r>
        <w:rPr>
          <w:b/>
          <w:spacing w:val="-6"/>
          <w:sz w:val="20"/>
          <w:u w:val="single"/>
        </w:rPr>
        <w:t xml:space="preserve"> </w:t>
      </w:r>
      <w:r>
        <w:rPr>
          <w:b/>
          <w:sz w:val="20"/>
          <w:u w:val="single"/>
        </w:rPr>
        <w:t>using</w:t>
      </w:r>
      <w:r>
        <w:rPr>
          <w:b/>
          <w:sz w:val="20"/>
        </w:rPr>
        <w:t xml:space="preserve"> </w:t>
      </w:r>
      <w:r>
        <w:rPr>
          <w:b/>
          <w:sz w:val="20"/>
          <w:u w:val="single"/>
        </w:rPr>
        <w:t>the following formula.</w:t>
      </w:r>
    </w:p>
    <w:p w14:paraId="4E32DEE1" w14:textId="77777777" w:rsidR="00E239C0" w:rsidRDefault="00E239C0" w:rsidP="00785361">
      <w:pPr>
        <w:pStyle w:val="TableParagraph"/>
        <w:keepNext/>
        <w:keepLines/>
        <w:rPr>
          <w:b/>
          <w:sz w:val="21"/>
        </w:rPr>
      </w:pPr>
    </w:p>
    <w:p w14:paraId="109D30D6" w14:textId="77777777" w:rsidR="00E239C0" w:rsidRDefault="00E239C0" w:rsidP="00E239C0">
      <w:pPr>
        <w:pStyle w:val="TableParagraph"/>
        <w:numPr>
          <w:ilvl w:val="0"/>
          <w:numId w:val="79"/>
        </w:numPr>
        <w:tabs>
          <w:tab w:val="left" w:pos="1907"/>
          <w:tab w:val="left" w:pos="1908"/>
        </w:tabs>
        <w:ind w:hanging="361"/>
        <w:rPr>
          <w:b/>
          <w:sz w:val="20"/>
        </w:rPr>
      </w:pPr>
      <w:r>
        <w:rPr>
          <w:b/>
          <w:sz w:val="20"/>
          <w:u w:val="single"/>
        </w:rPr>
        <w:t>Density</w:t>
      </w:r>
      <w:r>
        <w:rPr>
          <w:b/>
          <w:spacing w:val="-3"/>
          <w:sz w:val="20"/>
          <w:u w:val="single"/>
        </w:rPr>
        <w:t xml:space="preserve"> </w:t>
      </w:r>
      <w:r>
        <w:rPr>
          <w:b/>
          <w:sz w:val="20"/>
          <w:u w:val="single"/>
        </w:rPr>
        <w:t>Temperature</w:t>
      </w:r>
      <w:r>
        <w:rPr>
          <w:b/>
          <w:spacing w:val="-4"/>
          <w:sz w:val="20"/>
          <w:u w:val="single"/>
        </w:rPr>
        <w:t xml:space="preserve"> </w:t>
      </w:r>
      <w:r>
        <w:rPr>
          <w:b/>
          <w:sz w:val="20"/>
          <w:u w:val="single"/>
        </w:rPr>
        <w:t>Factor</w:t>
      </w:r>
      <w:r>
        <w:rPr>
          <w:b/>
          <w:spacing w:val="-5"/>
          <w:sz w:val="20"/>
          <w:u w:val="single"/>
        </w:rPr>
        <w:t xml:space="preserve"> </w:t>
      </w:r>
      <w:r>
        <w:rPr>
          <w:b/>
          <w:sz w:val="20"/>
          <w:u w:val="single"/>
        </w:rPr>
        <w:t>Alpha</w:t>
      </w:r>
      <w:r>
        <w:rPr>
          <w:b/>
          <w:spacing w:val="-3"/>
          <w:sz w:val="20"/>
          <w:u w:val="single"/>
        </w:rPr>
        <w:t xml:space="preserve"> </w:t>
      </w:r>
      <w:r>
        <w:rPr>
          <w:b/>
          <w:sz w:val="20"/>
          <w:u w:val="single"/>
        </w:rPr>
        <w:t>=</w:t>
      </w:r>
      <w:r>
        <w:rPr>
          <w:b/>
          <w:spacing w:val="-5"/>
          <w:sz w:val="20"/>
          <w:u w:val="single"/>
        </w:rPr>
        <w:t xml:space="preserve"> </w:t>
      </w:r>
      <w:r>
        <w:rPr>
          <w:b/>
          <w:sz w:val="20"/>
          <w:u w:val="single"/>
        </w:rPr>
        <w:t>Absolute</w:t>
      </w:r>
      <w:r>
        <w:rPr>
          <w:b/>
          <w:spacing w:val="-3"/>
          <w:sz w:val="20"/>
          <w:u w:val="single"/>
        </w:rPr>
        <w:t xml:space="preserve"> </w:t>
      </w:r>
      <w:r>
        <w:rPr>
          <w:b/>
          <w:sz w:val="20"/>
          <w:u w:val="single"/>
        </w:rPr>
        <w:t>Value</w:t>
      </w:r>
      <w:r>
        <w:rPr>
          <w:b/>
          <w:spacing w:val="-5"/>
          <w:sz w:val="20"/>
          <w:u w:val="single"/>
        </w:rPr>
        <w:t xml:space="preserve"> </w:t>
      </w:r>
      <w:r>
        <w:rPr>
          <w:b/>
          <w:sz w:val="20"/>
          <w:u w:val="single"/>
        </w:rPr>
        <w:t>of</w:t>
      </w:r>
      <w:r>
        <w:rPr>
          <w:b/>
          <w:spacing w:val="-3"/>
          <w:sz w:val="20"/>
          <w:u w:val="single"/>
        </w:rPr>
        <w:t xml:space="preserve"> </w:t>
      </w:r>
      <w:r>
        <w:rPr>
          <w:b/>
          <w:sz w:val="20"/>
          <w:u w:val="single"/>
        </w:rPr>
        <w:t>Beta</w:t>
      </w:r>
      <w:r>
        <w:rPr>
          <w:b/>
          <w:spacing w:val="-3"/>
          <w:sz w:val="20"/>
          <w:u w:val="single"/>
        </w:rPr>
        <w:t xml:space="preserve"> </w:t>
      </w:r>
      <w:r>
        <w:rPr>
          <w:b/>
          <w:sz w:val="20"/>
          <w:u w:val="single"/>
        </w:rPr>
        <w:t>×</w:t>
      </w:r>
      <w:r>
        <w:rPr>
          <w:b/>
          <w:spacing w:val="-5"/>
          <w:sz w:val="20"/>
          <w:u w:val="single"/>
        </w:rPr>
        <w:t xml:space="preserve"> </w:t>
      </w:r>
      <w:r>
        <w:rPr>
          <w:b/>
          <w:spacing w:val="-2"/>
          <w:sz w:val="20"/>
          <w:u w:val="single"/>
        </w:rPr>
        <w:t>Density.</w:t>
      </w:r>
    </w:p>
    <w:p w14:paraId="79674613" w14:textId="77777777" w:rsidR="00E239C0" w:rsidRDefault="00E239C0" w:rsidP="00E239C0">
      <w:pPr>
        <w:pStyle w:val="TableParagraph"/>
        <w:spacing w:before="10"/>
        <w:rPr>
          <w:b/>
          <w:sz w:val="20"/>
        </w:rPr>
      </w:pPr>
    </w:p>
    <w:p w14:paraId="09F839EC" w14:textId="77777777" w:rsidR="00E239C0" w:rsidRDefault="00E239C0" w:rsidP="00E239C0">
      <w:pPr>
        <w:pStyle w:val="TableParagraph"/>
        <w:spacing w:before="1"/>
        <w:ind w:left="1187"/>
        <w:rPr>
          <w:b/>
          <w:sz w:val="20"/>
        </w:rPr>
      </w:pPr>
      <w:r>
        <w:rPr>
          <w:b/>
          <w:sz w:val="20"/>
          <w:u w:val="single"/>
        </w:rPr>
        <w:t>Note:</w:t>
      </w:r>
      <w:r>
        <w:rPr>
          <w:b/>
          <w:spacing w:val="40"/>
          <w:sz w:val="20"/>
          <w:u w:val="single"/>
        </w:rPr>
        <w:t xml:space="preserve"> </w:t>
      </w:r>
      <w:r>
        <w:rPr>
          <w:b/>
          <w:sz w:val="20"/>
          <w:u w:val="single"/>
        </w:rPr>
        <w:t>Influence of viscosity on density result will be automatically corrected by the portable</w:t>
      </w:r>
      <w:r>
        <w:rPr>
          <w:b/>
          <w:sz w:val="20"/>
        </w:rPr>
        <w:t xml:space="preserve"> </w:t>
      </w:r>
      <w:r>
        <w:rPr>
          <w:b/>
          <w:sz w:val="20"/>
          <w:u w:val="single"/>
        </w:rPr>
        <w:t>digital density meter for highly viscous samples.</w:t>
      </w:r>
    </w:p>
    <w:p w14:paraId="12D2BF52" w14:textId="77777777" w:rsidR="00E239C0" w:rsidRDefault="00E239C0" w:rsidP="00E239C0">
      <w:pPr>
        <w:pStyle w:val="TableParagraph"/>
        <w:spacing w:before="8"/>
        <w:rPr>
          <w:b/>
          <w:sz w:val="20"/>
        </w:rPr>
      </w:pPr>
    </w:p>
    <w:p w14:paraId="3A026330" w14:textId="77777777" w:rsidR="00E239C0" w:rsidRDefault="00E239C0" w:rsidP="00E239C0">
      <w:pPr>
        <w:pStyle w:val="TableParagraph"/>
        <w:numPr>
          <w:ilvl w:val="0"/>
          <w:numId w:val="78"/>
        </w:numPr>
        <w:tabs>
          <w:tab w:val="left" w:pos="828"/>
        </w:tabs>
        <w:ind w:hanging="361"/>
        <w:rPr>
          <w:b/>
          <w:sz w:val="20"/>
        </w:rPr>
      </w:pPr>
      <w:r>
        <w:rPr>
          <w:b/>
          <w:sz w:val="20"/>
          <w:u w:val="single"/>
        </w:rPr>
        <w:t>Apply</w:t>
      </w:r>
      <w:r>
        <w:rPr>
          <w:b/>
          <w:spacing w:val="-5"/>
          <w:sz w:val="20"/>
          <w:u w:val="single"/>
        </w:rPr>
        <w:t xml:space="preserve"> </w:t>
      </w:r>
      <w:r>
        <w:rPr>
          <w:b/>
          <w:sz w:val="20"/>
          <w:u w:val="single"/>
        </w:rPr>
        <w:t>the</w:t>
      </w:r>
      <w:r>
        <w:rPr>
          <w:b/>
          <w:spacing w:val="-4"/>
          <w:sz w:val="20"/>
          <w:u w:val="single"/>
        </w:rPr>
        <w:t xml:space="preserve"> </w:t>
      </w:r>
      <w:r>
        <w:rPr>
          <w:b/>
          <w:sz w:val="20"/>
          <w:u w:val="single"/>
        </w:rPr>
        <w:t>apparent</w:t>
      </w:r>
      <w:r>
        <w:rPr>
          <w:b/>
          <w:spacing w:val="-5"/>
          <w:sz w:val="20"/>
          <w:u w:val="single"/>
        </w:rPr>
        <w:t xml:space="preserve"> </w:t>
      </w:r>
      <w:r>
        <w:rPr>
          <w:b/>
          <w:sz w:val="20"/>
          <w:u w:val="single"/>
        </w:rPr>
        <w:t>density</w:t>
      </w:r>
      <w:r>
        <w:rPr>
          <w:b/>
          <w:spacing w:val="-4"/>
          <w:sz w:val="20"/>
          <w:u w:val="single"/>
        </w:rPr>
        <w:t xml:space="preserve"> </w:t>
      </w:r>
      <w:r>
        <w:rPr>
          <w:b/>
          <w:sz w:val="20"/>
          <w:u w:val="single"/>
        </w:rPr>
        <w:t>correction</w:t>
      </w:r>
      <w:r>
        <w:rPr>
          <w:b/>
          <w:spacing w:val="-6"/>
          <w:sz w:val="20"/>
          <w:u w:val="single"/>
        </w:rPr>
        <w:t xml:space="preserve"> </w:t>
      </w:r>
      <w:r>
        <w:rPr>
          <w:b/>
          <w:sz w:val="20"/>
          <w:u w:val="single"/>
        </w:rPr>
        <w:t>by</w:t>
      </w:r>
      <w:r>
        <w:rPr>
          <w:b/>
          <w:spacing w:val="-4"/>
          <w:sz w:val="20"/>
          <w:u w:val="single"/>
        </w:rPr>
        <w:t xml:space="preserve"> </w:t>
      </w:r>
      <w:r>
        <w:rPr>
          <w:b/>
          <w:sz w:val="20"/>
          <w:u w:val="single"/>
        </w:rPr>
        <w:t>applying</w:t>
      </w:r>
      <w:r>
        <w:rPr>
          <w:b/>
          <w:spacing w:val="-5"/>
          <w:sz w:val="20"/>
          <w:u w:val="single"/>
        </w:rPr>
        <w:t xml:space="preserve"> </w:t>
      </w:r>
      <w:r>
        <w:rPr>
          <w:b/>
          <w:sz w:val="20"/>
          <w:u w:val="single"/>
        </w:rPr>
        <w:t>one</w:t>
      </w:r>
      <w:r>
        <w:rPr>
          <w:b/>
          <w:spacing w:val="-5"/>
          <w:sz w:val="20"/>
          <w:u w:val="single"/>
        </w:rPr>
        <w:t xml:space="preserve"> </w:t>
      </w:r>
      <w:r>
        <w:rPr>
          <w:b/>
          <w:sz w:val="20"/>
          <w:u w:val="single"/>
        </w:rPr>
        <w:t>of</w:t>
      </w:r>
      <w:r>
        <w:rPr>
          <w:b/>
          <w:spacing w:val="-5"/>
          <w:sz w:val="20"/>
          <w:u w:val="single"/>
        </w:rPr>
        <w:t xml:space="preserve"> </w:t>
      </w:r>
      <w:r>
        <w:rPr>
          <w:b/>
          <w:sz w:val="20"/>
          <w:u w:val="single"/>
        </w:rPr>
        <w:t>the</w:t>
      </w:r>
      <w:r>
        <w:rPr>
          <w:b/>
          <w:spacing w:val="-5"/>
          <w:sz w:val="20"/>
          <w:u w:val="single"/>
        </w:rPr>
        <w:t xml:space="preserve"> </w:t>
      </w:r>
      <w:r>
        <w:rPr>
          <w:b/>
          <w:sz w:val="20"/>
          <w:u w:val="single"/>
        </w:rPr>
        <w:t>following</w:t>
      </w:r>
      <w:r>
        <w:rPr>
          <w:b/>
          <w:spacing w:val="-5"/>
          <w:sz w:val="20"/>
          <w:u w:val="single"/>
        </w:rPr>
        <w:t xml:space="preserve"> </w:t>
      </w:r>
      <w:r>
        <w:rPr>
          <w:b/>
          <w:spacing w:val="-2"/>
          <w:sz w:val="20"/>
          <w:u w:val="single"/>
        </w:rPr>
        <w:t>steps:</w:t>
      </w:r>
    </w:p>
    <w:p w14:paraId="08A3FD56" w14:textId="77777777" w:rsidR="00E239C0" w:rsidRDefault="00E239C0" w:rsidP="00E239C0">
      <w:pPr>
        <w:pStyle w:val="TableParagraph"/>
        <w:spacing w:before="10"/>
        <w:rPr>
          <w:b/>
          <w:sz w:val="20"/>
        </w:rPr>
      </w:pPr>
    </w:p>
    <w:p w14:paraId="163A7801" w14:textId="77777777" w:rsidR="00E239C0" w:rsidRDefault="00E239C0" w:rsidP="00E239C0">
      <w:pPr>
        <w:pStyle w:val="TableParagraph"/>
        <w:numPr>
          <w:ilvl w:val="1"/>
          <w:numId w:val="78"/>
        </w:numPr>
        <w:tabs>
          <w:tab w:val="left" w:pos="1548"/>
        </w:tabs>
        <w:ind w:hanging="361"/>
        <w:rPr>
          <w:b/>
          <w:sz w:val="20"/>
        </w:rPr>
      </w:pPr>
      <w:r>
        <w:rPr>
          <w:b/>
          <w:sz w:val="20"/>
          <w:u w:val="single"/>
        </w:rPr>
        <w:t>multiplying</w:t>
      </w:r>
      <w:r>
        <w:rPr>
          <w:b/>
          <w:spacing w:val="-5"/>
          <w:sz w:val="20"/>
          <w:u w:val="single"/>
        </w:rPr>
        <w:t xml:space="preserve"> </w:t>
      </w:r>
      <w:r>
        <w:rPr>
          <w:b/>
          <w:sz w:val="20"/>
          <w:u w:val="single"/>
        </w:rPr>
        <w:t>the</w:t>
      </w:r>
      <w:r>
        <w:rPr>
          <w:b/>
          <w:spacing w:val="-2"/>
          <w:sz w:val="20"/>
          <w:u w:val="single"/>
        </w:rPr>
        <w:t xml:space="preserve"> </w:t>
      </w:r>
      <w:r>
        <w:rPr>
          <w:b/>
          <w:sz w:val="20"/>
          <w:u w:val="single"/>
        </w:rPr>
        <w:t>density</w:t>
      </w:r>
      <w:r>
        <w:rPr>
          <w:b/>
          <w:spacing w:val="-4"/>
          <w:sz w:val="20"/>
          <w:u w:val="single"/>
        </w:rPr>
        <w:t xml:space="preserve"> </w:t>
      </w:r>
      <w:r>
        <w:rPr>
          <w:b/>
          <w:sz w:val="20"/>
          <w:u w:val="single"/>
        </w:rPr>
        <w:t>by</w:t>
      </w:r>
      <w:r>
        <w:rPr>
          <w:b/>
          <w:spacing w:val="-4"/>
          <w:sz w:val="20"/>
          <w:u w:val="single"/>
        </w:rPr>
        <w:t xml:space="preserve"> </w:t>
      </w:r>
      <w:r>
        <w:rPr>
          <w:b/>
          <w:sz w:val="20"/>
          <w:u w:val="single"/>
        </w:rPr>
        <w:t>0.999;</w:t>
      </w:r>
      <w:r>
        <w:rPr>
          <w:b/>
          <w:spacing w:val="-6"/>
          <w:sz w:val="20"/>
          <w:u w:val="single"/>
        </w:rPr>
        <w:t xml:space="preserve"> </w:t>
      </w:r>
      <w:r>
        <w:rPr>
          <w:b/>
          <w:spacing w:val="-5"/>
          <w:sz w:val="20"/>
          <w:u w:val="single"/>
        </w:rPr>
        <w:t>or</w:t>
      </w:r>
    </w:p>
    <w:p w14:paraId="5C1A74D6" w14:textId="77777777" w:rsidR="00E239C0" w:rsidRDefault="00E239C0" w:rsidP="00E239C0">
      <w:pPr>
        <w:pStyle w:val="TableParagraph"/>
        <w:spacing w:before="11"/>
        <w:rPr>
          <w:b/>
          <w:sz w:val="20"/>
        </w:rPr>
      </w:pPr>
    </w:p>
    <w:p w14:paraId="7E01119A" w14:textId="77777777" w:rsidR="00E239C0" w:rsidRDefault="00E239C0" w:rsidP="00E239C0">
      <w:pPr>
        <w:pStyle w:val="TableParagraph"/>
        <w:numPr>
          <w:ilvl w:val="1"/>
          <w:numId w:val="78"/>
        </w:numPr>
        <w:tabs>
          <w:tab w:val="left" w:pos="1548"/>
        </w:tabs>
        <w:ind w:hanging="361"/>
        <w:rPr>
          <w:b/>
          <w:sz w:val="20"/>
        </w:rPr>
      </w:pPr>
      <w:r>
        <w:rPr>
          <w:b/>
          <w:sz w:val="20"/>
          <w:u w:val="single"/>
        </w:rPr>
        <w:t>multiplying</w:t>
      </w:r>
      <w:r>
        <w:rPr>
          <w:b/>
          <w:spacing w:val="-4"/>
          <w:sz w:val="20"/>
          <w:u w:val="single"/>
        </w:rPr>
        <w:t xml:space="preserve"> </w:t>
      </w:r>
      <w:r>
        <w:rPr>
          <w:b/>
          <w:sz w:val="20"/>
          <w:u w:val="single"/>
        </w:rPr>
        <w:t>the</w:t>
      </w:r>
      <w:r>
        <w:rPr>
          <w:b/>
          <w:spacing w:val="-4"/>
          <w:sz w:val="20"/>
          <w:u w:val="single"/>
        </w:rPr>
        <w:t xml:space="preserve"> </w:t>
      </w:r>
      <w:r>
        <w:rPr>
          <w:b/>
          <w:sz w:val="20"/>
          <w:u w:val="single"/>
        </w:rPr>
        <w:t>density</w:t>
      </w:r>
      <w:r>
        <w:rPr>
          <w:b/>
          <w:spacing w:val="-4"/>
          <w:sz w:val="20"/>
          <w:u w:val="single"/>
        </w:rPr>
        <w:t xml:space="preserve"> </w:t>
      </w:r>
      <w:r>
        <w:rPr>
          <w:b/>
          <w:sz w:val="20"/>
          <w:u w:val="single"/>
        </w:rPr>
        <w:t>by</w:t>
      </w:r>
      <w:r>
        <w:rPr>
          <w:b/>
          <w:spacing w:val="-4"/>
          <w:sz w:val="20"/>
          <w:u w:val="single"/>
        </w:rPr>
        <w:t xml:space="preserve"> </w:t>
      </w:r>
      <w:r>
        <w:rPr>
          <w:b/>
          <w:sz w:val="20"/>
          <w:u w:val="single"/>
        </w:rPr>
        <w:t>the</w:t>
      </w:r>
      <w:r>
        <w:rPr>
          <w:b/>
          <w:spacing w:val="-4"/>
          <w:sz w:val="20"/>
          <w:u w:val="single"/>
        </w:rPr>
        <w:t xml:space="preserve"> </w:t>
      </w:r>
      <w:r>
        <w:rPr>
          <w:b/>
          <w:sz w:val="20"/>
          <w:u w:val="single"/>
        </w:rPr>
        <w:t>Apparent</w:t>
      </w:r>
      <w:r>
        <w:rPr>
          <w:b/>
          <w:spacing w:val="-4"/>
          <w:sz w:val="20"/>
          <w:u w:val="single"/>
        </w:rPr>
        <w:t xml:space="preserve"> </w:t>
      </w:r>
      <w:r>
        <w:rPr>
          <w:b/>
          <w:sz w:val="20"/>
          <w:u w:val="single"/>
        </w:rPr>
        <w:t>Mass</w:t>
      </w:r>
      <w:r>
        <w:rPr>
          <w:b/>
          <w:spacing w:val="-4"/>
          <w:sz w:val="20"/>
          <w:u w:val="single"/>
        </w:rPr>
        <w:t xml:space="preserve"> </w:t>
      </w:r>
      <w:r>
        <w:rPr>
          <w:b/>
          <w:sz w:val="20"/>
          <w:u w:val="single"/>
        </w:rPr>
        <w:t>Factor</w:t>
      </w:r>
      <w:r>
        <w:rPr>
          <w:b/>
          <w:spacing w:val="-4"/>
          <w:sz w:val="20"/>
          <w:u w:val="single"/>
        </w:rPr>
        <w:t xml:space="preserve"> </w:t>
      </w:r>
      <w:r>
        <w:rPr>
          <w:b/>
          <w:sz w:val="20"/>
          <w:u w:val="single"/>
        </w:rPr>
        <w:t>from</w:t>
      </w:r>
      <w:r>
        <w:rPr>
          <w:b/>
          <w:spacing w:val="-3"/>
          <w:sz w:val="20"/>
          <w:u w:val="single"/>
        </w:rPr>
        <w:t xml:space="preserve"> </w:t>
      </w:r>
      <w:r>
        <w:rPr>
          <w:b/>
          <w:sz w:val="20"/>
          <w:u w:val="single"/>
        </w:rPr>
        <w:t>Table</w:t>
      </w:r>
      <w:r>
        <w:rPr>
          <w:b/>
          <w:spacing w:val="-4"/>
          <w:sz w:val="20"/>
          <w:u w:val="single"/>
        </w:rPr>
        <w:t xml:space="preserve"> </w:t>
      </w:r>
      <w:r>
        <w:rPr>
          <w:b/>
          <w:sz w:val="20"/>
          <w:u w:val="single"/>
        </w:rPr>
        <w:t>X.4.;</w:t>
      </w:r>
      <w:r>
        <w:rPr>
          <w:b/>
          <w:spacing w:val="-4"/>
          <w:sz w:val="20"/>
          <w:u w:val="single"/>
        </w:rPr>
        <w:t xml:space="preserve"> </w:t>
      </w:r>
      <w:r>
        <w:rPr>
          <w:b/>
          <w:spacing w:val="-5"/>
          <w:sz w:val="20"/>
          <w:u w:val="single"/>
        </w:rPr>
        <w:t>or</w:t>
      </w:r>
    </w:p>
    <w:p w14:paraId="0A0D3550" w14:textId="77777777" w:rsidR="00E239C0" w:rsidRDefault="00E239C0" w:rsidP="00E239C0">
      <w:pPr>
        <w:pStyle w:val="TableParagraph"/>
        <w:spacing w:before="11"/>
        <w:rPr>
          <w:b/>
          <w:sz w:val="20"/>
        </w:rPr>
      </w:pPr>
    </w:p>
    <w:p w14:paraId="37C2F4FC" w14:textId="77777777" w:rsidR="00E239C0" w:rsidRDefault="00E239C0" w:rsidP="00E239C0">
      <w:pPr>
        <w:pStyle w:val="TableParagraph"/>
        <w:numPr>
          <w:ilvl w:val="1"/>
          <w:numId w:val="78"/>
        </w:numPr>
        <w:tabs>
          <w:tab w:val="left" w:pos="1548"/>
        </w:tabs>
        <w:spacing w:line="489" w:lineRule="auto"/>
        <w:ind w:right="3564"/>
        <w:rPr>
          <w:b/>
          <w:sz w:val="20"/>
        </w:rPr>
      </w:pPr>
      <w:r>
        <w:rPr>
          <w:b/>
          <w:sz w:val="20"/>
          <w:u w:val="single"/>
        </w:rPr>
        <w:t>calculate</w:t>
      </w:r>
      <w:r>
        <w:rPr>
          <w:b/>
          <w:spacing w:val="-8"/>
          <w:sz w:val="20"/>
          <w:u w:val="single"/>
        </w:rPr>
        <w:t xml:space="preserve"> </w:t>
      </w:r>
      <w:r>
        <w:rPr>
          <w:b/>
          <w:sz w:val="20"/>
          <w:u w:val="single"/>
        </w:rPr>
        <w:t>apparent</w:t>
      </w:r>
      <w:r>
        <w:rPr>
          <w:b/>
          <w:spacing w:val="-8"/>
          <w:sz w:val="20"/>
          <w:u w:val="single"/>
        </w:rPr>
        <w:t xml:space="preserve"> </w:t>
      </w:r>
      <w:r>
        <w:rPr>
          <w:b/>
          <w:sz w:val="20"/>
          <w:u w:val="single"/>
        </w:rPr>
        <w:t>density</w:t>
      </w:r>
      <w:r>
        <w:rPr>
          <w:b/>
          <w:spacing w:val="-7"/>
          <w:sz w:val="20"/>
          <w:u w:val="single"/>
        </w:rPr>
        <w:t xml:space="preserve"> </w:t>
      </w:r>
      <w:r>
        <w:rPr>
          <w:b/>
          <w:sz w:val="20"/>
          <w:u w:val="single"/>
        </w:rPr>
        <w:t>by</w:t>
      </w:r>
      <w:r>
        <w:rPr>
          <w:b/>
          <w:spacing w:val="-8"/>
          <w:sz w:val="20"/>
          <w:u w:val="single"/>
        </w:rPr>
        <w:t xml:space="preserve"> </w:t>
      </w:r>
      <w:r>
        <w:rPr>
          <w:b/>
          <w:sz w:val="20"/>
          <w:u w:val="single"/>
        </w:rPr>
        <w:t>using</w:t>
      </w:r>
      <w:r>
        <w:rPr>
          <w:b/>
          <w:spacing w:val="-8"/>
          <w:sz w:val="20"/>
          <w:u w:val="single"/>
        </w:rPr>
        <w:t xml:space="preserve"> </w:t>
      </w:r>
      <w:r>
        <w:rPr>
          <w:b/>
          <w:sz w:val="20"/>
          <w:u w:val="single"/>
        </w:rPr>
        <w:t>the</w:t>
      </w:r>
      <w:r>
        <w:rPr>
          <w:b/>
          <w:spacing w:val="-8"/>
          <w:sz w:val="20"/>
          <w:u w:val="single"/>
        </w:rPr>
        <w:t xml:space="preserve"> </w:t>
      </w:r>
      <w:r>
        <w:rPr>
          <w:b/>
          <w:sz w:val="20"/>
          <w:u w:val="single"/>
        </w:rPr>
        <w:t>following:</w:t>
      </w:r>
      <w:r>
        <w:rPr>
          <w:b/>
          <w:sz w:val="20"/>
        </w:rPr>
        <w:t xml:space="preserve"> </w:t>
      </w:r>
      <w:r>
        <w:rPr>
          <w:b/>
          <w:sz w:val="20"/>
          <w:u w:val="single"/>
        </w:rPr>
        <w:t>Converting True Density into Apparent Density</w:t>
      </w:r>
      <w:r>
        <w:rPr>
          <w:b/>
          <w:sz w:val="20"/>
        </w:rPr>
        <w:t xml:space="preserve"> </w:t>
      </w:r>
      <w:r>
        <w:rPr>
          <w:b/>
          <w:sz w:val="20"/>
          <w:u w:val="single"/>
        </w:rPr>
        <w:t>The apparent density is defined as:</w:t>
      </w:r>
    </w:p>
    <w:p w14:paraId="4D3D46DB" w14:textId="77777777" w:rsidR="00E239C0" w:rsidRDefault="00E239C0" w:rsidP="00E239C0">
      <w:pPr>
        <w:pStyle w:val="TableParagraph"/>
        <w:spacing w:before="21" w:line="151" w:lineRule="auto"/>
        <w:ind w:left="1907"/>
        <w:rPr>
          <w:rFonts w:ascii="Cambria Math" w:eastAsia="Cambria Math" w:hAnsi="Cambria Math"/>
          <w:sz w:val="14"/>
        </w:rPr>
      </w:pPr>
      <w:r>
        <w:rPr>
          <w:b/>
          <w:i/>
          <w:position w:val="-11"/>
          <w:sz w:val="20"/>
        </w:rPr>
        <w:t>Paap</w:t>
      </w:r>
      <w:r>
        <w:rPr>
          <w:b/>
          <w:i/>
          <w:spacing w:val="-3"/>
          <w:position w:val="-11"/>
          <w:sz w:val="20"/>
        </w:rPr>
        <w:t xml:space="preserve"> </w:t>
      </w:r>
      <w:r>
        <w:rPr>
          <w:rFonts w:ascii="Cambria Math" w:eastAsia="Cambria Math" w:hAnsi="Cambria Math"/>
          <w:position w:val="-11"/>
          <w:sz w:val="20"/>
        </w:rPr>
        <w:t>=</w:t>
      </w:r>
      <w:r>
        <w:rPr>
          <w:rFonts w:ascii="Cambria Math" w:eastAsia="Cambria Math" w:hAnsi="Cambria Math"/>
          <w:spacing w:val="9"/>
          <w:position w:val="-11"/>
          <w:sz w:val="20"/>
        </w:rPr>
        <w:t xml:space="preserve"> </w:t>
      </w:r>
      <w:proofErr w:type="gramStart"/>
      <w:r>
        <w:rPr>
          <w:rFonts w:ascii="Cambria Math" w:eastAsia="Cambria Math" w:hAnsi="Cambria Math"/>
          <w:spacing w:val="-2"/>
          <w:sz w:val="14"/>
        </w:rPr>
        <w:t>𝑷𝒕𝒓𝒖𝒆,𝒔𝒂𝒎𝒑𝒍𝒆</w:t>
      </w:r>
      <w:proofErr w:type="gramEnd"/>
      <w:r>
        <w:rPr>
          <w:rFonts w:ascii="Cambria Math" w:eastAsia="Cambria Math" w:hAnsi="Cambria Math"/>
          <w:spacing w:val="-2"/>
          <w:sz w:val="14"/>
        </w:rPr>
        <w:t>−𝑷𝒂𝒊𝒓</w:t>
      </w:r>
    </w:p>
    <w:p w14:paraId="42D41B32" w14:textId="77777777" w:rsidR="00E239C0" w:rsidRDefault="00E239C0" w:rsidP="00E239C0">
      <w:pPr>
        <w:pStyle w:val="TableParagraph"/>
        <w:spacing w:line="98" w:lineRule="auto"/>
        <w:ind w:left="2858"/>
        <w:rPr>
          <w:rFonts w:ascii="Cambria Math" w:eastAsia="Cambria Math" w:hAnsi="Cambria Math"/>
          <w:sz w:val="12"/>
        </w:rPr>
      </w:pPr>
      <w:r>
        <w:rPr>
          <w:rFonts w:ascii="Cambria Math" w:eastAsia="Cambria Math" w:hAnsi="Cambria Math"/>
          <w:position w:val="-7"/>
          <w:sz w:val="14"/>
        </w:rPr>
        <w:t>𝟏−</w:t>
      </w:r>
      <w:r>
        <w:rPr>
          <w:rFonts w:ascii="Cambria Math" w:eastAsia="Cambria Math" w:hAnsi="Cambria Math"/>
          <w:spacing w:val="-2"/>
          <w:position w:val="-7"/>
          <w:sz w:val="14"/>
        </w:rPr>
        <w:t xml:space="preserve"> </w:t>
      </w:r>
      <w:r>
        <w:rPr>
          <w:spacing w:val="45"/>
          <w:sz w:val="12"/>
          <w:u w:val="single"/>
        </w:rPr>
        <w:t xml:space="preserve">  </w:t>
      </w:r>
      <w:r>
        <w:rPr>
          <w:rFonts w:ascii="Cambria Math" w:eastAsia="Cambria Math" w:hAnsi="Cambria Math"/>
          <w:spacing w:val="-4"/>
          <w:sz w:val="12"/>
          <w:u w:val="single"/>
        </w:rPr>
        <w:t>𝑷𝒂𝒊𝒓</w:t>
      </w:r>
      <w:r>
        <w:rPr>
          <w:rFonts w:ascii="Cambria Math" w:eastAsia="Cambria Math" w:hAnsi="Cambria Math"/>
          <w:spacing w:val="40"/>
          <w:sz w:val="12"/>
          <w:u w:val="single"/>
        </w:rPr>
        <w:t xml:space="preserve"> </w:t>
      </w:r>
    </w:p>
    <w:p w14:paraId="5E242C9F" w14:textId="77777777" w:rsidR="00E239C0" w:rsidRDefault="00E239C0" w:rsidP="00E239C0">
      <w:pPr>
        <w:pStyle w:val="TableParagraph"/>
        <w:spacing w:line="137" w:lineRule="exact"/>
        <w:ind w:left="3074"/>
        <w:rPr>
          <w:rFonts w:ascii="Cambria Math" w:eastAsia="Cambria Math"/>
          <w:sz w:val="12"/>
        </w:rPr>
      </w:pPr>
      <w:r>
        <w:rPr>
          <w:rFonts w:ascii="Cambria Math" w:eastAsia="Cambria Math"/>
          <w:sz w:val="12"/>
        </w:rPr>
        <w:t>𝟖.𝟎</w:t>
      </w:r>
      <w:r>
        <w:rPr>
          <w:rFonts w:ascii="Cambria Math" w:eastAsia="Cambria Math"/>
          <w:spacing w:val="-1"/>
          <w:sz w:val="12"/>
        </w:rPr>
        <w:t xml:space="preserve"> </w:t>
      </w:r>
      <w:r>
        <w:rPr>
          <w:rFonts w:ascii="Cambria Math" w:eastAsia="Cambria Math"/>
          <w:spacing w:val="-2"/>
          <w:sz w:val="12"/>
        </w:rPr>
        <w:t>𝒈/𝒄𝒎𝟑</w:t>
      </w:r>
    </w:p>
    <w:p w14:paraId="2CD0B956" w14:textId="77777777" w:rsidR="00E239C0" w:rsidRDefault="00E239C0" w:rsidP="00E239C0">
      <w:pPr>
        <w:pStyle w:val="TableParagraph"/>
        <w:rPr>
          <w:b/>
          <w:sz w:val="12"/>
        </w:rPr>
      </w:pPr>
    </w:p>
    <w:p w14:paraId="5E62EF75" w14:textId="77777777" w:rsidR="00E239C0" w:rsidRDefault="00E239C0" w:rsidP="00E239C0">
      <w:pPr>
        <w:pStyle w:val="TableParagraph"/>
        <w:spacing w:before="74"/>
        <w:ind w:left="1547"/>
        <w:rPr>
          <w:b/>
          <w:sz w:val="20"/>
        </w:rPr>
      </w:pPr>
      <w:r>
        <w:rPr>
          <w:b/>
          <w:spacing w:val="-2"/>
          <w:sz w:val="20"/>
          <w:u w:val="single"/>
        </w:rPr>
        <w:t>Where:</w:t>
      </w:r>
    </w:p>
    <w:p w14:paraId="148945D5" w14:textId="77777777" w:rsidR="00E239C0" w:rsidRDefault="00E239C0" w:rsidP="00E239C0">
      <w:pPr>
        <w:pStyle w:val="TableParagraph"/>
        <w:spacing w:before="10"/>
        <w:rPr>
          <w:b/>
          <w:sz w:val="20"/>
        </w:rPr>
      </w:pPr>
    </w:p>
    <w:p w14:paraId="7148A630" w14:textId="77777777" w:rsidR="00E239C0" w:rsidRDefault="00E239C0" w:rsidP="00E239C0">
      <w:pPr>
        <w:pStyle w:val="TableParagraph"/>
        <w:spacing w:line="487" w:lineRule="auto"/>
        <w:ind w:left="1907" w:right="4040"/>
        <w:rPr>
          <w:b/>
          <w:i/>
          <w:sz w:val="20"/>
        </w:rPr>
      </w:pPr>
      <w:r>
        <w:rPr>
          <w:b/>
          <w:i/>
          <w:sz w:val="20"/>
          <w:u w:val="single"/>
        </w:rPr>
        <w:t>Paap</w:t>
      </w:r>
      <w:r>
        <w:rPr>
          <w:b/>
          <w:i/>
          <w:spacing w:val="-6"/>
          <w:sz w:val="20"/>
          <w:u w:val="single"/>
        </w:rPr>
        <w:t xml:space="preserve"> </w:t>
      </w:r>
      <w:r>
        <w:rPr>
          <w:b/>
          <w:i/>
          <w:sz w:val="20"/>
          <w:u w:val="single"/>
        </w:rPr>
        <w:t>=</w:t>
      </w:r>
      <w:r>
        <w:rPr>
          <w:b/>
          <w:i/>
          <w:spacing w:val="-8"/>
          <w:sz w:val="20"/>
          <w:u w:val="single"/>
        </w:rPr>
        <w:t xml:space="preserve"> </w:t>
      </w:r>
      <w:r>
        <w:rPr>
          <w:b/>
          <w:i/>
          <w:sz w:val="20"/>
          <w:u w:val="single"/>
        </w:rPr>
        <w:t>apparent</w:t>
      </w:r>
      <w:r>
        <w:rPr>
          <w:b/>
          <w:i/>
          <w:spacing w:val="-8"/>
          <w:sz w:val="20"/>
          <w:u w:val="single"/>
        </w:rPr>
        <w:t xml:space="preserve"> </w:t>
      </w:r>
      <w:r>
        <w:rPr>
          <w:b/>
          <w:i/>
          <w:sz w:val="20"/>
          <w:u w:val="single"/>
        </w:rPr>
        <w:t>density</w:t>
      </w:r>
      <w:r>
        <w:rPr>
          <w:b/>
          <w:i/>
          <w:spacing w:val="-7"/>
          <w:sz w:val="20"/>
          <w:u w:val="single"/>
        </w:rPr>
        <w:t xml:space="preserve"> </w:t>
      </w:r>
      <w:r>
        <w:rPr>
          <w:b/>
          <w:i/>
          <w:sz w:val="20"/>
          <w:u w:val="single"/>
        </w:rPr>
        <w:t>of</w:t>
      </w:r>
      <w:r>
        <w:rPr>
          <w:b/>
          <w:i/>
          <w:spacing w:val="-7"/>
          <w:sz w:val="20"/>
          <w:u w:val="single"/>
        </w:rPr>
        <w:t xml:space="preserve"> </w:t>
      </w:r>
      <w:r>
        <w:rPr>
          <w:b/>
          <w:i/>
          <w:sz w:val="20"/>
          <w:u w:val="single"/>
        </w:rPr>
        <w:t>the</w:t>
      </w:r>
      <w:r>
        <w:rPr>
          <w:b/>
          <w:i/>
          <w:spacing w:val="-8"/>
          <w:sz w:val="20"/>
          <w:u w:val="single"/>
        </w:rPr>
        <w:t xml:space="preserve"> </w:t>
      </w:r>
      <w:r>
        <w:rPr>
          <w:b/>
          <w:i/>
          <w:sz w:val="20"/>
          <w:u w:val="single"/>
        </w:rPr>
        <w:t>sample</w:t>
      </w:r>
      <w:r>
        <w:rPr>
          <w:b/>
          <w:i/>
          <w:sz w:val="20"/>
        </w:rPr>
        <w:t xml:space="preserve"> </w:t>
      </w:r>
      <w:r>
        <w:rPr>
          <w:b/>
          <w:i/>
          <w:sz w:val="20"/>
          <w:u w:val="single"/>
        </w:rPr>
        <w:t>Psteel = 8.0 g/cm3</w:t>
      </w:r>
    </w:p>
    <w:p w14:paraId="0B1C66EB" w14:textId="77777777" w:rsidR="00E239C0" w:rsidRDefault="00E239C0" w:rsidP="00E239C0">
      <w:pPr>
        <w:pStyle w:val="TableParagraph"/>
        <w:spacing w:before="6"/>
        <w:ind w:left="1907"/>
        <w:rPr>
          <w:b/>
          <w:i/>
          <w:sz w:val="20"/>
        </w:rPr>
      </w:pPr>
      <w:r>
        <w:rPr>
          <w:b/>
          <w:i/>
          <w:sz w:val="20"/>
          <w:u w:val="single"/>
        </w:rPr>
        <w:t>Pair</w:t>
      </w:r>
      <w:r>
        <w:rPr>
          <w:b/>
          <w:i/>
          <w:spacing w:val="-4"/>
          <w:sz w:val="20"/>
          <w:u w:val="single"/>
        </w:rPr>
        <w:t xml:space="preserve"> </w:t>
      </w:r>
      <w:r>
        <w:rPr>
          <w:b/>
          <w:i/>
          <w:sz w:val="20"/>
          <w:u w:val="single"/>
        </w:rPr>
        <w:t>=</w:t>
      </w:r>
      <w:r>
        <w:rPr>
          <w:b/>
          <w:i/>
          <w:spacing w:val="-3"/>
          <w:sz w:val="20"/>
          <w:u w:val="single"/>
        </w:rPr>
        <w:t xml:space="preserve"> </w:t>
      </w:r>
      <w:r>
        <w:rPr>
          <w:b/>
          <w:i/>
          <w:sz w:val="20"/>
          <w:u w:val="single"/>
        </w:rPr>
        <w:t>true</w:t>
      </w:r>
      <w:r>
        <w:rPr>
          <w:b/>
          <w:i/>
          <w:spacing w:val="-3"/>
          <w:sz w:val="20"/>
          <w:u w:val="single"/>
        </w:rPr>
        <w:t xml:space="preserve"> </w:t>
      </w:r>
      <w:r>
        <w:rPr>
          <w:b/>
          <w:i/>
          <w:sz w:val="20"/>
          <w:u w:val="single"/>
        </w:rPr>
        <w:t>density</w:t>
      </w:r>
      <w:r>
        <w:rPr>
          <w:b/>
          <w:i/>
          <w:spacing w:val="-2"/>
          <w:sz w:val="20"/>
          <w:u w:val="single"/>
        </w:rPr>
        <w:t xml:space="preserve"> </w:t>
      </w:r>
      <w:r>
        <w:rPr>
          <w:b/>
          <w:i/>
          <w:sz w:val="20"/>
          <w:u w:val="single"/>
        </w:rPr>
        <w:t>of</w:t>
      </w:r>
      <w:r>
        <w:rPr>
          <w:b/>
          <w:i/>
          <w:spacing w:val="-3"/>
          <w:sz w:val="20"/>
          <w:u w:val="single"/>
        </w:rPr>
        <w:t xml:space="preserve"> </w:t>
      </w:r>
      <w:r>
        <w:rPr>
          <w:b/>
          <w:i/>
          <w:spacing w:val="-5"/>
          <w:sz w:val="20"/>
          <w:u w:val="single"/>
        </w:rPr>
        <w:t>air</w:t>
      </w:r>
    </w:p>
    <w:p w14:paraId="5BA4F300" w14:textId="77777777" w:rsidR="00E239C0" w:rsidRDefault="00E239C0" w:rsidP="00E239C0">
      <w:pPr>
        <w:pStyle w:val="TableParagraph"/>
        <w:spacing w:before="10"/>
        <w:rPr>
          <w:b/>
          <w:sz w:val="20"/>
        </w:rPr>
      </w:pPr>
    </w:p>
    <w:p w14:paraId="620B3897" w14:textId="77777777" w:rsidR="00E239C0" w:rsidRDefault="00E239C0" w:rsidP="00E239C0">
      <w:pPr>
        <w:pStyle w:val="TableParagraph"/>
        <w:ind w:left="1907"/>
        <w:rPr>
          <w:b/>
          <w:i/>
          <w:sz w:val="20"/>
        </w:rPr>
      </w:pPr>
      <w:proofErr w:type="gramStart"/>
      <w:r>
        <w:rPr>
          <w:b/>
          <w:i/>
          <w:sz w:val="20"/>
          <w:u w:val="single"/>
        </w:rPr>
        <w:t>Ptrue,sample</w:t>
      </w:r>
      <w:proofErr w:type="gramEnd"/>
      <w:r>
        <w:rPr>
          <w:b/>
          <w:i/>
          <w:spacing w:val="-2"/>
          <w:sz w:val="20"/>
          <w:u w:val="single"/>
        </w:rPr>
        <w:t xml:space="preserve"> </w:t>
      </w:r>
      <w:r>
        <w:rPr>
          <w:b/>
          <w:i/>
          <w:sz w:val="20"/>
          <w:u w:val="single"/>
        </w:rPr>
        <w:t>=</w:t>
      </w:r>
      <w:r>
        <w:rPr>
          <w:b/>
          <w:i/>
          <w:spacing w:val="-5"/>
          <w:sz w:val="20"/>
          <w:u w:val="single"/>
        </w:rPr>
        <w:t xml:space="preserve"> </w:t>
      </w:r>
      <w:r>
        <w:rPr>
          <w:b/>
          <w:i/>
          <w:sz w:val="20"/>
          <w:u w:val="single"/>
        </w:rPr>
        <w:t>true</w:t>
      </w:r>
      <w:r>
        <w:rPr>
          <w:b/>
          <w:i/>
          <w:spacing w:val="-3"/>
          <w:sz w:val="20"/>
          <w:u w:val="single"/>
        </w:rPr>
        <w:t xml:space="preserve"> </w:t>
      </w:r>
      <w:r>
        <w:rPr>
          <w:b/>
          <w:i/>
          <w:sz w:val="20"/>
          <w:u w:val="single"/>
        </w:rPr>
        <w:t>density</w:t>
      </w:r>
      <w:r>
        <w:rPr>
          <w:b/>
          <w:i/>
          <w:spacing w:val="-4"/>
          <w:sz w:val="20"/>
          <w:u w:val="single"/>
        </w:rPr>
        <w:t xml:space="preserve"> </w:t>
      </w:r>
      <w:r>
        <w:rPr>
          <w:b/>
          <w:i/>
          <w:sz w:val="20"/>
          <w:u w:val="single"/>
        </w:rPr>
        <w:t>of</w:t>
      </w:r>
      <w:r>
        <w:rPr>
          <w:b/>
          <w:i/>
          <w:spacing w:val="-3"/>
          <w:sz w:val="20"/>
          <w:u w:val="single"/>
        </w:rPr>
        <w:t xml:space="preserve"> </w:t>
      </w:r>
      <w:r>
        <w:rPr>
          <w:b/>
          <w:i/>
          <w:sz w:val="20"/>
          <w:u w:val="single"/>
        </w:rPr>
        <w:t>the</w:t>
      </w:r>
      <w:r>
        <w:rPr>
          <w:b/>
          <w:i/>
          <w:spacing w:val="-3"/>
          <w:sz w:val="20"/>
          <w:u w:val="single"/>
        </w:rPr>
        <w:t xml:space="preserve"> </w:t>
      </w:r>
      <w:r>
        <w:rPr>
          <w:b/>
          <w:i/>
          <w:spacing w:val="-2"/>
          <w:sz w:val="20"/>
          <w:u w:val="single"/>
        </w:rPr>
        <w:t>sample</w:t>
      </w:r>
    </w:p>
    <w:p w14:paraId="6386E0C7" w14:textId="77777777" w:rsidR="00E239C0" w:rsidRDefault="00E239C0" w:rsidP="00E239C0">
      <w:pPr>
        <w:pStyle w:val="TableParagraph"/>
        <w:spacing w:before="10"/>
        <w:rPr>
          <w:b/>
          <w:sz w:val="20"/>
        </w:rPr>
      </w:pPr>
    </w:p>
    <w:p w14:paraId="730764A2" w14:textId="0C45A676" w:rsidR="00E239C0" w:rsidRDefault="00E239C0" w:rsidP="00E239C0">
      <w:pPr>
        <w:pStyle w:val="TableParagraph"/>
        <w:ind w:left="0" w:right="95"/>
        <w:jc w:val="both"/>
        <w:rPr>
          <w:b/>
          <w:sz w:val="20"/>
          <w:u w:val="single"/>
        </w:rPr>
      </w:pPr>
      <w:r>
        <w:rPr>
          <w:b/>
          <w:sz w:val="20"/>
          <w:u w:val="single"/>
        </w:rPr>
        <w:t>The apparent density is smaller than the true density and can be calculated from the true</w:t>
      </w:r>
      <w:r>
        <w:rPr>
          <w:b/>
          <w:sz w:val="20"/>
        </w:rPr>
        <w:t xml:space="preserve"> </w:t>
      </w:r>
      <w:r>
        <w:rPr>
          <w:b/>
          <w:sz w:val="20"/>
          <w:u w:val="single"/>
        </w:rPr>
        <w:t>density considering the buoyancy of the sample in air and the weight and density of a</w:t>
      </w:r>
      <w:r>
        <w:rPr>
          <w:b/>
          <w:sz w:val="20"/>
        </w:rPr>
        <w:t xml:space="preserve"> </w:t>
      </w:r>
      <w:r>
        <w:rPr>
          <w:b/>
          <w:sz w:val="20"/>
          <w:u w:val="single"/>
        </w:rPr>
        <w:t>reference weight in steel.</w:t>
      </w:r>
    </w:p>
    <w:p w14:paraId="670FAACC" w14:textId="5F183B36" w:rsidR="00E239C0" w:rsidRDefault="00E239C0" w:rsidP="00E239C0">
      <w:pPr>
        <w:pStyle w:val="TableParagraph"/>
        <w:ind w:left="0" w:right="95"/>
        <w:jc w:val="both"/>
        <w:rPr>
          <w:b/>
          <w:sz w:val="20"/>
          <w:u w:val="single"/>
        </w:rPr>
      </w:pPr>
    </w:p>
    <w:p w14:paraId="09BCEEF8" w14:textId="77777777" w:rsidR="00E239C0" w:rsidRDefault="00E239C0" w:rsidP="00E239C0">
      <w:pPr>
        <w:pStyle w:val="TableParagraph"/>
        <w:ind w:left="1547"/>
        <w:rPr>
          <w:b/>
          <w:sz w:val="20"/>
        </w:rPr>
      </w:pPr>
      <w:r>
        <w:rPr>
          <w:b/>
          <w:sz w:val="20"/>
          <w:u w:val="single"/>
        </w:rPr>
        <w:t>*</w:t>
      </w:r>
      <w:r>
        <w:rPr>
          <w:b/>
          <w:spacing w:val="-10"/>
          <w:sz w:val="20"/>
          <w:u w:val="single"/>
        </w:rPr>
        <w:t xml:space="preserve"> </w:t>
      </w:r>
      <w:r>
        <w:rPr>
          <w:b/>
          <w:sz w:val="20"/>
          <w:u w:val="single"/>
        </w:rPr>
        <w:t>Pair</w:t>
      </w:r>
      <w:r>
        <w:rPr>
          <w:b/>
          <w:spacing w:val="-10"/>
          <w:sz w:val="20"/>
          <w:u w:val="single"/>
        </w:rPr>
        <w:t xml:space="preserve"> </w:t>
      </w:r>
      <w:r>
        <w:rPr>
          <w:b/>
          <w:sz w:val="20"/>
          <w:u w:val="single"/>
        </w:rPr>
        <w:t>=</w:t>
      </w:r>
      <w:r>
        <w:rPr>
          <w:b/>
          <w:spacing w:val="-11"/>
          <w:sz w:val="20"/>
          <w:u w:val="single"/>
        </w:rPr>
        <w:t xml:space="preserve"> </w:t>
      </w:r>
      <w:r>
        <w:rPr>
          <w:b/>
          <w:sz w:val="20"/>
          <w:u w:val="single"/>
        </w:rPr>
        <w:t>true</w:t>
      </w:r>
      <w:r>
        <w:rPr>
          <w:b/>
          <w:spacing w:val="-10"/>
          <w:sz w:val="20"/>
          <w:u w:val="single"/>
        </w:rPr>
        <w:t xml:space="preserve"> </w:t>
      </w:r>
      <w:r>
        <w:rPr>
          <w:b/>
          <w:sz w:val="20"/>
          <w:u w:val="single"/>
        </w:rPr>
        <w:t>density</w:t>
      </w:r>
      <w:r>
        <w:rPr>
          <w:b/>
          <w:spacing w:val="-9"/>
          <w:sz w:val="20"/>
          <w:u w:val="single"/>
        </w:rPr>
        <w:t xml:space="preserve"> </w:t>
      </w:r>
      <w:r>
        <w:rPr>
          <w:b/>
          <w:sz w:val="20"/>
          <w:u w:val="single"/>
        </w:rPr>
        <w:t>of</w:t>
      </w:r>
      <w:r>
        <w:rPr>
          <w:b/>
          <w:spacing w:val="-10"/>
          <w:sz w:val="20"/>
          <w:u w:val="single"/>
        </w:rPr>
        <w:t xml:space="preserve"> </w:t>
      </w:r>
      <w:r>
        <w:rPr>
          <w:b/>
          <w:sz w:val="20"/>
          <w:u w:val="single"/>
        </w:rPr>
        <w:t>air</w:t>
      </w:r>
      <w:r>
        <w:rPr>
          <w:b/>
          <w:spacing w:val="-10"/>
          <w:sz w:val="20"/>
          <w:u w:val="single"/>
        </w:rPr>
        <w:t xml:space="preserve"> </w:t>
      </w:r>
      <w:r>
        <w:rPr>
          <w:b/>
          <w:sz w:val="20"/>
          <w:u w:val="single"/>
        </w:rPr>
        <w:t>as</w:t>
      </w:r>
      <w:r>
        <w:rPr>
          <w:b/>
          <w:spacing w:val="-11"/>
          <w:sz w:val="20"/>
          <w:u w:val="single"/>
        </w:rPr>
        <w:t xml:space="preserve"> </w:t>
      </w:r>
      <w:r>
        <w:rPr>
          <w:b/>
          <w:sz w:val="20"/>
          <w:u w:val="single"/>
        </w:rPr>
        <w:t>calculated</w:t>
      </w:r>
      <w:r>
        <w:rPr>
          <w:b/>
          <w:spacing w:val="-10"/>
          <w:sz w:val="20"/>
          <w:u w:val="single"/>
        </w:rPr>
        <w:t xml:space="preserve"> </w:t>
      </w:r>
      <w:r>
        <w:rPr>
          <w:b/>
          <w:sz w:val="20"/>
          <w:u w:val="single"/>
        </w:rPr>
        <w:t>from</w:t>
      </w:r>
      <w:r>
        <w:rPr>
          <w:b/>
          <w:spacing w:val="-8"/>
          <w:sz w:val="20"/>
          <w:u w:val="single"/>
        </w:rPr>
        <w:t xml:space="preserve"> </w:t>
      </w:r>
      <w:r>
        <w:rPr>
          <w:b/>
          <w:sz w:val="20"/>
          <w:u w:val="single"/>
        </w:rPr>
        <w:t>equation</w:t>
      </w:r>
      <w:r>
        <w:rPr>
          <w:b/>
          <w:spacing w:val="-11"/>
          <w:sz w:val="20"/>
          <w:u w:val="single"/>
        </w:rPr>
        <w:t xml:space="preserve"> </w:t>
      </w:r>
      <w:r>
        <w:rPr>
          <w:b/>
          <w:sz w:val="20"/>
          <w:u w:val="single"/>
        </w:rPr>
        <w:t>in</w:t>
      </w:r>
      <w:r>
        <w:rPr>
          <w:b/>
          <w:spacing w:val="-11"/>
          <w:sz w:val="20"/>
          <w:u w:val="single"/>
        </w:rPr>
        <w:t xml:space="preserve"> </w:t>
      </w:r>
      <w:r>
        <w:rPr>
          <w:b/>
          <w:sz w:val="20"/>
          <w:u w:val="single"/>
        </w:rPr>
        <w:t>Table</w:t>
      </w:r>
      <w:r>
        <w:rPr>
          <w:b/>
          <w:spacing w:val="-10"/>
          <w:sz w:val="20"/>
          <w:u w:val="single"/>
        </w:rPr>
        <w:t xml:space="preserve"> </w:t>
      </w:r>
      <w:r>
        <w:rPr>
          <w:b/>
          <w:sz w:val="20"/>
          <w:u w:val="single"/>
        </w:rPr>
        <w:t>X.1.</w:t>
      </w:r>
      <w:r>
        <w:rPr>
          <w:b/>
          <w:spacing w:val="-10"/>
          <w:sz w:val="20"/>
          <w:u w:val="single"/>
        </w:rPr>
        <w:t xml:space="preserve"> </w:t>
      </w:r>
      <w:r>
        <w:rPr>
          <w:b/>
          <w:sz w:val="20"/>
          <w:u w:val="single"/>
        </w:rPr>
        <w:t>Density</w:t>
      </w:r>
      <w:r>
        <w:rPr>
          <w:b/>
          <w:spacing w:val="-9"/>
          <w:sz w:val="20"/>
          <w:u w:val="single"/>
        </w:rPr>
        <w:t xml:space="preserve"> </w:t>
      </w:r>
      <w:r>
        <w:rPr>
          <w:b/>
          <w:spacing w:val="-2"/>
          <w:sz w:val="20"/>
          <w:u w:val="single"/>
        </w:rPr>
        <w:t>Measurement.</w:t>
      </w:r>
    </w:p>
    <w:p w14:paraId="30285B97" w14:textId="77777777" w:rsidR="00E239C0" w:rsidRDefault="00E239C0" w:rsidP="00E239C0">
      <w:pPr>
        <w:pStyle w:val="TableParagraph"/>
        <w:spacing w:before="11"/>
        <w:rPr>
          <w:b/>
          <w:sz w:val="20"/>
        </w:rPr>
      </w:pPr>
    </w:p>
    <w:p w14:paraId="174E6BE0" w14:textId="77777777" w:rsidR="00E239C0" w:rsidRDefault="00E239C0" w:rsidP="00E239C0">
      <w:pPr>
        <w:pStyle w:val="TableParagraph"/>
        <w:ind w:left="1547"/>
        <w:rPr>
          <w:b/>
          <w:sz w:val="20"/>
        </w:rPr>
      </w:pPr>
      <w:r>
        <w:rPr>
          <w:b/>
          <w:sz w:val="20"/>
          <w:u w:val="single"/>
        </w:rPr>
        <w:t>After application of this factor or calculation, the new value is density of the substance in</w:t>
      </w:r>
      <w:r>
        <w:rPr>
          <w:b/>
          <w:sz w:val="20"/>
        </w:rPr>
        <w:t xml:space="preserve"> </w:t>
      </w:r>
      <w:r>
        <w:rPr>
          <w:b/>
          <w:spacing w:val="-4"/>
          <w:sz w:val="20"/>
          <w:u w:val="single"/>
        </w:rPr>
        <w:t>air.</w:t>
      </w:r>
    </w:p>
    <w:p w14:paraId="368D36CF" w14:textId="77777777" w:rsidR="00E239C0" w:rsidRDefault="00E239C0" w:rsidP="00E239C0">
      <w:pPr>
        <w:pStyle w:val="TableParagraph"/>
        <w:spacing w:before="8"/>
        <w:rPr>
          <w:b/>
          <w:sz w:val="20"/>
        </w:rPr>
      </w:pPr>
    </w:p>
    <w:p w14:paraId="627C7325" w14:textId="77777777" w:rsidR="00E239C0" w:rsidRDefault="00E239C0" w:rsidP="00E239C0">
      <w:pPr>
        <w:pStyle w:val="TableParagraph"/>
        <w:numPr>
          <w:ilvl w:val="0"/>
          <w:numId w:val="77"/>
        </w:numPr>
        <w:tabs>
          <w:tab w:val="left" w:pos="828"/>
        </w:tabs>
        <w:ind w:right="100"/>
        <w:jc w:val="both"/>
        <w:rPr>
          <w:b/>
          <w:sz w:val="20"/>
        </w:rPr>
      </w:pPr>
      <w:r>
        <w:rPr>
          <w:b/>
          <w:sz w:val="20"/>
          <w:u w:val="single"/>
        </w:rPr>
        <w:t>Drain the instrument and repeat Steps 7–10 on a second specimen of the same package for</w:t>
      </w:r>
      <w:r>
        <w:rPr>
          <w:b/>
          <w:sz w:val="20"/>
        </w:rPr>
        <w:t xml:space="preserve"> </w:t>
      </w:r>
      <w:r>
        <w:rPr>
          <w:b/>
          <w:sz w:val="20"/>
          <w:u w:val="single"/>
        </w:rPr>
        <w:t>verification of first measurement.</w:t>
      </w:r>
    </w:p>
    <w:p w14:paraId="5B5A4B60" w14:textId="77777777" w:rsidR="00E239C0" w:rsidRDefault="00E239C0" w:rsidP="00E239C0">
      <w:pPr>
        <w:pStyle w:val="TableParagraph"/>
        <w:spacing w:before="11"/>
        <w:rPr>
          <w:b/>
          <w:sz w:val="20"/>
        </w:rPr>
      </w:pPr>
    </w:p>
    <w:p w14:paraId="320A8229" w14:textId="77777777" w:rsidR="00E239C0" w:rsidRDefault="00E239C0" w:rsidP="00E239C0">
      <w:pPr>
        <w:pStyle w:val="TableParagraph"/>
        <w:numPr>
          <w:ilvl w:val="0"/>
          <w:numId w:val="77"/>
        </w:numPr>
        <w:tabs>
          <w:tab w:val="left" w:pos="828"/>
        </w:tabs>
        <w:ind w:right="94"/>
        <w:jc w:val="both"/>
        <w:rPr>
          <w:b/>
          <w:sz w:val="20"/>
        </w:rPr>
      </w:pPr>
      <w:r>
        <w:rPr>
          <w:b/>
          <w:sz w:val="20"/>
          <w:u w:val="single"/>
        </w:rPr>
        <w:t>Note:</w:t>
      </w:r>
      <w:r>
        <w:rPr>
          <w:b/>
          <w:spacing w:val="-6"/>
          <w:sz w:val="20"/>
        </w:rPr>
        <w:t xml:space="preserve"> </w:t>
      </w:r>
      <w:r>
        <w:rPr>
          <w:b/>
          <w:sz w:val="20"/>
        </w:rPr>
        <w:t>It</w:t>
      </w:r>
      <w:r>
        <w:rPr>
          <w:b/>
          <w:spacing w:val="-7"/>
          <w:sz w:val="20"/>
        </w:rPr>
        <w:t xml:space="preserve"> </w:t>
      </w:r>
      <w:r>
        <w:rPr>
          <w:b/>
          <w:sz w:val="20"/>
        </w:rPr>
        <w:t>is</w:t>
      </w:r>
      <w:r>
        <w:rPr>
          <w:b/>
          <w:spacing w:val="-9"/>
          <w:sz w:val="20"/>
        </w:rPr>
        <w:t xml:space="preserve"> </w:t>
      </w:r>
      <w:r>
        <w:rPr>
          <w:b/>
          <w:sz w:val="20"/>
        </w:rPr>
        <w:t>not</w:t>
      </w:r>
      <w:r>
        <w:rPr>
          <w:b/>
          <w:spacing w:val="-9"/>
          <w:sz w:val="20"/>
        </w:rPr>
        <w:t xml:space="preserve"> </w:t>
      </w:r>
      <w:r>
        <w:rPr>
          <w:b/>
          <w:sz w:val="20"/>
        </w:rPr>
        <w:t>necessary</w:t>
      </w:r>
      <w:r>
        <w:rPr>
          <w:b/>
          <w:spacing w:val="-6"/>
          <w:sz w:val="20"/>
        </w:rPr>
        <w:t xml:space="preserve"> </w:t>
      </w:r>
      <w:r>
        <w:rPr>
          <w:b/>
          <w:sz w:val="20"/>
        </w:rPr>
        <w:t>to</w:t>
      </w:r>
      <w:r>
        <w:rPr>
          <w:b/>
          <w:spacing w:val="-9"/>
          <w:sz w:val="20"/>
        </w:rPr>
        <w:t xml:space="preserve"> </w:t>
      </w:r>
      <w:r>
        <w:rPr>
          <w:b/>
          <w:sz w:val="20"/>
        </w:rPr>
        <w:t>fully</w:t>
      </w:r>
      <w:r>
        <w:rPr>
          <w:b/>
          <w:spacing w:val="-7"/>
          <w:sz w:val="20"/>
        </w:rPr>
        <w:t xml:space="preserve"> </w:t>
      </w:r>
      <w:r>
        <w:rPr>
          <w:b/>
          <w:sz w:val="20"/>
        </w:rPr>
        <w:t>clean</w:t>
      </w:r>
      <w:r>
        <w:rPr>
          <w:b/>
          <w:spacing w:val="-8"/>
          <w:sz w:val="20"/>
        </w:rPr>
        <w:t xml:space="preserve"> </w:t>
      </w:r>
      <w:r>
        <w:rPr>
          <w:b/>
          <w:sz w:val="20"/>
        </w:rPr>
        <w:t>the</w:t>
      </w:r>
      <w:r>
        <w:rPr>
          <w:b/>
          <w:spacing w:val="-8"/>
          <w:sz w:val="20"/>
        </w:rPr>
        <w:t xml:space="preserve"> </w:t>
      </w:r>
      <w:r>
        <w:rPr>
          <w:b/>
          <w:sz w:val="20"/>
        </w:rPr>
        <w:t>cell</w:t>
      </w:r>
      <w:r>
        <w:rPr>
          <w:b/>
          <w:spacing w:val="-8"/>
          <w:sz w:val="20"/>
        </w:rPr>
        <w:t xml:space="preserve"> </w:t>
      </w:r>
      <w:r>
        <w:rPr>
          <w:b/>
          <w:sz w:val="20"/>
        </w:rPr>
        <w:t>between</w:t>
      </w:r>
      <w:r>
        <w:rPr>
          <w:b/>
          <w:spacing w:val="-8"/>
          <w:sz w:val="20"/>
        </w:rPr>
        <w:t xml:space="preserve"> </w:t>
      </w:r>
      <w:r>
        <w:rPr>
          <w:b/>
          <w:sz w:val="20"/>
        </w:rPr>
        <w:t>measurements</w:t>
      </w:r>
      <w:r>
        <w:rPr>
          <w:b/>
          <w:spacing w:val="-8"/>
          <w:sz w:val="20"/>
        </w:rPr>
        <w:t xml:space="preserve"> </w:t>
      </w:r>
      <w:r>
        <w:rPr>
          <w:b/>
          <w:sz w:val="20"/>
        </w:rPr>
        <w:t>for</w:t>
      </w:r>
      <w:r>
        <w:rPr>
          <w:b/>
          <w:spacing w:val="-7"/>
          <w:sz w:val="20"/>
        </w:rPr>
        <w:t xml:space="preserve"> </w:t>
      </w:r>
      <w:r>
        <w:rPr>
          <w:b/>
          <w:sz w:val="20"/>
        </w:rPr>
        <w:t>the</w:t>
      </w:r>
      <w:r>
        <w:rPr>
          <w:b/>
          <w:spacing w:val="-8"/>
          <w:sz w:val="20"/>
        </w:rPr>
        <w:t xml:space="preserve"> </w:t>
      </w:r>
      <w:r>
        <w:rPr>
          <w:b/>
          <w:sz w:val="20"/>
        </w:rPr>
        <w:t>second</w:t>
      </w:r>
      <w:r>
        <w:rPr>
          <w:b/>
          <w:spacing w:val="-9"/>
          <w:sz w:val="20"/>
        </w:rPr>
        <w:t xml:space="preserve"> </w:t>
      </w:r>
      <w:r>
        <w:rPr>
          <w:b/>
          <w:sz w:val="20"/>
        </w:rPr>
        <w:t>specimen</w:t>
      </w:r>
      <w:r>
        <w:rPr>
          <w:b/>
          <w:spacing w:val="-8"/>
          <w:sz w:val="20"/>
        </w:rPr>
        <w:t xml:space="preserve"> </w:t>
      </w:r>
      <w:r>
        <w:rPr>
          <w:b/>
          <w:sz w:val="20"/>
        </w:rPr>
        <w:t>of</w:t>
      </w:r>
      <w:r>
        <w:rPr>
          <w:b/>
          <w:spacing w:val="-7"/>
          <w:sz w:val="20"/>
        </w:rPr>
        <w:t xml:space="preserve"> </w:t>
      </w:r>
      <w:r>
        <w:rPr>
          <w:b/>
          <w:sz w:val="20"/>
        </w:rPr>
        <w:t>the same sample.</w:t>
      </w:r>
      <w:r>
        <w:rPr>
          <w:b/>
          <w:spacing w:val="80"/>
          <w:sz w:val="20"/>
        </w:rPr>
        <w:t xml:space="preserve"> </w:t>
      </w:r>
      <w:r>
        <w:rPr>
          <w:b/>
          <w:sz w:val="20"/>
        </w:rPr>
        <w:t xml:space="preserve">Simply flush the cell using the same sample at least two times before taking your second measurement. </w:t>
      </w:r>
      <w:proofErr w:type="gramStart"/>
      <w:r>
        <w:rPr>
          <w:b/>
          <w:sz w:val="20"/>
        </w:rPr>
        <w:t>Compare</w:t>
      </w:r>
      <w:proofErr w:type="gramEnd"/>
      <w:r>
        <w:rPr>
          <w:b/>
          <w:sz w:val="20"/>
        </w:rPr>
        <w:t xml:space="preserve"> the two specimen readings, they must agree within 0.0003 g/cm</w:t>
      </w:r>
      <w:r>
        <w:rPr>
          <w:b/>
          <w:sz w:val="20"/>
          <w:vertAlign w:val="superscript"/>
        </w:rPr>
        <w:t>3</w:t>
      </w:r>
      <w:r>
        <w:rPr>
          <w:b/>
          <w:sz w:val="20"/>
        </w:rPr>
        <w:t xml:space="preserve">. </w:t>
      </w:r>
      <w:r>
        <w:rPr>
          <w:b/>
          <w:sz w:val="20"/>
          <w:u w:val="single"/>
        </w:rPr>
        <w:t>Calculate the average density of the two specimens from the sample.</w:t>
      </w:r>
      <w:r>
        <w:rPr>
          <w:b/>
          <w:spacing w:val="40"/>
          <w:sz w:val="20"/>
          <w:u w:val="single"/>
        </w:rPr>
        <w:t xml:space="preserve"> </w:t>
      </w:r>
      <w:r>
        <w:rPr>
          <w:b/>
          <w:sz w:val="20"/>
          <w:u w:val="single"/>
        </w:rPr>
        <w:t>If the difference of two</w:t>
      </w:r>
      <w:r>
        <w:rPr>
          <w:b/>
          <w:sz w:val="20"/>
        </w:rPr>
        <w:t xml:space="preserve"> readings is greater than 0.0003 g/cm</w:t>
      </w:r>
      <w:r>
        <w:rPr>
          <w:b/>
          <w:sz w:val="20"/>
          <w:vertAlign w:val="superscript"/>
        </w:rPr>
        <w:t>3</w:t>
      </w:r>
      <w:r>
        <w:rPr>
          <w:b/>
          <w:sz w:val="20"/>
        </w:rPr>
        <w:t>, discard results and repeat testing of sample.</w:t>
      </w:r>
      <w:r>
        <w:rPr>
          <w:b/>
          <w:spacing w:val="40"/>
          <w:sz w:val="20"/>
        </w:rPr>
        <w:t xml:space="preserve"> </w:t>
      </w:r>
      <w:r>
        <w:rPr>
          <w:b/>
          <w:sz w:val="20"/>
        </w:rPr>
        <w:t xml:space="preserve">Air or </w:t>
      </w:r>
      <w:r>
        <w:rPr>
          <w:b/>
          <w:sz w:val="20"/>
          <w:u w:val="single"/>
        </w:rPr>
        <w:t>undissolved gas will cause erroneous measurement errors.</w:t>
      </w:r>
      <w:r>
        <w:rPr>
          <w:b/>
          <w:spacing w:val="40"/>
          <w:sz w:val="20"/>
          <w:u w:val="single"/>
        </w:rPr>
        <w:t xml:space="preserve"> </w:t>
      </w:r>
      <w:r>
        <w:rPr>
          <w:b/>
          <w:sz w:val="20"/>
          <w:u w:val="single"/>
        </w:rPr>
        <w:t>The user of the shall always visually</w:t>
      </w:r>
      <w:r>
        <w:rPr>
          <w:b/>
          <w:sz w:val="20"/>
        </w:rPr>
        <w:t xml:space="preserve"> </w:t>
      </w:r>
      <w:r>
        <w:rPr>
          <w:b/>
          <w:sz w:val="20"/>
          <w:u w:val="single"/>
        </w:rPr>
        <w:t>inspect for undissolved gas in the measurement tube for a valid test.</w:t>
      </w:r>
    </w:p>
    <w:p w14:paraId="58302207" w14:textId="77777777" w:rsidR="00E239C0" w:rsidRDefault="00E239C0" w:rsidP="00E239C0">
      <w:pPr>
        <w:pStyle w:val="TableParagraph"/>
        <w:rPr>
          <w:b/>
          <w:sz w:val="21"/>
        </w:rPr>
      </w:pPr>
    </w:p>
    <w:p w14:paraId="49965D27" w14:textId="77777777" w:rsidR="00E239C0" w:rsidRDefault="00E239C0" w:rsidP="00E239C0">
      <w:pPr>
        <w:pStyle w:val="TableParagraph"/>
        <w:numPr>
          <w:ilvl w:val="0"/>
          <w:numId w:val="77"/>
        </w:numPr>
        <w:tabs>
          <w:tab w:val="left" w:pos="828"/>
        </w:tabs>
        <w:ind w:right="97"/>
        <w:jc w:val="both"/>
        <w:rPr>
          <w:b/>
          <w:sz w:val="20"/>
        </w:rPr>
      </w:pPr>
      <w:r>
        <w:rPr>
          <w:b/>
          <w:sz w:val="20"/>
          <w:u w:val="single"/>
        </w:rPr>
        <w:t>Drain the instrument and repeat testing for the second (or subsequent) package of the sample,</w:t>
      </w:r>
      <w:r>
        <w:rPr>
          <w:b/>
          <w:sz w:val="20"/>
        </w:rPr>
        <w:t xml:space="preserve"> </w:t>
      </w:r>
      <w:r>
        <w:rPr>
          <w:b/>
          <w:sz w:val="20"/>
          <w:u w:val="single"/>
        </w:rPr>
        <w:t>repeating Steps 6–12.</w:t>
      </w:r>
    </w:p>
    <w:p w14:paraId="28808F9D" w14:textId="77777777" w:rsidR="00E239C0" w:rsidRDefault="00E239C0" w:rsidP="00E239C0">
      <w:pPr>
        <w:pStyle w:val="TableParagraph"/>
        <w:spacing w:before="10"/>
        <w:rPr>
          <w:b/>
          <w:sz w:val="20"/>
        </w:rPr>
      </w:pPr>
    </w:p>
    <w:p w14:paraId="671249D5" w14:textId="77777777" w:rsidR="00E239C0" w:rsidRDefault="00E239C0" w:rsidP="00E239C0">
      <w:pPr>
        <w:pStyle w:val="TableParagraph"/>
        <w:numPr>
          <w:ilvl w:val="0"/>
          <w:numId w:val="77"/>
        </w:numPr>
        <w:tabs>
          <w:tab w:val="left" w:pos="828"/>
        </w:tabs>
        <w:spacing w:before="1"/>
        <w:ind w:right="94"/>
        <w:jc w:val="both"/>
        <w:rPr>
          <w:b/>
          <w:sz w:val="20"/>
        </w:rPr>
      </w:pPr>
      <w:r>
        <w:rPr>
          <w:b/>
          <w:sz w:val="20"/>
          <w:u w:val="single"/>
        </w:rPr>
        <w:t>Calculate</w:t>
      </w:r>
      <w:r>
        <w:rPr>
          <w:b/>
          <w:spacing w:val="-7"/>
          <w:sz w:val="20"/>
          <w:u w:val="single"/>
        </w:rPr>
        <w:t xml:space="preserve"> </w:t>
      </w:r>
      <w:r>
        <w:rPr>
          <w:b/>
          <w:sz w:val="20"/>
          <w:u w:val="single"/>
        </w:rPr>
        <w:t>the</w:t>
      </w:r>
      <w:r>
        <w:rPr>
          <w:b/>
          <w:spacing w:val="-8"/>
          <w:sz w:val="20"/>
          <w:u w:val="single"/>
        </w:rPr>
        <w:t xml:space="preserve"> </w:t>
      </w:r>
      <w:r>
        <w:rPr>
          <w:b/>
          <w:sz w:val="20"/>
          <w:u w:val="single"/>
        </w:rPr>
        <w:t>Average</w:t>
      </w:r>
      <w:r>
        <w:rPr>
          <w:b/>
          <w:spacing w:val="-7"/>
          <w:sz w:val="20"/>
          <w:u w:val="single"/>
        </w:rPr>
        <w:t xml:space="preserve"> </w:t>
      </w:r>
      <w:r>
        <w:rPr>
          <w:b/>
          <w:sz w:val="20"/>
          <w:u w:val="single"/>
        </w:rPr>
        <w:t>Product</w:t>
      </w:r>
      <w:r>
        <w:rPr>
          <w:b/>
          <w:spacing w:val="-7"/>
          <w:sz w:val="20"/>
          <w:u w:val="single"/>
        </w:rPr>
        <w:t xml:space="preserve"> </w:t>
      </w:r>
      <w:r>
        <w:rPr>
          <w:b/>
          <w:sz w:val="20"/>
          <w:u w:val="single"/>
        </w:rPr>
        <w:t>Density</w:t>
      </w:r>
      <w:r>
        <w:rPr>
          <w:b/>
          <w:spacing w:val="-7"/>
          <w:sz w:val="20"/>
          <w:u w:val="single"/>
        </w:rPr>
        <w:t xml:space="preserve"> </w:t>
      </w:r>
      <w:r>
        <w:rPr>
          <w:b/>
          <w:sz w:val="20"/>
          <w:u w:val="single"/>
        </w:rPr>
        <w:t>of</w:t>
      </w:r>
      <w:r>
        <w:rPr>
          <w:b/>
          <w:spacing w:val="-7"/>
          <w:sz w:val="20"/>
          <w:u w:val="single"/>
        </w:rPr>
        <w:t xml:space="preserve"> </w:t>
      </w:r>
      <w:r>
        <w:rPr>
          <w:b/>
          <w:sz w:val="20"/>
          <w:u w:val="single"/>
        </w:rPr>
        <w:t>sample</w:t>
      </w:r>
      <w:r>
        <w:rPr>
          <w:b/>
          <w:spacing w:val="-8"/>
          <w:sz w:val="20"/>
          <w:u w:val="single"/>
        </w:rPr>
        <w:t xml:space="preserve"> </w:t>
      </w:r>
      <w:r>
        <w:rPr>
          <w:b/>
          <w:sz w:val="20"/>
          <w:u w:val="single"/>
        </w:rPr>
        <w:t>1</w:t>
      </w:r>
      <w:r>
        <w:rPr>
          <w:b/>
          <w:spacing w:val="-9"/>
          <w:sz w:val="20"/>
          <w:u w:val="single"/>
        </w:rPr>
        <w:t xml:space="preserve"> </w:t>
      </w:r>
      <w:r>
        <w:rPr>
          <w:b/>
          <w:sz w:val="20"/>
          <w:u w:val="single"/>
        </w:rPr>
        <w:t>and</w:t>
      </w:r>
      <w:r>
        <w:rPr>
          <w:b/>
          <w:spacing w:val="-9"/>
          <w:sz w:val="20"/>
          <w:u w:val="single"/>
        </w:rPr>
        <w:t xml:space="preserve"> </w:t>
      </w:r>
      <w:r>
        <w:rPr>
          <w:b/>
          <w:sz w:val="20"/>
          <w:u w:val="single"/>
        </w:rPr>
        <w:t>2.</w:t>
      </w:r>
      <w:r>
        <w:rPr>
          <w:b/>
          <w:spacing w:val="34"/>
          <w:sz w:val="20"/>
          <w:u w:val="single"/>
        </w:rPr>
        <w:t xml:space="preserve"> </w:t>
      </w:r>
      <w:r>
        <w:rPr>
          <w:b/>
          <w:sz w:val="20"/>
          <w:u w:val="single"/>
        </w:rPr>
        <w:t>The</w:t>
      </w:r>
      <w:r>
        <w:rPr>
          <w:b/>
          <w:spacing w:val="-8"/>
          <w:sz w:val="20"/>
          <w:u w:val="single"/>
        </w:rPr>
        <w:t xml:space="preserve"> </w:t>
      </w:r>
      <w:r>
        <w:rPr>
          <w:b/>
          <w:sz w:val="20"/>
          <w:u w:val="single"/>
        </w:rPr>
        <w:t>two</w:t>
      </w:r>
      <w:r>
        <w:rPr>
          <w:b/>
          <w:spacing w:val="-7"/>
          <w:sz w:val="20"/>
          <w:u w:val="single"/>
        </w:rPr>
        <w:t xml:space="preserve"> </w:t>
      </w:r>
      <w:r>
        <w:rPr>
          <w:b/>
          <w:sz w:val="20"/>
          <w:u w:val="single"/>
        </w:rPr>
        <w:t>results</w:t>
      </w:r>
      <w:r>
        <w:rPr>
          <w:b/>
          <w:spacing w:val="-8"/>
          <w:sz w:val="20"/>
          <w:u w:val="single"/>
        </w:rPr>
        <w:t xml:space="preserve"> </w:t>
      </w:r>
      <w:r>
        <w:rPr>
          <w:b/>
          <w:sz w:val="20"/>
          <w:u w:val="single"/>
        </w:rPr>
        <w:t>must</w:t>
      </w:r>
      <w:r>
        <w:rPr>
          <w:b/>
          <w:spacing w:val="-7"/>
          <w:sz w:val="20"/>
          <w:u w:val="single"/>
        </w:rPr>
        <w:t xml:space="preserve"> </w:t>
      </w:r>
      <w:r>
        <w:rPr>
          <w:b/>
          <w:sz w:val="20"/>
          <w:u w:val="single"/>
        </w:rPr>
        <w:t>agree</w:t>
      </w:r>
      <w:r>
        <w:rPr>
          <w:b/>
          <w:spacing w:val="-10"/>
          <w:sz w:val="20"/>
          <w:u w:val="single"/>
        </w:rPr>
        <w:t xml:space="preserve"> </w:t>
      </w:r>
      <w:r>
        <w:rPr>
          <w:b/>
          <w:sz w:val="20"/>
          <w:u w:val="single"/>
        </w:rPr>
        <w:t>within</w:t>
      </w:r>
      <w:r>
        <w:rPr>
          <w:b/>
          <w:spacing w:val="-9"/>
          <w:sz w:val="20"/>
          <w:u w:val="single"/>
        </w:rPr>
        <w:t xml:space="preserve"> </w:t>
      </w:r>
      <w:r>
        <w:rPr>
          <w:b/>
          <w:sz w:val="20"/>
          <w:u w:val="single"/>
        </w:rPr>
        <w:t>0.0005</w:t>
      </w:r>
      <w:r>
        <w:rPr>
          <w:b/>
          <w:sz w:val="20"/>
        </w:rPr>
        <w:t xml:space="preserve"> g/cm</w:t>
      </w:r>
      <w:r>
        <w:rPr>
          <w:b/>
          <w:sz w:val="20"/>
          <w:vertAlign w:val="superscript"/>
        </w:rPr>
        <w:t>3</w:t>
      </w:r>
      <w:r>
        <w:rPr>
          <w:b/>
          <w:sz w:val="20"/>
        </w:rPr>
        <w:t>.</w:t>
      </w:r>
      <w:r>
        <w:rPr>
          <w:b/>
          <w:spacing w:val="40"/>
          <w:sz w:val="20"/>
        </w:rPr>
        <w:t xml:space="preserve"> </w:t>
      </w:r>
      <w:r>
        <w:rPr>
          <w:b/>
          <w:sz w:val="20"/>
        </w:rPr>
        <w:t>If the difference between the densities of the two packages exceeds 0.0005 g/cm</w:t>
      </w:r>
      <w:r>
        <w:rPr>
          <w:b/>
          <w:sz w:val="20"/>
          <w:vertAlign w:val="superscript"/>
        </w:rPr>
        <w:t>3</w:t>
      </w:r>
      <w:r>
        <w:rPr>
          <w:b/>
          <w:sz w:val="20"/>
        </w:rPr>
        <w:t xml:space="preserve">, use the </w:t>
      </w:r>
      <w:r>
        <w:rPr>
          <w:b/>
          <w:sz w:val="20"/>
          <w:u w:val="single"/>
        </w:rPr>
        <w:t>volumetric</w:t>
      </w:r>
      <w:r>
        <w:rPr>
          <w:b/>
          <w:spacing w:val="-6"/>
          <w:sz w:val="20"/>
          <w:u w:val="single"/>
        </w:rPr>
        <w:t xml:space="preserve"> </w:t>
      </w:r>
      <w:r>
        <w:rPr>
          <w:b/>
          <w:sz w:val="20"/>
          <w:u w:val="single"/>
        </w:rPr>
        <w:t>procedure</w:t>
      </w:r>
      <w:r>
        <w:rPr>
          <w:b/>
          <w:spacing w:val="-6"/>
          <w:sz w:val="20"/>
          <w:u w:val="single"/>
        </w:rPr>
        <w:t xml:space="preserve"> </w:t>
      </w:r>
      <w:r>
        <w:rPr>
          <w:b/>
          <w:sz w:val="20"/>
          <w:u w:val="single"/>
        </w:rPr>
        <w:t>in</w:t>
      </w:r>
      <w:r>
        <w:rPr>
          <w:b/>
          <w:spacing w:val="-7"/>
          <w:sz w:val="20"/>
          <w:u w:val="single"/>
        </w:rPr>
        <w:t xml:space="preserve"> </w:t>
      </w:r>
      <w:r>
        <w:rPr>
          <w:b/>
          <w:sz w:val="20"/>
          <w:u w:val="single"/>
        </w:rPr>
        <w:t>Section</w:t>
      </w:r>
      <w:r>
        <w:rPr>
          <w:b/>
          <w:spacing w:val="-7"/>
          <w:sz w:val="20"/>
          <w:u w:val="single"/>
        </w:rPr>
        <w:t xml:space="preserve"> </w:t>
      </w:r>
      <w:r>
        <w:rPr>
          <w:b/>
          <w:sz w:val="20"/>
          <w:u w:val="single"/>
        </w:rPr>
        <w:t>3.3.</w:t>
      </w:r>
      <w:r>
        <w:rPr>
          <w:b/>
          <w:spacing w:val="-8"/>
          <w:sz w:val="20"/>
          <w:u w:val="single"/>
        </w:rPr>
        <w:t xml:space="preserve"> </w:t>
      </w:r>
      <w:r>
        <w:rPr>
          <w:b/>
          <w:sz w:val="20"/>
          <w:u w:val="single"/>
        </w:rPr>
        <w:t>“Volumetric</w:t>
      </w:r>
      <w:r>
        <w:rPr>
          <w:b/>
          <w:spacing w:val="-6"/>
          <w:sz w:val="20"/>
          <w:u w:val="single"/>
        </w:rPr>
        <w:t xml:space="preserve"> </w:t>
      </w:r>
      <w:r>
        <w:rPr>
          <w:b/>
          <w:sz w:val="20"/>
          <w:u w:val="single"/>
        </w:rPr>
        <w:t>Test</w:t>
      </w:r>
      <w:r>
        <w:rPr>
          <w:b/>
          <w:spacing w:val="-6"/>
          <w:sz w:val="20"/>
          <w:u w:val="single"/>
        </w:rPr>
        <w:t xml:space="preserve"> </w:t>
      </w:r>
      <w:r>
        <w:rPr>
          <w:b/>
          <w:sz w:val="20"/>
          <w:u w:val="single"/>
        </w:rPr>
        <w:t>Procedure</w:t>
      </w:r>
      <w:r>
        <w:rPr>
          <w:b/>
          <w:spacing w:val="-6"/>
          <w:sz w:val="20"/>
          <w:u w:val="single"/>
        </w:rPr>
        <w:t xml:space="preserve"> </w:t>
      </w:r>
      <w:r>
        <w:rPr>
          <w:b/>
          <w:sz w:val="20"/>
          <w:u w:val="single"/>
        </w:rPr>
        <w:t>for</w:t>
      </w:r>
      <w:r>
        <w:rPr>
          <w:b/>
          <w:spacing w:val="-6"/>
          <w:sz w:val="20"/>
          <w:u w:val="single"/>
        </w:rPr>
        <w:t xml:space="preserve"> </w:t>
      </w:r>
      <w:r>
        <w:rPr>
          <w:b/>
          <w:sz w:val="20"/>
          <w:u w:val="single"/>
        </w:rPr>
        <w:t>Non-Viscous</w:t>
      </w:r>
      <w:r>
        <w:rPr>
          <w:b/>
          <w:spacing w:val="-8"/>
          <w:sz w:val="20"/>
          <w:u w:val="single"/>
        </w:rPr>
        <w:t xml:space="preserve"> </w:t>
      </w:r>
      <w:r>
        <w:rPr>
          <w:b/>
          <w:sz w:val="20"/>
          <w:u w:val="single"/>
        </w:rPr>
        <w:t>Liquids”,</w:t>
      </w:r>
      <w:r>
        <w:rPr>
          <w:b/>
          <w:spacing w:val="-6"/>
          <w:sz w:val="20"/>
          <w:u w:val="single"/>
        </w:rPr>
        <w:t xml:space="preserve"> </w:t>
      </w:r>
      <w:r>
        <w:rPr>
          <w:b/>
          <w:sz w:val="20"/>
          <w:u w:val="single"/>
        </w:rPr>
        <w:t>or</w:t>
      </w:r>
      <w:r>
        <w:rPr>
          <w:b/>
          <w:spacing w:val="-6"/>
          <w:sz w:val="20"/>
          <w:u w:val="single"/>
        </w:rPr>
        <w:t xml:space="preserve"> </w:t>
      </w:r>
      <w:r>
        <w:rPr>
          <w:b/>
          <w:sz w:val="20"/>
          <w:u w:val="single"/>
        </w:rPr>
        <w:t>you</w:t>
      </w:r>
      <w:r>
        <w:rPr>
          <w:b/>
          <w:sz w:val="20"/>
        </w:rPr>
        <w:t xml:space="preserve"> </w:t>
      </w:r>
      <w:r>
        <w:rPr>
          <w:b/>
          <w:sz w:val="20"/>
          <w:u w:val="single"/>
        </w:rPr>
        <w:t>may continue the</w:t>
      </w:r>
      <w:r>
        <w:rPr>
          <w:b/>
          <w:spacing w:val="-1"/>
          <w:sz w:val="20"/>
          <w:u w:val="single"/>
        </w:rPr>
        <w:t xml:space="preserve"> </w:t>
      </w:r>
      <w:r>
        <w:rPr>
          <w:b/>
          <w:sz w:val="20"/>
          <w:u w:val="single"/>
        </w:rPr>
        <w:t>testing of all the</w:t>
      </w:r>
      <w:r>
        <w:rPr>
          <w:b/>
          <w:spacing w:val="-1"/>
          <w:sz w:val="20"/>
          <w:u w:val="single"/>
        </w:rPr>
        <w:t xml:space="preserve"> </w:t>
      </w:r>
      <w:r>
        <w:rPr>
          <w:b/>
          <w:sz w:val="20"/>
          <w:u w:val="single"/>
        </w:rPr>
        <w:t>subsequent sample packages</w:t>
      </w:r>
      <w:r>
        <w:rPr>
          <w:b/>
          <w:spacing w:val="-1"/>
          <w:sz w:val="20"/>
          <w:u w:val="single"/>
        </w:rPr>
        <w:t xml:space="preserve"> </w:t>
      </w:r>
      <w:r>
        <w:rPr>
          <w:b/>
          <w:sz w:val="20"/>
          <w:u w:val="single"/>
        </w:rPr>
        <w:t>selected from the lot</w:t>
      </w:r>
      <w:r>
        <w:rPr>
          <w:b/>
          <w:spacing w:val="-1"/>
          <w:sz w:val="20"/>
          <w:u w:val="single"/>
        </w:rPr>
        <w:t xml:space="preserve"> </w:t>
      </w:r>
      <w:r>
        <w:rPr>
          <w:b/>
          <w:sz w:val="20"/>
          <w:u w:val="single"/>
        </w:rPr>
        <w:t>using Steps</w:t>
      </w:r>
      <w:r>
        <w:rPr>
          <w:b/>
          <w:spacing w:val="-1"/>
          <w:sz w:val="20"/>
          <w:u w:val="single"/>
        </w:rPr>
        <w:t xml:space="preserve"> </w:t>
      </w:r>
      <w:r>
        <w:rPr>
          <w:b/>
          <w:sz w:val="20"/>
          <w:u w:val="single"/>
        </w:rPr>
        <w:t>6-</w:t>
      </w:r>
      <w:r>
        <w:rPr>
          <w:b/>
          <w:sz w:val="20"/>
        </w:rPr>
        <w:t xml:space="preserve"> </w:t>
      </w:r>
      <w:r>
        <w:rPr>
          <w:b/>
          <w:spacing w:val="-4"/>
          <w:sz w:val="20"/>
          <w:u w:val="single"/>
        </w:rPr>
        <w:t>13.</w:t>
      </w:r>
    </w:p>
    <w:p w14:paraId="43A75B60" w14:textId="77777777" w:rsidR="00E239C0" w:rsidRDefault="00E239C0" w:rsidP="00E239C0">
      <w:pPr>
        <w:pStyle w:val="TableParagraph"/>
        <w:spacing w:before="9"/>
        <w:rPr>
          <w:b/>
          <w:sz w:val="20"/>
        </w:rPr>
      </w:pPr>
    </w:p>
    <w:p w14:paraId="06695A67" w14:textId="77777777" w:rsidR="00E239C0" w:rsidRDefault="00E239C0" w:rsidP="00E239C0">
      <w:pPr>
        <w:pStyle w:val="TableParagraph"/>
        <w:numPr>
          <w:ilvl w:val="0"/>
          <w:numId w:val="77"/>
        </w:numPr>
        <w:tabs>
          <w:tab w:val="left" w:pos="828"/>
        </w:tabs>
        <w:ind w:right="105"/>
        <w:jc w:val="both"/>
        <w:rPr>
          <w:b/>
          <w:sz w:val="20"/>
        </w:rPr>
      </w:pPr>
      <w:r>
        <w:rPr>
          <w:b/>
          <w:sz w:val="20"/>
          <w:u w:val="single"/>
        </w:rPr>
        <w:t>Determine</w:t>
      </w:r>
      <w:r>
        <w:rPr>
          <w:b/>
          <w:spacing w:val="-13"/>
          <w:sz w:val="20"/>
          <w:u w:val="single"/>
        </w:rPr>
        <w:t xml:space="preserve"> </w:t>
      </w:r>
      <w:r>
        <w:rPr>
          <w:b/>
          <w:sz w:val="20"/>
          <w:u w:val="single"/>
        </w:rPr>
        <w:t>the</w:t>
      </w:r>
      <w:r>
        <w:rPr>
          <w:b/>
          <w:spacing w:val="-12"/>
          <w:sz w:val="20"/>
          <w:u w:val="single"/>
        </w:rPr>
        <w:t xml:space="preserve"> </w:t>
      </w:r>
      <w:r>
        <w:rPr>
          <w:b/>
          <w:sz w:val="20"/>
          <w:u w:val="single"/>
        </w:rPr>
        <w:t>Average</w:t>
      </w:r>
      <w:r>
        <w:rPr>
          <w:b/>
          <w:spacing w:val="-13"/>
          <w:sz w:val="20"/>
          <w:u w:val="single"/>
        </w:rPr>
        <w:t xml:space="preserve"> </w:t>
      </w:r>
      <w:r>
        <w:rPr>
          <w:b/>
          <w:sz w:val="20"/>
          <w:u w:val="single"/>
        </w:rPr>
        <w:t>Used</w:t>
      </w:r>
      <w:r>
        <w:rPr>
          <w:b/>
          <w:spacing w:val="-12"/>
          <w:sz w:val="20"/>
          <w:u w:val="single"/>
        </w:rPr>
        <w:t xml:space="preserve"> </w:t>
      </w:r>
      <w:r>
        <w:rPr>
          <w:b/>
          <w:sz w:val="20"/>
          <w:u w:val="single"/>
        </w:rPr>
        <w:t>Dry</w:t>
      </w:r>
      <w:r>
        <w:rPr>
          <w:b/>
          <w:spacing w:val="-13"/>
          <w:sz w:val="20"/>
          <w:u w:val="single"/>
        </w:rPr>
        <w:t xml:space="preserve"> </w:t>
      </w:r>
      <w:r>
        <w:rPr>
          <w:b/>
          <w:sz w:val="20"/>
          <w:u w:val="single"/>
        </w:rPr>
        <w:t>Tare</w:t>
      </w:r>
      <w:r>
        <w:rPr>
          <w:b/>
          <w:spacing w:val="-12"/>
          <w:sz w:val="20"/>
          <w:u w:val="single"/>
        </w:rPr>
        <w:t xml:space="preserve"> </w:t>
      </w:r>
      <w:r>
        <w:rPr>
          <w:b/>
          <w:sz w:val="20"/>
          <w:u w:val="single"/>
        </w:rPr>
        <w:t>Weight</w:t>
      </w:r>
      <w:r>
        <w:rPr>
          <w:b/>
          <w:spacing w:val="-13"/>
          <w:sz w:val="20"/>
          <w:u w:val="single"/>
        </w:rPr>
        <w:t xml:space="preserve"> </w:t>
      </w:r>
      <w:r>
        <w:rPr>
          <w:b/>
          <w:sz w:val="20"/>
          <w:u w:val="single"/>
        </w:rPr>
        <w:t>of</w:t>
      </w:r>
      <w:r>
        <w:rPr>
          <w:b/>
          <w:spacing w:val="-12"/>
          <w:sz w:val="20"/>
          <w:u w:val="single"/>
        </w:rPr>
        <w:t xml:space="preserve"> </w:t>
      </w:r>
      <w:r>
        <w:rPr>
          <w:b/>
          <w:sz w:val="20"/>
          <w:u w:val="single"/>
        </w:rPr>
        <w:t>the</w:t>
      </w:r>
      <w:r>
        <w:rPr>
          <w:b/>
          <w:spacing w:val="-13"/>
          <w:sz w:val="20"/>
          <w:u w:val="single"/>
        </w:rPr>
        <w:t xml:space="preserve"> </w:t>
      </w:r>
      <w:r>
        <w:rPr>
          <w:b/>
          <w:sz w:val="20"/>
          <w:u w:val="single"/>
        </w:rPr>
        <w:t>sample</w:t>
      </w:r>
      <w:r>
        <w:rPr>
          <w:b/>
          <w:spacing w:val="-12"/>
          <w:sz w:val="20"/>
          <w:u w:val="single"/>
        </w:rPr>
        <w:t xml:space="preserve"> </w:t>
      </w:r>
      <w:r>
        <w:rPr>
          <w:b/>
          <w:sz w:val="20"/>
          <w:u w:val="single"/>
        </w:rPr>
        <w:t>according</w:t>
      </w:r>
      <w:r>
        <w:rPr>
          <w:b/>
          <w:spacing w:val="-13"/>
          <w:sz w:val="20"/>
          <w:u w:val="single"/>
        </w:rPr>
        <w:t xml:space="preserve"> </w:t>
      </w:r>
      <w:r>
        <w:rPr>
          <w:b/>
          <w:sz w:val="20"/>
          <w:u w:val="single"/>
        </w:rPr>
        <w:t>to</w:t>
      </w:r>
      <w:r>
        <w:rPr>
          <w:b/>
          <w:spacing w:val="-12"/>
          <w:sz w:val="20"/>
          <w:u w:val="single"/>
        </w:rPr>
        <w:t xml:space="preserve"> </w:t>
      </w:r>
      <w:r>
        <w:rPr>
          <w:b/>
          <w:sz w:val="20"/>
          <w:u w:val="single"/>
        </w:rPr>
        <w:t>provisions</w:t>
      </w:r>
      <w:r>
        <w:rPr>
          <w:b/>
          <w:spacing w:val="-13"/>
          <w:sz w:val="20"/>
          <w:u w:val="single"/>
        </w:rPr>
        <w:t xml:space="preserve"> </w:t>
      </w:r>
      <w:r>
        <w:rPr>
          <w:b/>
          <w:sz w:val="20"/>
          <w:u w:val="single"/>
        </w:rPr>
        <w:t>of</w:t>
      </w:r>
      <w:r>
        <w:rPr>
          <w:b/>
          <w:spacing w:val="-12"/>
          <w:sz w:val="20"/>
          <w:u w:val="single"/>
        </w:rPr>
        <w:t xml:space="preserve"> </w:t>
      </w:r>
      <w:r>
        <w:rPr>
          <w:b/>
          <w:sz w:val="20"/>
          <w:u w:val="single"/>
        </w:rPr>
        <w:t>Section</w:t>
      </w:r>
      <w:r>
        <w:rPr>
          <w:b/>
          <w:spacing w:val="-13"/>
          <w:sz w:val="20"/>
          <w:u w:val="single"/>
        </w:rPr>
        <w:t xml:space="preserve"> </w:t>
      </w:r>
      <w:r>
        <w:rPr>
          <w:b/>
          <w:sz w:val="20"/>
          <w:u w:val="single"/>
        </w:rPr>
        <w:t>2.3.5.</w:t>
      </w:r>
      <w:r>
        <w:rPr>
          <w:b/>
          <w:sz w:val="20"/>
        </w:rPr>
        <w:t xml:space="preserve"> </w:t>
      </w:r>
      <w:r>
        <w:rPr>
          <w:b/>
          <w:sz w:val="20"/>
          <w:u w:val="single"/>
        </w:rPr>
        <w:t>“Procedures for Determining Tare.”</w:t>
      </w:r>
    </w:p>
    <w:p w14:paraId="12BDE3CF" w14:textId="77777777" w:rsidR="00E239C0" w:rsidRDefault="00E239C0" w:rsidP="00E239C0">
      <w:pPr>
        <w:pStyle w:val="TableParagraph"/>
        <w:spacing w:before="9"/>
        <w:rPr>
          <w:b/>
          <w:sz w:val="20"/>
        </w:rPr>
      </w:pPr>
    </w:p>
    <w:p w14:paraId="19D92D21" w14:textId="77777777" w:rsidR="00E239C0" w:rsidRDefault="00E239C0" w:rsidP="00E239C0">
      <w:pPr>
        <w:pStyle w:val="TableParagraph"/>
        <w:numPr>
          <w:ilvl w:val="0"/>
          <w:numId w:val="77"/>
        </w:numPr>
        <w:tabs>
          <w:tab w:val="left" w:pos="828"/>
        </w:tabs>
        <w:ind w:hanging="361"/>
        <w:rPr>
          <w:b/>
          <w:sz w:val="20"/>
        </w:rPr>
      </w:pPr>
      <w:r>
        <w:rPr>
          <w:b/>
          <w:sz w:val="20"/>
          <w:u w:val="single"/>
        </w:rPr>
        <w:t>Calculate</w:t>
      </w:r>
      <w:r>
        <w:rPr>
          <w:b/>
          <w:spacing w:val="-10"/>
          <w:sz w:val="20"/>
          <w:u w:val="single"/>
        </w:rPr>
        <w:t xml:space="preserve"> </w:t>
      </w:r>
      <w:r>
        <w:rPr>
          <w:b/>
          <w:sz w:val="20"/>
          <w:u w:val="single"/>
        </w:rPr>
        <w:t>the</w:t>
      </w:r>
      <w:r>
        <w:rPr>
          <w:b/>
          <w:spacing w:val="-7"/>
          <w:sz w:val="20"/>
          <w:u w:val="single"/>
        </w:rPr>
        <w:t xml:space="preserve"> </w:t>
      </w:r>
      <w:r>
        <w:rPr>
          <w:b/>
          <w:sz w:val="20"/>
          <w:u w:val="single"/>
        </w:rPr>
        <w:t>“nominal</w:t>
      </w:r>
      <w:r>
        <w:rPr>
          <w:b/>
          <w:spacing w:val="-7"/>
          <w:sz w:val="20"/>
          <w:u w:val="single"/>
        </w:rPr>
        <w:t xml:space="preserve"> </w:t>
      </w:r>
      <w:r>
        <w:rPr>
          <w:b/>
          <w:sz w:val="20"/>
          <w:u w:val="single"/>
        </w:rPr>
        <w:t>gross</w:t>
      </w:r>
      <w:r>
        <w:rPr>
          <w:b/>
          <w:spacing w:val="-8"/>
          <w:sz w:val="20"/>
          <w:u w:val="single"/>
        </w:rPr>
        <w:t xml:space="preserve"> </w:t>
      </w:r>
      <w:r>
        <w:rPr>
          <w:b/>
          <w:sz w:val="20"/>
          <w:u w:val="single"/>
        </w:rPr>
        <w:t>weight”</w:t>
      </w:r>
      <w:r>
        <w:rPr>
          <w:b/>
          <w:spacing w:val="-6"/>
          <w:sz w:val="20"/>
          <w:u w:val="single"/>
        </w:rPr>
        <w:t xml:space="preserve"> </w:t>
      </w:r>
      <w:r>
        <w:rPr>
          <w:b/>
          <w:sz w:val="20"/>
          <w:u w:val="single"/>
        </w:rPr>
        <w:t>using</w:t>
      </w:r>
      <w:r>
        <w:rPr>
          <w:b/>
          <w:spacing w:val="-7"/>
          <w:sz w:val="20"/>
          <w:u w:val="single"/>
        </w:rPr>
        <w:t xml:space="preserve"> </w:t>
      </w:r>
      <w:r>
        <w:rPr>
          <w:b/>
          <w:sz w:val="20"/>
          <w:u w:val="single"/>
        </w:rPr>
        <w:t>the</w:t>
      </w:r>
      <w:r>
        <w:rPr>
          <w:b/>
          <w:spacing w:val="-7"/>
          <w:sz w:val="20"/>
          <w:u w:val="single"/>
        </w:rPr>
        <w:t xml:space="preserve"> </w:t>
      </w:r>
      <w:r>
        <w:rPr>
          <w:b/>
          <w:sz w:val="20"/>
          <w:u w:val="single"/>
        </w:rPr>
        <w:t>following</w:t>
      </w:r>
      <w:r>
        <w:rPr>
          <w:b/>
          <w:spacing w:val="-7"/>
          <w:sz w:val="20"/>
          <w:u w:val="single"/>
        </w:rPr>
        <w:t xml:space="preserve"> </w:t>
      </w:r>
      <w:r>
        <w:rPr>
          <w:b/>
          <w:spacing w:val="-2"/>
          <w:sz w:val="20"/>
          <w:u w:val="single"/>
        </w:rPr>
        <w:t>formula:</w:t>
      </w:r>
    </w:p>
    <w:p w14:paraId="3BA515EB" w14:textId="77777777" w:rsidR="00E239C0" w:rsidRDefault="00E239C0" w:rsidP="00E239C0">
      <w:pPr>
        <w:pStyle w:val="TableParagraph"/>
        <w:spacing w:before="10"/>
        <w:rPr>
          <w:b/>
          <w:sz w:val="20"/>
        </w:rPr>
      </w:pPr>
    </w:p>
    <w:p w14:paraId="4746A46C" w14:textId="77777777" w:rsidR="00E239C0" w:rsidRDefault="00E239C0" w:rsidP="00E239C0">
      <w:pPr>
        <w:pStyle w:val="TableParagraph"/>
        <w:ind w:left="1083"/>
        <w:jc w:val="center"/>
        <w:rPr>
          <w:b/>
          <w:sz w:val="20"/>
        </w:rPr>
      </w:pPr>
      <w:r>
        <w:rPr>
          <w:b/>
          <w:sz w:val="20"/>
          <w:u w:val="single"/>
        </w:rPr>
        <w:t>Nominal</w:t>
      </w:r>
      <w:r>
        <w:rPr>
          <w:b/>
          <w:spacing w:val="-5"/>
          <w:sz w:val="20"/>
          <w:u w:val="single"/>
        </w:rPr>
        <w:t xml:space="preserve"> </w:t>
      </w:r>
      <w:r>
        <w:rPr>
          <w:b/>
          <w:sz w:val="20"/>
          <w:u w:val="single"/>
        </w:rPr>
        <w:t>Gross</w:t>
      </w:r>
      <w:r>
        <w:rPr>
          <w:b/>
          <w:spacing w:val="-5"/>
          <w:sz w:val="20"/>
          <w:u w:val="single"/>
        </w:rPr>
        <w:t xml:space="preserve"> </w:t>
      </w:r>
      <w:r>
        <w:rPr>
          <w:b/>
          <w:sz w:val="20"/>
          <w:u w:val="single"/>
        </w:rPr>
        <w:t>Weight</w:t>
      </w:r>
      <w:r>
        <w:rPr>
          <w:b/>
          <w:spacing w:val="-4"/>
          <w:sz w:val="20"/>
          <w:u w:val="single"/>
        </w:rPr>
        <w:t xml:space="preserve"> </w:t>
      </w:r>
      <w:r>
        <w:rPr>
          <w:b/>
          <w:sz w:val="20"/>
          <w:u w:val="single"/>
        </w:rPr>
        <w:t>=</w:t>
      </w:r>
      <w:r>
        <w:rPr>
          <w:b/>
          <w:spacing w:val="-5"/>
          <w:sz w:val="20"/>
          <w:u w:val="single"/>
        </w:rPr>
        <w:t xml:space="preserve"> </w:t>
      </w:r>
      <w:r>
        <w:rPr>
          <w:b/>
          <w:sz w:val="20"/>
          <w:u w:val="single"/>
        </w:rPr>
        <w:t>(Average</w:t>
      </w:r>
      <w:r>
        <w:rPr>
          <w:b/>
          <w:spacing w:val="-4"/>
          <w:sz w:val="20"/>
          <w:u w:val="single"/>
        </w:rPr>
        <w:t xml:space="preserve"> </w:t>
      </w:r>
      <w:r>
        <w:rPr>
          <w:b/>
          <w:sz w:val="20"/>
          <w:u w:val="single"/>
        </w:rPr>
        <w:t>Product</w:t>
      </w:r>
      <w:r>
        <w:rPr>
          <w:b/>
          <w:spacing w:val="-3"/>
          <w:sz w:val="20"/>
          <w:u w:val="single"/>
        </w:rPr>
        <w:t xml:space="preserve"> </w:t>
      </w:r>
      <w:r>
        <w:rPr>
          <w:b/>
          <w:sz w:val="20"/>
          <w:u w:val="single"/>
        </w:rPr>
        <w:t>Density</w:t>
      </w:r>
      <w:r>
        <w:rPr>
          <w:b/>
          <w:spacing w:val="-3"/>
          <w:sz w:val="20"/>
          <w:u w:val="single"/>
        </w:rPr>
        <w:t xml:space="preserve"> </w:t>
      </w:r>
      <w:r>
        <w:rPr>
          <w:b/>
          <w:sz w:val="20"/>
          <w:u w:val="single"/>
        </w:rPr>
        <w:t>[in</w:t>
      </w:r>
      <w:r>
        <w:rPr>
          <w:b/>
          <w:spacing w:val="-5"/>
          <w:sz w:val="20"/>
          <w:u w:val="single"/>
        </w:rPr>
        <w:t xml:space="preserve"> </w:t>
      </w:r>
      <w:r>
        <w:rPr>
          <w:b/>
          <w:sz w:val="20"/>
          <w:u w:val="single"/>
        </w:rPr>
        <w:t>weight</w:t>
      </w:r>
      <w:r>
        <w:rPr>
          <w:b/>
          <w:spacing w:val="-4"/>
          <w:sz w:val="20"/>
          <w:u w:val="single"/>
        </w:rPr>
        <w:t xml:space="preserve"> </w:t>
      </w:r>
      <w:r>
        <w:rPr>
          <w:b/>
          <w:sz w:val="20"/>
          <w:u w:val="single"/>
        </w:rPr>
        <w:t>units])</w:t>
      </w:r>
      <w:r>
        <w:rPr>
          <w:b/>
          <w:spacing w:val="-4"/>
          <w:sz w:val="20"/>
          <w:u w:val="single"/>
        </w:rPr>
        <w:t xml:space="preserve"> </w:t>
      </w:r>
      <w:r>
        <w:rPr>
          <w:b/>
          <w:sz w:val="20"/>
          <w:u w:val="single"/>
        </w:rPr>
        <w:t>×</w:t>
      </w:r>
      <w:r>
        <w:rPr>
          <w:b/>
          <w:spacing w:val="-5"/>
          <w:sz w:val="20"/>
          <w:u w:val="single"/>
        </w:rPr>
        <w:t xml:space="preserve"> </w:t>
      </w:r>
      <w:r>
        <w:rPr>
          <w:b/>
          <w:sz w:val="20"/>
          <w:u w:val="single"/>
        </w:rPr>
        <w:t>(Labeled</w:t>
      </w:r>
      <w:r>
        <w:rPr>
          <w:b/>
          <w:spacing w:val="-2"/>
          <w:sz w:val="20"/>
          <w:u w:val="single"/>
        </w:rPr>
        <w:t xml:space="preserve"> </w:t>
      </w:r>
      <w:r>
        <w:rPr>
          <w:b/>
          <w:sz w:val="20"/>
          <w:u w:val="single"/>
        </w:rPr>
        <w:t>Volume)</w:t>
      </w:r>
      <w:r>
        <w:rPr>
          <w:b/>
          <w:spacing w:val="-3"/>
          <w:sz w:val="20"/>
          <w:u w:val="single"/>
        </w:rPr>
        <w:t xml:space="preserve"> </w:t>
      </w:r>
      <w:r>
        <w:rPr>
          <w:b/>
          <w:sz w:val="20"/>
          <w:u w:val="single"/>
        </w:rPr>
        <w:t>+</w:t>
      </w:r>
      <w:r>
        <w:rPr>
          <w:b/>
          <w:sz w:val="20"/>
        </w:rPr>
        <w:t xml:space="preserve"> </w:t>
      </w:r>
      <w:r>
        <w:rPr>
          <w:b/>
          <w:sz w:val="20"/>
          <w:u w:val="single"/>
        </w:rPr>
        <w:t>(Average Used Dry Tare Weight)</w:t>
      </w:r>
    </w:p>
    <w:p w14:paraId="7C1EAB15" w14:textId="77777777" w:rsidR="00E239C0" w:rsidRDefault="00E239C0" w:rsidP="00E239C0">
      <w:pPr>
        <w:pStyle w:val="TableParagraph"/>
        <w:rPr>
          <w:b/>
          <w:sz w:val="21"/>
        </w:rPr>
      </w:pPr>
    </w:p>
    <w:p w14:paraId="3F963B64" w14:textId="77777777" w:rsidR="00E239C0" w:rsidRDefault="00E239C0" w:rsidP="00E239C0">
      <w:pPr>
        <w:pStyle w:val="TableParagraph"/>
        <w:numPr>
          <w:ilvl w:val="0"/>
          <w:numId w:val="77"/>
        </w:numPr>
        <w:tabs>
          <w:tab w:val="left" w:pos="828"/>
        </w:tabs>
        <w:ind w:hanging="361"/>
        <w:rPr>
          <w:b/>
          <w:sz w:val="20"/>
        </w:rPr>
      </w:pPr>
      <w:r>
        <w:rPr>
          <w:b/>
          <w:sz w:val="20"/>
          <w:u w:val="single"/>
        </w:rPr>
        <w:t>Weigh</w:t>
      </w:r>
      <w:r>
        <w:rPr>
          <w:b/>
          <w:spacing w:val="-5"/>
          <w:sz w:val="20"/>
          <w:u w:val="single"/>
        </w:rPr>
        <w:t xml:space="preserve"> </w:t>
      </w:r>
      <w:r>
        <w:rPr>
          <w:b/>
          <w:sz w:val="20"/>
          <w:u w:val="single"/>
        </w:rPr>
        <w:t>the</w:t>
      </w:r>
      <w:r>
        <w:rPr>
          <w:b/>
          <w:spacing w:val="-5"/>
          <w:sz w:val="20"/>
          <w:u w:val="single"/>
        </w:rPr>
        <w:t xml:space="preserve"> </w:t>
      </w:r>
      <w:r>
        <w:rPr>
          <w:b/>
          <w:sz w:val="20"/>
          <w:u w:val="single"/>
        </w:rPr>
        <w:t>remaining</w:t>
      </w:r>
      <w:r>
        <w:rPr>
          <w:b/>
          <w:spacing w:val="-4"/>
          <w:sz w:val="20"/>
          <w:u w:val="single"/>
        </w:rPr>
        <w:t xml:space="preserve"> </w:t>
      </w:r>
      <w:r>
        <w:rPr>
          <w:b/>
          <w:sz w:val="20"/>
          <w:u w:val="single"/>
        </w:rPr>
        <w:t>packages</w:t>
      </w:r>
      <w:r>
        <w:rPr>
          <w:b/>
          <w:spacing w:val="-5"/>
          <w:sz w:val="20"/>
          <w:u w:val="single"/>
        </w:rPr>
        <w:t xml:space="preserve"> </w:t>
      </w:r>
      <w:r>
        <w:rPr>
          <w:b/>
          <w:sz w:val="20"/>
          <w:u w:val="single"/>
        </w:rPr>
        <w:t>in</w:t>
      </w:r>
      <w:r>
        <w:rPr>
          <w:b/>
          <w:spacing w:val="-5"/>
          <w:sz w:val="20"/>
          <w:u w:val="single"/>
        </w:rPr>
        <w:t xml:space="preserve"> </w:t>
      </w:r>
      <w:r>
        <w:rPr>
          <w:b/>
          <w:sz w:val="20"/>
          <w:u w:val="single"/>
        </w:rPr>
        <w:t>the</w:t>
      </w:r>
      <w:r>
        <w:rPr>
          <w:b/>
          <w:spacing w:val="-4"/>
          <w:sz w:val="20"/>
          <w:u w:val="single"/>
        </w:rPr>
        <w:t xml:space="preserve"> </w:t>
      </w:r>
      <w:r>
        <w:rPr>
          <w:b/>
          <w:spacing w:val="-2"/>
          <w:sz w:val="20"/>
          <w:u w:val="single"/>
        </w:rPr>
        <w:t>sample.</w:t>
      </w:r>
    </w:p>
    <w:p w14:paraId="0171416D" w14:textId="77777777" w:rsidR="00E239C0" w:rsidRDefault="00E239C0" w:rsidP="00E239C0">
      <w:pPr>
        <w:pStyle w:val="TableParagraph"/>
        <w:spacing w:before="10"/>
        <w:rPr>
          <w:b/>
          <w:sz w:val="20"/>
        </w:rPr>
      </w:pPr>
    </w:p>
    <w:p w14:paraId="70E79AC2" w14:textId="77777777" w:rsidR="00E239C0" w:rsidRDefault="00E239C0" w:rsidP="00E239C0">
      <w:pPr>
        <w:pStyle w:val="TableParagraph"/>
        <w:numPr>
          <w:ilvl w:val="0"/>
          <w:numId w:val="77"/>
        </w:numPr>
        <w:tabs>
          <w:tab w:val="left" w:pos="828"/>
        </w:tabs>
        <w:ind w:right="107"/>
        <w:jc w:val="both"/>
        <w:rPr>
          <w:b/>
          <w:sz w:val="20"/>
        </w:rPr>
      </w:pPr>
      <w:r>
        <w:rPr>
          <w:b/>
          <w:sz w:val="20"/>
          <w:u w:val="single"/>
        </w:rPr>
        <w:t>Subtract the</w:t>
      </w:r>
      <w:r>
        <w:rPr>
          <w:b/>
          <w:spacing w:val="-1"/>
          <w:sz w:val="20"/>
          <w:u w:val="single"/>
        </w:rPr>
        <w:t xml:space="preserve"> </w:t>
      </w:r>
      <w:r>
        <w:rPr>
          <w:b/>
          <w:sz w:val="20"/>
          <w:u w:val="single"/>
        </w:rPr>
        <w:t>nominal</w:t>
      </w:r>
      <w:r>
        <w:rPr>
          <w:b/>
          <w:spacing w:val="-1"/>
          <w:sz w:val="20"/>
          <w:u w:val="single"/>
        </w:rPr>
        <w:t xml:space="preserve"> </w:t>
      </w:r>
      <w:r>
        <w:rPr>
          <w:b/>
          <w:sz w:val="20"/>
          <w:u w:val="single"/>
        </w:rPr>
        <w:t>gross</w:t>
      </w:r>
      <w:r>
        <w:rPr>
          <w:b/>
          <w:spacing w:val="-1"/>
          <w:sz w:val="20"/>
          <w:u w:val="single"/>
        </w:rPr>
        <w:t xml:space="preserve"> </w:t>
      </w:r>
      <w:r>
        <w:rPr>
          <w:b/>
          <w:sz w:val="20"/>
          <w:u w:val="single"/>
        </w:rPr>
        <w:t>weight from the</w:t>
      </w:r>
      <w:r>
        <w:rPr>
          <w:b/>
          <w:spacing w:val="-1"/>
          <w:sz w:val="20"/>
          <w:u w:val="single"/>
        </w:rPr>
        <w:t xml:space="preserve"> </w:t>
      </w:r>
      <w:r>
        <w:rPr>
          <w:b/>
          <w:sz w:val="20"/>
          <w:u w:val="single"/>
        </w:rPr>
        <w:t>gross</w:t>
      </w:r>
      <w:r>
        <w:rPr>
          <w:b/>
          <w:spacing w:val="-1"/>
          <w:sz w:val="20"/>
          <w:u w:val="single"/>
        </w:rPr>
        <w:t xml:space="preserve"> </w:t>
      </w:r>
      <w:r>
        <w:rPr>
          <w:b/>
          <w:sz w:val="20"/>
          <w:u w:val="single"/>
        </w:rPr>
        <w:t>weight of each</w:t>
      </w:r>
      <w:r>
        <w:rPr>
          <w:b/>
          <w:spacing w:val="-1"/>
          <w:sz w:val="20"/>
          <w:u w:val="single"/>
        </w:rPr>
        <w:t xml:space="preserve"> </w:t>
      </w:r>
      <w:r>
        <w:rPr>
          <w:b/>
          <w:sz w:val="20"/>
          <w:u w:val="single"/>
        </w:rPr>
        <w:t>package to obtain</w:t>
      </w:r>
      <w:r>
        <w:rPr>
          <w:b/>
          <w:spacing w:val="-4"/>
          <w:sz w:val="20"/>
          <w:u w:val="single"/>
        </w:rPr>
        <w:t xml:space="preserve"> </w:t>
      </w:r>
      <w:r>
        <w:rPr>
          <w:b/>
          <w:sz w:val="20"/>
          <w:u w:val="single"/>
        </w:rPr>
        <w:t>package errors</w:t>
      </w:r>
      <w:r>
        <w:rPr>
          <w:b/>
          <w:sz w:val="20"/>
        </w:rPr>
        <w:t xml:space="preserve"> </w:t>
      </w:r>
      <w:r>
        <w:rPr>
          <w:b/>
          <w:sz w:val="20"/>
          <w:u w:val="single"/>
        </w:rPr>
        <w:t>in terms of weight.</w:t>
      </w:r>
      <w:r>
        <w:rPr>
          <w:b/>
          <w:spacing w:val="40"/>
          <w:sz w:val="20"/>
          <w:u w:val="single"/>
        </w:rPr>
        <w:t xml:space="preserve"> </w:t>
      </w:r>
      <w:r>
        <w:rPr>
          <w:b/>
          <w:sz w:val="20"/>
          <w:u w:val="single"/>
        </w:rPr>
        <w:t>All sample packages are compared to the nominal gross weight.</w:t>
      </w:r>
    </w:p>
    <w:p w14:paraId="0028EC1C" w14:textId="77777777" w:rsidR="00E239C0" w:rsidRDefault="00E239C0" w:rsidP="00E239C0">
      <w:pPr>
        <w:pStyle w:val="TableParagraph"/>
        <w:numPr>
          <w:ilvl w:val="0"/>
          <w:numId w:val="77"/>
        </w:numPr>
        <w:tabs>
          <w:tab w:val="left" w:pos="828"/>
        </w:tabs>
        <w:spacing w:before="50" w:line="470" w:lineRule="exact"/>
        <w:ind w:left="1226" w:right="144" w:hanging="759"/>
        <w:rPr>
          <w:b/>
          <w:sz w:val="20"/>
        </w:rPr>
      </w:pPr>
      <w:r>
        <w:rPr>
          <w:b/>
          <w:sz w:val="20"/>
          <w:u w:val="single"/>
        </w:rPr>
        <w:t>To convert the average error or package error from weight to volume, use the following formula:</w:t>
      </w:r>
      <w:r>
        <w:rPr>
          <w:b/>
          <w:sz w:val="20"/>
        </w:rPr>
        <w:t xml:space="preserve"> </w:t>
      </w:r>
      <w:r>
        <w:rPr>
          <w:b/>
          <w:sz w:val="20"/>
          <w:u w:val="single"/>
        </w:rPr>
        <w:t>Package</w:t>
      </w:r>
      <w:r>
        <w:rPr>
          <w:b/>
          <w:spacing w:val="-3"/>
          <w:sz w:val="20"/>
          <w:u w:val="single"/>
        </w:rPr>
        <w:t xml:space="preserve"> </w:t>
      </w:r>
      <w:r>
        <w:rPr>
          <w:b/>
          <w:sz w:val="20"/>
          <w:u w:val="single"/>
        </w:rPr>
        <w:t>Error</w:t>
      </w:r>
      <w:r>
        <w:rPr>
          <w:b/>
          <w:spacing w:val="-3"/>
          <w:sz w:val="20"/>
          <w:u w:val="single"/>
        </w:rPr>
        <w:t xml:space="preserve"> </w:t>
      </w:r>
      <w:r>
        <w:rPr>
          <w:b/>
          <w:sz w:val="20"/>
          <w:u w:val="single"/>
        </w:rPr>
        <w:t>in</w:t>
      </w:r>
      <w:r>
        <w:rPr>
          <w:b/>
          <w:spacing w:val="-4"/>
          <w:sz w:val="20"/>
          <w:u w:val="single"/>
        </w:rPr>
        <w:t xml:space="preserve"> </w:t>
      </w:r>
      <w:r>
        <w:rPr>
          <w:b/>
          <w:sz w:val="20"/>
          <w:u w:val="single"/>
        </w:rPr>
        <w:t>Volume</w:t>
      </w:r>
      <w:r>
        <w:rPr>
          <w:b/>
          <w:spacing w:val="-3"/>
          <w:sz w:val="20"/>
          <w:u w:val="single"/>
        </w:rPr>
        <w:t xml:space="preserve"> </w:t>
      </w:r>
      <w:r>
        <w:rPr>
          <w:b/>
          <w:sz w:val="20"/>
          <w:u w:val="single"/>
        </w:rPr>
        <w:t>=</w:t>
      </w:r>
      <w:r>
        <w:rPr>
          <w:b/>
          <w:spacing w:val="-6"/>
          <w:sz w:val="20"/>
          <w:u w:val="single"/>
        </w:rPr>
        <w:t xml:space="preserve"> </w:t>
      </w:r>
      <w:r>
        <w:rPr>
          <w:b/>
          <w:sz w:val="20"/>
          <w:u w:val="single"/>
        </w:rPr>
        <w:t>Package</w:t>
      </w:r>
      <w:r>
        <w:rPr>
          <w:b/>
          <w:spacing w:val="-3"/>
          <w:sz w:val="20"/>
          <w:u w:val="single"/>
        </w:rPr>
        <w:t xml:space="preserve"> </w:t>
      </w:r>
      <w:r>
        <w:rPr>
          <w:b/>
          <w:sz w:val="20"/>
          <w:u w:val="single"/>
        </w:rPr>
        <w:t>Error</w:t>
      </w:r>
      <w:r>
        <w:rPr>
          <w:b/>
          <w:spacing w:val="-3"/>
          <w:sz w:val="20"/>
          <w:u w:val="single"/>
        </w:rPr>
        <w:t xml:space="preserve"> </w:t>
      </w:r>
      <w:r>
        <w:rPr>
          <w:b/>
          <w:sz w:val="20"/>
          <w:u w:val="single"/>
        </w:rPr>
        <w:t>in</w:t>
      </w:r>
      <w:r>
        <w:rPr>
          <w:b/>
          <w:spacing w:val="-4"/>
          <w:sz w:val="20"/>
          <w:u w:val="single"/>
        </w:rPr>
        <w:t xml:space="preserve"> </w:t>
      </w:r>
      <w:r>
        <w:rPr>
          <w:b/>
          <w:sz w:val="20"/>
          <w:u w:val="single"/>
        </w:rPr>
        <w:t>Weight</w:t>
      </w:r>
      <w:r>
        <w:rPr>
          <w:b/>
          <w:spacing w:val="-3"/>
          <w:sz w:val="20"/>
          <w:u w:val="single"/>
        </w:rPr>
        <w:t xml:space="preserve"> </w:t>
      </w:r>
      <w:r>
        <w:rPr>
          <w:b/>
          <w:sz w:val="20"/>
          <w:u w:val="single"/>
        </w:rPr>
        <w:t>÷</w:t>
      </w:r>
      <w:r>
        <w:rPr>
          <w:b/>
          <w:spacing w:val="-5"/>
          <w:sz w:val="20"/>
          <w:u w:val="single"/>
        </w:rPr>
        <w:t xml:space="preserve"> </w:t>
      </w:r>
      <w:r>
        <w:rPr>
          <w:b/>
          <w:sz w:val="20"/>
          <w:u w:val="single"/>
        </w:rPr>
        <w:t>Average</w:t>
      </w:r>
      <w:r>
        <w:rPr>
          <w:b/>
          <w:spacing w:val="-3"/>
          <w:sz w:val="20"/>
          <w:u w:val="single"/>
        </w:rPr>
        <w:t xml:space="preserve"> </w:t>
      </w:r>
      <w:r>
        <w:rPr>
          <w:b/>
          <w:sz w:val="20"/>
          <w:u w:val="single"/>
        </w:rPr>
        <w:t>Product</w:t>
      </w:r>
      <w:r>
        <w:rPr>
          <w:b/>
          <w:spacing w:val="-2"/>
          <w:sz w:val="20"/>
          <w:u w:val="single"/>
        </w:rPr>
        <w:t xml:space="preserve"> </w:t>
      </w:r>
      <w:r>
        <w:rPr>
          <w:b/>
          <w:sz w:val="20"/>
          <w:u w:val="single"/>
        </w:rPr>
        <w:t>Density</w:t>
      </w:r>
      <w:r>
        <w:rPr>
          <w:b/>
          <w:spacing w:val="-2"/>
          <w:sz w:val="20"/>
          <w:u w:val="single"/>
        </w:rPr>
        <w:t xml:space="preserve"> </w:t>
      </w:r>
      <w:r>
        <w:rPr>
          <w:b/>
          <w:sz w:val="20"/>
          <w:u w:val="single"/>
        </w:rPr>
        <w:t>Per</w:t>
      </w:r>
      <w:r>
        <w:rPr>
          <w:b/>
          <w:spacing w:val="-3"/>
          <w:sz w:val="20"/>
          <w:u w:val="single"/>
        </w:rPr>
        <w:t xml:space="preserve"> </w:t>
      </w:r>
      <w:r>
        <w:rPr>
          <w:b/>
          <w:sz w:val="20"/>
          <w:u w:val="single"/>
        </w:rPr>
        <w:t>Volume</w:t>
      </w:r>
    </w:p>
    <w:p w14:paraId="3CF68EEB" w14:textId="77777777" w:rsidR="00E239C0" w:rsidRDefault="00E239C0" w:rsidP="00E239C0">
      <w:pPr>
        <w:pStyle w:val="TableParagraph"/>
        <w:spacing w:line="180" w:lineRule="exact"/>
        <w:ind w:left="1082"/>
        <w:jc w:val="center"/>
        <w:rPr>
          <w:b/>
          <w:sz w:val="20"/>
        </w:rPr>
      </w:pPr>
      <w:r>
        <w:rPr>
          <w:b/>
          <w:sz w:val="20"/>
          <w:u w:val="single"/>
        </w:rPr>
        <w:t>Unit</w:t>
      </w:r>
      <w:r>
        <w:rPr>
          <w:b/>
          <w:spacing w:val="-3"/>
          <w:sz w:val="20"/>
          <w:u w:val="single"/>
        </w:rPr>
        <w:t xml:space="preserve"> </w:t>
      </w:r>
      <w:r>
        <w:rPr>
          <w:b/>
          <w:sz w:val="20"/>
          <w:u w:val="single"/>
        </w:rPr>
        <w:t>of</w:t>
      </w:r>
      <w:r>
        <w:rPr>
          <w:b/>
          <w:spacing w:val="-2"/>
          <w:sz w:val="20"/>
          <w:u w:val="single"/>
        </w:rPr>
        <w:t xml:space="preserve"> Measure</w:t>
      </w:r>
    </w:p>
    <w:p w14:paraId="59D58F4F" w14:textId="77777777" w:rsidR="00E239C0" w:rsidRDefault="00E239C0" w:rsidP="00E239C0">
      <w:pPr>
        <w:pStyle w:val="TableParagraph"/>
        <w:spacing w:before="10"/>
        <w:rPr>
          <w:b/>
          <w:sz w:val="20"/>
        </w:rPr>
      </w:pPr>
    </w:p>
    <w:p w14:paraId="70E7ABED" w14:textId="77777777" w:rsidR="00E239C0" w:rsidRDefault="00E239C0" w:rsidP="00E239C0">
      <w:pPr>
        <w:pStyle w:val="TableParagraph"/>
        <w:numPr>
          <w:ilvl w:val="0"/>
          <w:numId w:val="77"/>
        </w:numPr>
        <w:tabs>
          <w:tab w:val="left" w:pos="828"/>
          <w:tab w:val="left" w:pos="1547"/>
        </w:tabs>
        <w:ind w:hanging="361"/>
        <w:rPr>
          <w:b/>
          <w:sz w:val="20"/>
        </w:rPr>
      </w:pPr>
      <w:r>
        <w:rPr>
          <w:b/>
          <w:spacing w:val="-2"/>
          <w:sz w:val="20"/>
          <w:u w:val="single"/>
        </w:rPr>
        <w:t>3.X.3.</w:t>
      </w:r>
      <w:r>
        <w:rPr>
          <w:b/>
          <w:sz w:val="20"/>
          <w:u w:val="single"/>
        </w:rPr>
        <w:tab/>
        <w:t>Evaluation</w:t>
      </w:r>
      <w:r>
        <w:rPr>
          <w:b/>
          <w:spacing w:val="-8"/>
          <w:sz w:val="20"/>
          <w:u w:val="single"/>
        </w:rPr>
        <w:t xml:space="preserve"> </w:t>
      </w:r>
      <w:r>
        <w:rPr>
          <w:b/>
          <w:sz w:val="20"/>
          <w:u w:val="single"/>
        </w:rPr>
        <w:t>of</w:t>
      </w:r>
      <w:r>
        <w:rPr>
          <w:b/>
          <w:spacing w:val="-4"/>
          <w:sz w:val="20"/>
          <w:u w:val="single"/>
        </w:rPr>
        <w:t xml:space="preserve"> </w:t>
      </w:r>
      <w:r>
        <w:rPr>
          <w:b/>
          <w:spacing w:val="-2"/>
          <w:sz w:val="20"/>
          <w:u w:val="single"/>
        </w:rPr>
        <w:t>Results</w:t>
      </w:r>
    </w:p>
    <w:p w14:paraId="02BBA853" w14:textId="77777777" w:rsidR="00E239C0" w:rsidRDefault="00E239C0" w:rsidP="00E239C0">
      <w:pPr>
        <w:pStyle w:val="TableParagraph"/>
        <w:ind w:left="827" w:right="106"/>
        <w:jc w:val="both"/>
        <w:rPr>
          <w:b/>
          <w:sz w:val="20"/>
        </w:rPr>
      </w:pPr>
      <w:r>
        <w:rPr>
          <w:b/>
          <w:sz w:val="20"/>
          <w:u w:val="single"/>
        </w:rPr>
        <w:t>Follow the procedures in Chapter 2, Section 2.3.7. “Evaluate for Compliance” to determine lot</w:t>
      </w:r>
      <w:r>
        <w:rPr>
          <w:b/>
          <w:sz w:val="20"/>
        </w:rPr>
        <w:t xml:space="preserve"> </w:t>
      </w:r>
      <w:r>
        <w:rPr>
          <w:b/>
          <w:spacing w:val="-2"/>
          <w:sz w:val="20"/>
          <w:u w:val="single"/>
        </w:rPr>
        <w:t>conformance.</w:t>
      </w:r>
    </w:p>
    <w:p w14:paraId="74352A20" w14:textId="77777777" w:rsidR="00E239C0" w:rsidRDefault="00E239C0" w:rsidP="00E239C0">
      <w:pPr>
        <w:pStyle w:val="TableParagraph"/>
        <w:spacing w:before="9"/>
        <w:rPr>
          <w:b/>
          <w:sz w:val="20"/>
        </w:rPr>
      </w:pPr>
    </w:p>
    <w:p w14:paraId="369E13C0" w14:textId="77777777" w:rsidR="00E239C0" w:rsidRDefault="00E239C0" w:rsidP="00E239C0">
      <w:pPr>
        <w:pStyle w:val="TableParagraph"/>
        <w:spacing w:before="1"/>
        <w:ind w:left="827"/>
        <w:jc w:val="both"/>
        <w:rPr>
          <w:b/>
          <w:sz w:val="20"/>
        </w:rPr>
      </w:pPr>
      <w:r>
        <w:rPr>
          <w:b/>
          <w:sz w:val="20"/>
          <w:u w:val="single"/>
        </w:rPr>
        <w:t>3.X.4.</w:t>
      </w:r>
      <w:r>
        <w:rPr>
          <w:b/>
          <w:spacing w:val="67"/>
          <w:sz w:val="20"/>
          <w:u w:val="single"/>
        </w:rPr>
        <w:t xml:space="preserve">  </w:t>
      </w:r>
      <w:r>
        <w:rPr>
          <w:b/>
          <w:sz w:val="20"/>
          <w:u w:val="single"/>
        </w:rPr>
        <w:t>Cleaning</w:t>
      </w:r>
      <w:r>
        <w:rPr>
          <w:b/>
          <w:spacing w:val="-2"/>
          <w:sz w:val="20"/>
          <w:u w:val="single"/>
        </w:rPr>
        <w:t xml:space="preserve"> </w:t>
      </w:r>
      <w:r>
        <w:rPr>
          <w:b/>
          <w:sz w:val="20"/>
          <w:u w:val="single"/>
        </w:rPr>
        <w:t>and</w:t>
      </w:r>
      <w:r>
        <w:rPr>
          <w:b/>
          <w:spacing w:val="-4"/>
          <w:sz w:val="20"/>
          <w:u w:val="single"/>
        </w:rPr>
        <w:t xml:space="preserve"> </w:t>
      </w:r>
      <w:r>
        <w:rPr>
          <w:b/>
          <w:sz w:val="20"/>
          <w:u w:val="single"/>
        </w:rPr>
        <w:t>Storage</w:t>
      </w:r>
      <w:r>
        <w:rPr>
          <w:b/>
          <w:spacing w:val="-3"/>
          <w:sz w:val="20"/>
          <w:u w:val="single"/>
        </w:rPr>
        <w:t xml:space="preserve"> </w:t>
      </w:r>
      <w:r>
        <w:rPr>
          <w:b/>
          <w:sz w:val="20"/>
          <w:u w:val="single"/>
        </w:rPr>
        <w:t>of</w:t>
      </w:r>
      <w:r>
        <w:rPr>
          <w:b/>
          <w:spacing w:val="-3"/>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pacing w:val="-4"/>
          <w:sz w:val="20"/>
          <w:u w:val="single"/>
        </w:rPr>
        <w:t>Meter</w:t>
      </w:r>
    </w:p>
    <w:p w14:paraId="69687C8C" w14:textId="77777777" w:rsidR="00E239C0" w:rsidRDefault="00E239C0" w:rsidP="00E239C0">
      <w:pPr>
        <w:pStyle w:val="TableParagraph"/>
        <w:spacing w:before="1"/>
        <w:rPr>
          <w:b/>
          <w:sz w:val="19"/>
        </w:rPr>
      </w:pPr>
    </w:p>
    <w:p w14:paraId="49F8C30C" w14:textId="77777777" w:rsidR="00E239C0" w:rsidRDefault="00E239C0" w:rsidP="00E239C0">
      <w:pPr>
        <w:pStyle w:val="TableParagraph"/>
        <w:ind w:left="827"/>
        <w:rPr>
          <w:b/>
          <w:sz w:val="20"/>
        </w:rPr>
      </w:pPr>
      <w:r>
        <w:rPr>
          <w:b/>
          <w:sz w:val="20"/>
        </w:rPr>
        <w:t>Anytime the portable digital density meter is used to test a different commodity, or if the digital density meter use is done for the day and</w:t>
      </w:r>
      <w:r>
        <w:rPr>
          <w:b/>
          <w:spacing w:val="-1"/>
          <w:sz w:val="20"/>
        </w:rPr>
        <w:t xml:space="preserve"> </w:t>
      </w:r>
      <w:r>
        <w:rPr>
          <w:b/>
          <w:sz w:val="20"/>
        </w:rPr>
        <w:t xml:space="preserve">going to be stored after final use, </w:t>
      </w:r>
      <w:r>
        <w:rPr>
          <w:b/>
          <w:sz w:val="20"/>
          <w:u w:val="single"/>
        </w:rPr>
        <w:t>the instrument shall be</w:t>
      </w:r>
      <w:r>
        <w:rPr>
          <w:b/>
          <w:sz w:val="20"/>
        </w:rPr>
        <w:t xml:space="preserve"> </w:t>
      </w:r>
      <w:r>
        <w:rPr>
          <w:b/>
          <w:sz w:val="20"/>
          <w:u w:val="single"/>
        </w:rPr>
        <w:t>drained</w:t>
      </w:r>
      <w:r>
        <w:rPr>
          <w:b/>
          <w:spacing w:val="-13"/>
          <w:sz w:val="20"/>
          <w:u w:val="single"/>
        </w:rPr>
        <w:t xml:space="preserve"> </w:t>
      </w:r>
      <w:r>
        <w:rPr>
          <w:b/>
          <w:sz w:val="20"/>
          <w:u w:val="single"/>
        </w:rPr>
        <w:t>and</w:t>
      </w:r>
      <w:r>
        <w:rPr>
          <w:b/>
          <w:spacing w:val="-12"/>
          <w:sz w:val="20"/>
          <w:u w:val="single"/>
        </w:rPr>
        <w:t xml:space="preserve"> </w:t>
      </w:r>
      <w:r>
        <w:rPr>
          <w:b/>
          <w:sz w:val="20"/>
          <w:u w:val="single"/>
        </w:rPr>
        <w:t>cleaned</w:t>
      </w:r>
      <w:r>
        <w:rPr>
          <w:b/>
          <w:spacing w:val="-13"/>
          <w:sz w:val="20"/>
          <w:u w:val="single"/>
        </w:rPr>
        <w:t xml:space="preserve"> </w:t>
      </w:r>
      <w:r>
        <w:rPr>
          <w:b/>
          <w:sz w:val="20"/>
          <w:u w:val="single"/>
        </w:rPr>
        <w:t>following</w:t>
      </w:r>
      <w:r>
        <w:rPr>
          <w:b/>
          <w:spacing w:val="-12"/>
          <w:sz w:val="20"/>
          <w:u w:val="single"/>
        </w:rPr>
        <w:t xml:space="preserve"> </w:t>
      </w:r>
      <w:r>
        <w:rPr>
          <w:b/>
          <w:sz w:val="20"/>
          <w:u w:val="single"/>
        </w:rPr>
        <w:t>the</w:t>
      </w:r>
      <w:r>
        <w:rPr>
          <w:b/>
          <w:spacing w:val="-13"/>
          <w:sz w:val="20"/>
          <w:u w:val="single"/>
        </w:rPr>
        <w:t xml:space="preserve"> </w:t>
      </w:r>
      <w:r>
        <w:rPr>
          <w:b/>
          <w:sz w:val="20"/>
          <w:u w:val="single"/>
        </w:rPr>
        <w:t>manufacturer’s</w:t>
      </w:r>
      <w:r>
        <w:rPr>
          <w:b/>
          <w:spacing w:val="-12"/>
          <w:sz w:val="20"/>
          <w:u w:val="single"/>
        </w:rPr>
        <w:t xml:space="preserve"> </w:t>
      </w:r>
      <w:r>
        <w:rPr>
          <w:b/>
          <w:sz w:val="20"/>
          <w:u w:val="single"/>
        </w:rPr>
        <w:t>recommended</w:t>
      </w:r>
      <w:r>
        <w:rPr>
          <w:b/>
          <w:spacing w:val="-13"/>
          <w:sz w:val="20"/>
          <w:u w:val="single"/>
        </w:rPr>
        <w:t xml:space="preserve"> </w:t>
      </w:r>
      <w:r>
        <w:rPr>
          <w:b/>
          <w:sz w:val="20"/>
          <w:u w:val="single"/>
        </w:rPr>
        <w:t>cleaning</w:t>
      </w:r>
      <w:r>
        <w:rPr>
          <w:b/>
          <w:spacing w:val="-12"/>
          <w:sz w:val="20"/>
          <w:u w:val="single"/>
        </w:rPr>
        <w:t xml:space="preserve"> </w:t>
      </w:r>
      <w:r>
        <w:rPr>
          <w:b/>
          <w:sz w:val="20"/>
          <w:u w:val="single"/>
        </w:rPr>
        <w:t>procedures</w:t>
      </w:r>
      <w:r>
        <w:rPr>
          <w:b/>
          <w:spacing w:val="-13"/>
          <w:sz w:val="20"/>
          <w:u w:val="single"/>
        </w:rPr>
        <w:t xml:space="preserve"> </w:t>
      </w:r>
      <w:r>
        <w:rPr>
          <w:b/>
          <w:sz w:val="20"/>
          <w:u w:val="single"/>
        </w:rPr>
        <w:t>and</w:t>
      </w:r>
      <w:r>
        <w:rPr>
          <w:b/>
          <w:spacing w:val="-12"/>
          <w:sz w:val="20"/>
          <w:u w:val="single"/>
        </w:rPr>
        <w:t xml:space="preserve"> </w:t>
      </w:r>
      <w:r>
        <w:rPr>
          <w:b/>
          <w:sz w:val="20"/>
          <w:u w:val="single"/>
        </w:rPr>
        <w:t>using</w:t>
      </w:r>
      <w:r>
        <w:rPr>
          <w:b/>
          <w:spacing w:val="-13"/>
          <w:sz w:val="20"/>
          <w:u w:val="single"/>
        </w:rPr>
        <w:t xml:space="preserve"> </w:t>
      </w:r>
      <w:r>
        <w:rPr>
          <w:b/>
          <w:sz w:val="20"/>
          <w:u w:val="single"/>
        </w:rPr>
        <w:t>two</w:t>
      </w:r>
      <w:r>
        <w:rPr>
          <w:b/>
          <w:sz w:val="20"/>
        </w:rPr>
        <w:t xml:space="preserve"> cleaning</w:t>
      </w:r>
      <w:r>
        <w:rPr>
          <w:b/>
          <w:spacing w:val="10"/>
          <w:sz w:val="20"/>
        </w:rPr>
        <w:t xml:space="preserve"> </w:t>
      </w:r>
      <w:r>
        <w:rPr>
          <w:b/>
          <w:sz w:val="20"/>
        </w:rPr>
        <w:t>agents.</w:t>
      </w:r>
      <w:r>
        <w:rPr>
          <w:b/>
          <w:spacing w:val="72"/>
          <w:sz w:val="20"/>
        </w:rPr>
        <w:t xml:space="preserve"> </w:t>
      </w:r>
      <w:r>
        <w:rPr>
          <w:b/>
          <w:sz w:val="20"/>
        </w:rPr>
        <w:t>The</w:t>
      </w:r>
      <w:r>
        <w:rPr>
          <w:b/>
          <w:spacing w:val="10"/>
          <w:sz w:val="20"/>
        </w:rPr>
        <w:t xml:space="preserve"> </w:t>
      </w:r>
      <w:r>
        <w:rPr>
          <w:b/>
          <w:sz w:val="20"/>
        </w:rPr>
        <w:t>first</w:t>
      </w:r>
      <w:r>
        <w:rPr>
          <w:b/>
          <w:spacing w:val="9"/>
          <w:sz w:val="20"/>
        </w:rPr>
        <w:t xml:space="preserve"> </w:t>
      </w:r>
      <w:r>
        <w:rPr>
          <w:b/>
          <w:sz w:val="20"/>
        </w:rPr>
        <w:t>cleaning</w:t>
      </w:r>
      <w:r>
        <w:rPr>
          <w:b/>
          <w:spacing w:val="11"/>
          <w:sz w:val="20"/>
        </w:rPr>
        <w:t xml:space="preserve"> </w:t>
      </w:r>
      <w:r>
        <w:rPr>
          <w:b/>
          <w:sz w:val="20"/>
        </w:rPr>
        <w:t>agent</w:t>
      </w:r>
      <w:r>
        <w:rPr>
          <w:b/>
          <w:spacing w:val="11"/>
          <w:sz w:val="20"/>
        </w:rPr>
        <w:t xml:space="preserve"> </w:t>
      </w:r>
      <w:r>
        <w:rPr>
          <w:b/>
          <w:sz w:val="20"/>
        </w:rPr>
        <w:t>removes</w:t>
      </w:r>
      <w:r>
        <w:rPr>
          <w:b/>
          <w:spacing w:val="10"/>
          <w:sz w:val="20"/>
        </w:rPr>
        <w:t xml:space="preserve"> </w:t>
      </w:r>
      <w:r>
        <w:rPr>
          <w:b/>
          <w:sz w:val="20"/>
        </w:rPr>
        <w:t>sample</w:t>
      </w:r>
      <w:r>
        <w:rPr>
          <w:b/>
          <w:spacing w:val="9"/>
          <w:sz w:val="20"/>
        </w:rPr>
        <w:t xml:space="preserve"> </w:t>
      </w:r>
      <w:r>
        <w:rPr>
          <w:b/>
          <w:sz w:val="20"/>
        </w:rPr>
        <w:t>residue,</w:t>
      </w:r>
      <w:r>
        <w:rPr>
          <w:b/>
          <w:spacing w:val="10"/>
          <w:sz w:val="20"/>
        </w:rPr>
        <w:t xml:space="preserve"> </w:t>
      </w:r>
      <w:r>
        <w:rPr>
          <w:b/>
          <w:sz w:val="20"/>
        </w:rPr>
        <w:t>and</w:t>
      </w:r>
      <w:r>
        <w:rPr>
          <w:b/>
          <w:spacing w:val="9"/>
          <w:sz w:val="20"/>
        </w:rPr>
        <w:t xml:space="preserve"> </w:t>
      </w:r>
      <w:r>
        <w:rPr>
          <w:b/>
          <w:sz w:val="20"/>
        </w:rPr>
        <w:t>the</w:t>
      </w:r>
      <w:r>
        <w:rPr>
          <w:b/>
          <w:spacing w:val="12"/>
          <w:sz w:val="20"/>
        </w:rPr>
        <w:t xml:space="preserve"> </w:t>
      </w:r>
      <w:r>
        <w:rPr>
          <w:b/>
          <w:sz w:val="20"/>
        </w:rPr>
        <w:t>second</w:t>
      </w:r>
      <w:r>
        <w:rPr>
          <w:b/>
          <w:spacing w:val="10"/>
          <w:sz w:val="20"/>
        </w:rPr>
        <w:t xml:space="preserve"> </w:t>
      </w:r>
      <w:r>
        <w:rPr>
          <w:b/>
          <w:sz w:val="20"/>
        </w:rPr>
        <w:t>cleaning</w:t>
      </w:r>
      <w:r>
        <w:rPr>
          <w:b/>
          <w:spacing w:val="11"/>
          <w:sz w:val="20"/>
        </w:rPr>
        <w:t xml:space="preserve"> </w:t>
      </w:r>
      <w:r>
        <w:rPr>
          <w:b/>
          <w:spacing w:val="-2"/>
          <w:sz w:val="20"/>
        </w:rPr>
        <w:t xml:space="preserve">agent </w:t>
      </w:r>
      <w:r>
        <w:rPr>
          <w:b/>
          <w:sz w:val="20"/>
          <w:u w:val="single"/>
        </w:rPr>
        <w:t>removes the first cleaning agent.</w:t>
      </w:r>
      <w:r>
        <w:rPr>
          <w:b/>
          <w:spacing w:val="40"/>
          <w:sz w:val="20"/>
          <w:u w:val="single"/>
        </w:rPr>
        <w:t xml:space="preserve"> </w:t>
      </w:r>
      <w:r>
        <w:rPr>
          <w:b/>
          <w:sz w:val="20"/>
          <w:u w:val="single"/>
        </w:rPr>
        <w:t>See Table X.5. Cleaning Agents for examples of cleaning agents</w:t>
      </w:r>
      <w:r>
        <w:rPr>
          <w:b/>
          <w:sz w:val="20"/>
        </w:rPr>
        <w:t xml:space="preserve"> </w:t>
      </w:r>
      <w:r>
        <w:rPr>
          <w:b/>
          <w:sz w:val="20"/>
          <w:u w:val="single"/>
        </w:rPr>
        <w:t>recommended by a digital density meter manufacturer.</w:t>
      </w:r>
    </w:p>
    <w:p w14:paraId="675F8E21" w14:textId="77777777" w:rsidR="00E239C0" w:rsidRDefault="00E239C0" w:rsidP="00E239C0">
      <w:pPr>
        <w:pStyle w:val="TableParagraph"/>
        <w:rPr>
          <w:b/>
          <w:sz w:val="21"/>
        </w:rPr>
      </w:pPr>
    </w:p>
    <w:p w14:paraId="57DC81F8" w14:textId="77777777" w:rsidR="00E239C0" w:rsidRDefault="00E239C0" w:rsidP="00E239C0">
      <w:pPr>
        <w:pStyle w:val="TableParagraph"/>
        <w:ind w:left="1187" w:right="99"/>
        <w:jc w:val="both"/>
        <w:rPr>
          <w:b/>
          <w:sz w:val="20"/>
        </w:rPr>
      </w:pPr>
      <w:r>
        <w:rPr>
          <w:b/>
          <w:sz w:val="20"/>
          <w:u w:val="single"/>
        </w:rPr>
        <w:t>NOTE:</w:t>
      </w:r>
      <w:r>
        <w:rPr>
          <w:b/>
          <w:spacing w:val="40"/>
          <w:sz w:val="20"/>
          <w:u w:val="single"/>
        </w:rPr>
        <w:t xml:space="preserve"> </w:t>
      </w:r>
      <w:r>
        <w:rPr>
          <w:b/>
          <w:sz w:val="20"/>
          <w:u w:val="single"/>
        </w:rPr>
        <w:t>If</w:t>
      </w:r>
      <w:r>
        <w:rPr>
          <w:b/>
          <w:spacing w:val="-3"/>
          <w:sz w:val="20"/>
          <w:u w:val="single"/>
        </w:rPr>
        <w:t xml:space="preserve"> </w:t>
      </w:r>
      <w:r>
        <w:rPr>
          <w:b/>
          <w:sz w:val="20"/>
          <w:u w:val="single"/>
        </w:rPr>
        <w:t>the</w:t>
      </w:r>
      <w:r>
        <w:rPr>
          <w:b/>
          <w:spacing w:val="-3"/>
          <w:sz w:val="20"/>
          <w:u w:val="single"/>
        </w:rPr>
        <w:t xml:space="preserve"> </w:t>
      </w:r>
      <w:r>
        <w:rPr>
          <w:b/>
          <w:sz w:val="20"/>
          <w:u w:val="single"/>
        </w:rPr>
        <w:t>unit</w:t>
      </w:r>
      <w:r>
        <w:rPr>
          <w:b/>
          <w:spacing w:val="-3"/>
          <w:sz w:val="20"/>
          <w:u w:val="single"/>
        </w:rPr>
        <w:t xml:space="preserve"> </w:t>
      </w:r>
      <w:proofErr w:type="gramStart"/>
      <w:r>
        <w:rPr>
          <w:b/>
          <w:sz w:val="20"/>
          <w:u w:val="single"/>
        </w:rPr>
        <w:t>will</w:t>
      </w:r>
      <w:r>
        <w:rPr>
          <w:b/>
          <w:spacing w:val="-1"/>
          <w:sz w:val="20"/>
          <w:u w:val="single"/>
        </w:rPr>
        <w:t xml:space="preserve"> </w:t>
      </w:r>
      <w:r>
        <w:rPr>
          <w:b/>
          <w:sz w:val="20"/>
          <w:u w:val="single"/>
        </w:rPr>
        <w:t>be</w:t>
      </w:r>
      <w:proofErr w:type="gramEnd"/>
      <w:r>
        <w:rPr>
          <w:b/>
          <w:spacing w:val="-3"/>
          <w:sz w:val="20"/>
          <w:u w:val="single"/>
        </w:rPr>
        <w:t xml:space="preserve"> </w:t>
      </w:r>
      <w:r>
        <w:rPr>
          <w:b/>
          <w:sz w:val="20"/>
          <w:u w:val="single"/>
        </w:rPr>
        <w:t>immediately</w:t>
      </w:r>
      <w:r>
        <w:rPr>
          <w:b/>
          <w:spacing w:val="-2"/>
          <w:sz w:val="20"/>
          <w:u w:val="single"/>
        </w:rPr>
        <w:t xml:space="preserve"> </w:t>
      </w:r>
      <w:r>
        <w:rPr>
          <w:b/>
          <w:sz w:val="20"/>
          <w:u w:val="single"/>
        </w:rPr>
        <w:t>used</w:t>
      </w:r>
      <w:r>
        <w:rPr>
          <w:b/>
          <w:spacing w:val="-3"/>
          <w:sz w:val="20"/>
          <w:u w:val="single"/>
        </w:rPr>
        <w:t xml:space="preserve"> </w:t>
      </w:r>
      <w:r>
        <w:rPr>
          <w:b/>
          <w:sz w:val="20"/>
          <w:u w:val="single"/>
        </w:rPr>
        <w:t>to</w:t>
      </w:r>
      <w:r>
        <w:rPr>
          <w:b/>
          <w:spacing w:val="-4"/>
          <w:sz w:val="20"/>
          <w:u w:val="single"/>
        </w:rPr>
        <w:t xml:space="preserve"> </w:t>
      </w:r>
      <w:r>
        <w:rPr>
          <w:b/>
          <w:sz w:val="20"/>
          <w:u w:val="single"/>
        </w:rPr>
        <w:t>measure</w:t>
      </w:r>
      <w:r>
        <w:rPr>
          <w:b/>
          <w:spacing w:val="-3"/>
          <w:sz w:val="20"/>
          <w:u w:val="single"/>
        </w:rPr>
        <w:t xml:space="preserve"> </w:t>
      </w:r>
      <w:r>
        <w:rPr>
          <w:b/>
          <w:sz w:val="20"/>
          <w:u w:val="single"/>
        </w:rPr>
        <w:t>another</w:t>
      </w:r>
      <w:r>
        <w:rPr>
          <w:b/>
          <w:spacing w:val="-3"/>
          <w:sz w:val="20"/>
          <w:u w:val="single"/>
        </w:rPr>
        <w:t xml:space="preserve"> </w:t>
      </w:r>
      <w:r>
        <w:rPr>
          <w:b/>
          <w:sz w:val="20"/>
          <w:u w:val="single"/>
        </w:rPr>
        <w:t>sample</w:t>
      </w:r>
      <w:r>
        <w:rPr>
          <w:b/>
          <w:spacing w:val="-4"/>
          <w:sz w:val="20"/>
          <w:u w:val="single"/>
        </w:rPr>
        <w:t xml:space="preserve"> </w:t>
      </w:r>
      <w:r>
        <w:rPr>
          <w:b/>
          <w:sz w:val="20"/>
          <w:u w:val="single"/>
        </w:rPr>
        <w:t>of</w:t>
      </w:r>
      <w:r>
        <w:rPr>
          <w:b/>
          <w:spacing w:val="-3"/>
          <w:sz w:val="20"/>
          <w:u w:val="single"/>
        </w:rPr>
        <w:t xml:space="preserve"> </w:t>
      </w:r>
      <w:r>
        <w:rPr>
          <w:b/>
          <w:sz w:val="20"/>
          <w:u w:val="single"/>
        </w:rPr>
        <w:t>similar</w:t>
      </w:r>
      <w:r>
        <w:rPr>
          <w:b/>
          <w:spacing w:val="-3"/>
          <w:sz w:val="20"/>
          <w:u w:val="single"/>
        </w:rPr>
        <w:t xml:space="preserve"> </w:t>
      </w:r>
      <w:r>
        <w:rPr>
          <w:b/>
          <w:sz w:val="20"/>
          <w:u w:val="single"/>
        </w:rPr>
        <w:t>composition</w:t>
      </w:r>
      <w:r>
        <w:rPr>
          <w:b/>
          <w:sz w:val="20"/>
        </w:rPr>
        <w:t xml:space="preserve"> </w:t>
      </w:r>
      <w:r>
        <w:rPr>
          <w:b/>
          <w:sz w:val="20"/>
          <w:u w:val="single"/>
        </w:rPr>
        <w:t>(e.g., milk with different fat contents, different viscosity oils), the unit may be drained and</w:t>
      </w:r>
      <w:r>
        <w:rPr>
          <w:b/>
          <w:sz w:val="20"/>
        </w:rPr>
        <w:t xml:space="preserve"> </w:t>
      </w:r>
      <w:r>
        <w:rPr>
          <w:b/>
          <w:sz w:val="20"/>
          <w:u w:val="single"/>
        </w:rPr>
        <w:t>flushed with the new sample three times before the next analysis.</w:t>
      </w:r>
    </w:p>
    <w:p w14:paraId="4172FC35" w14:textId="77777777" w:rsidR="00E239C0" w:rsidRDefault="00E239C0" w:rsidP="00E239C0">
      <w:pPr>
        <w:pStyle w:val="TableParagraph"/>
        <w:spacing w:before="8"/>
        <w:rPr>
          <w:b/>
          <w:sz w:val="20"/>
        </w:rPr>
      </w:pPr>
    </w:p>
    <w:p w14:paraId="7342536B" w14:textId="77777777" w:rsidR="00E239C0" w:rsidRDefault="00E239C0" w:rsidP="00E239C0">
      <w:pPr>
        <w:pStyle w:val="TableParagraph"/>
        <w:spacing w:before="1"/>
        <w:ind w:left="1187" w:right="92"/>
        <w:jc w:val="both"/>
        <w:rPr>
          <w:b/>
          <w:sz w:val="20"/>
        </w:rPr>
      </w:pPr>
      <w:r>
        <w:rPr>
          <w:b/>
          <w:sz w:val="20"/>
          <w:u w:val="single"/>
        </w:rPr>
        <w:t>If</w:t>
      </w:r>
      <w:r>
        <w:rPr>
          <w:b/>
          <w:spacing w:val="-5"/>
          <w:sz w:val="20"/>
          <w:u w:val="single"/>
        </w:rPr>
        <w:t xml:space="preserve"> </w:t>
      </w:r>
      <w:r>
        <w:rPr>
          <w:b/>
          <w:sz w:val="20"/>
          <w:u w:val="single"/>
        </w:rPr>
        <w:t>the</w:t>
      </w:r>
      <w:r>
        <w:rPr>
          <w:b/>
          <w:spacing w:val="-5"/>
          <w:sz w:val="20"/>
          <w:u w:val="single"/>
        </w:rPr>
        <w:t xml:space="preserve"> </w:t>
      </w:r>
      <w:r>
        <w:rPr>
          <w:b/>
          <w:sz w:val="20"/>
          <w:u w:val="single"/>
        </w:rPr>
        <w:t>density</w:t>
      </w:r>
      <w:r>
        <w:rPr>
          <w:b/>
          <w:spacing w:val="-4"/>
          <w:sz w:val="20"/>
          <w:u w:val="single"/>
        </w:rPr>
        <w:t xml:space="preserve"> </w:t>
      </w:r>
      <w:r>
        <w:rPr>
          <w:b/>
          <w:sz w:val="20"/>
          <w:u w:val="single"/>
        </w:rPr>
        <w:t>meter</w:t>
      </w:r>
      <w:r>
        <w:rPr>
          <w:b/>
          <w:spacing w:val="-3"/>
          <w:sz w:val="20"/>
          <w:u w:val="single"/>
        </w:rPr>
        <w:t xml:space="preserve"> </w:t>
      </w:r>
      <w:r>
        <w:rPr>
          <w:b/>
          <w:sz w:val="20"/>
          <w:u w:val="single"/>
        </w:rPr>
        <w:t>is</w:t>
      </w:r>
      <w:r>
        <w:rPr>
          <w:b/>
          <w:spacing w:val="-6"/>
          <w:sz w:val="20"/>
          <w:u w:val="single"/>
        </w:rPr>
        <w:t xml:space="preserve"> </w:t>
      </w:r>
      <w:r>
        <w:rPr>
          <w:b/>
          <w:sz w:val="20"/>
          <w:u w:val="single"/>
        </w:rPr>
        <w:t>not</w:t>
      </w:r>
      <w:r>
        <w:rPr>
          <w:b/>
          <w:spacing w:val="-7"/>
          <w:sz w:val="20"/>
          <w:u w:val="single"/>
        </w:rPr>
        <w:t xml:space="preserve"> </w:t>
      </w:r>
      <w:r>
        <w:rPr>
          <w:b/>
          <w:sz w:val="20"/>
          <w:u w:val="single"/>
        </w:rPr>
        <w:t>going</w:t>
      </w:r>
      <w:r>
        <w:rPr>
          <w:b/>
          <w:spacing w:val="-5"/>
          <w:sz w:val="20"/>
          <w:u w:val="single"/>
        </w:rPr>
        <w:t xml:space="preserve"> </w:t>
      </w:r>
      <w:r>
        <w:rPr>
          <w:b/>
          <w:sz w:val="20"/>
          <w:u w:val="single"/>
        </w:rPr>
        <w:t>to</w:t>
      </w:r>
      <w:r>
        <w:rPr>
          <w:b/>
          <w:spacing w:val="-7"/>
          <w:sz w:val="20"/>
          <w:u w:val="single"/>
        </w:rPr>
        <w:t xml:space="preserve"> </w:t>
      </w:r>
      <w:r>
        <w:rPr>
          <w:b/>
          <w:sz w:val="20"/>
          <w:u w:val="single"/>
        </w:rPr>
        <w:t>be</w:t>
      </w:r>
      <w:r>
        <w:rPr>
          <w:b/>
          <w:spacing w:val="-5"/>
          <w:sz w:val="20"/>
          <w:u w:val="single"/>
        </w:rPr>
        <w:t xml:space="preserve"> </w:t>
      </w:r>
      <w:r>
        <w:rPr>
          <w:b/>
          <w:sz w:val="20"/>
          <w:u w:val="single"/>
        </w:rPr>
        <w:t>used</w:t>
      </w:r>
      <w:r>
        <w:rPr>
          <w:b/>
          <w:spacing w:val="-5"/>
          <w:sz w:val="20"/>
          <w:u w:val="single"/>
        </w:rPr>
        <w:t xml:space="preserve"> </w:t>
      </w:r>
      <w:r>
        <w:rPr>
          <w:b/>
          <w:sz w:val="20"/>
          <w:u w:val="single"/>
        </w:rPr>
        <w:t>within</w:t>
      </w:r>
      <w:r>
        <w:rPr>
          <w:b/>
          <w:spacing w:val="-6"/>
          <w:sz w:val="20"/>
          <w:u w:val="single"/>
        </w:rPr>
        <w:t xml:space="preserve"> </w:t>
      </w:r>
      <w:r>
        <w:rPr>
          <w:b/>
          <w:sz w:val="20"/>
          <w:u w:val="single"/>
        </w:rPr>
        <w:t>2</w:t>
      </w:r>
      <w:r>
        <w:rPr>
          <w:b/>
          <w:spacing w:val="-4"/>
          <w:sz w:val="20"/>
          <w:u w:val="single"/>
        </w:rPr>
        <w:t xml:space="preserve"> </w:t>
      </w:r>
      <w:r>
        <w:rPr>
          <w:b/>
          <w:sz w:val="20"/>
          <w:u w:val="single"/>
        </w:rPr>
        <w:t>days,</w:t>
      </w:r>
      <w:r>
        <w:rPr>
          <w:b/>
          <w:spacing w:val="-10"/>
          <w:sz w:val="20"/>
          <w:u w:val="single"/>
        </w:rPr>
        <w:t xml:space="preserve"> </w:t>
      </w:r>
      <w:r>
        <w:rPr>
          <w:b/>
          <w:sz w:val="20"/>
          <w:u w:val="single"/>
        </w:rPr>
        <w:t>it</w:t>
      </w:r>
      <w:r>
        <w:rPr>
          <w:b/>
          <w:spacing w:val="-5"/>
          <w:sz w:val="20"/>
          <w:u w:val="single"/>
        </w:rPr>
        <w:t xml:space="preserve"> </w:t>
      </w:r>
      <w:r>
        <w:rPr>
          <w:b/>
          <w:sz w:val="20"/>
          <w:u w:val="single"/>
        </w:rPr>
        <w:t>is</w:t>
      </w:r>
      <w:r>
        <w:rPr>
          <w:b/>
          <w:spacing w:val="-6"/>
          <w:sz w:val="20"/>
          <w:u w:val="single"/>
        </w:rPr>
        <w:t xml:space="preserve"> </w:t>
      </w:r>
      <w:r>
        <w:rPr>
          <w:b/>
          <w:sz w:val="20"/>
          <w:u w:val="single"/>
        </w:rPr>
        <w:t>recommended</w:t>
      </w:r>
      <w:r>
        <w:rPr>
          <w:b/>
          <w:spacing w:val="-6"/>
          <w:sz w:val="20"/>
          <w:u w:val="single"/>
        </w:rPr>
        <w:t xml:space="preserve"> </w:t>
      </w:r>
      <w:r>
        <w:rPr>
          <w:b/>
          <w:sz w:val="20"/>
          <w:u w:val="single"/>
        </w:rPr>
        <w:t>that</w:t>
      </w:r>
      <w:r>
        <w:rPr>
          <w:b/>
          <w:spacing w:val="-7"/>
          <w:sz w:val="20"/>
          <w:u w:val="single"/>
        </w:rPr>
        <w:t xml:space="preserve"> </w:t>
      </w:r>
      <w:r>
        <w:rPr>
          <w:b/>
          <w:sz w:val="20"/>
          <w:u w:val="single"/>
        </w:rPr>
        <w:t>the</w:t>
      </w:r>
      <w:r>
        <w:rPr>
          <w:b/>
          <w:spacing w:val="-8"/>
          <w:sz w:val="20"/>
          <w:u w:val="single"/>
        </w:rPr>
        <w:t xml:space="preserve"> </w:t>
      </w:r>
      <w:r>
        <w:rPr>
          <w:b/>
          <w:sz w:val="20"/>
          <w:u w:val="single"/>
        </w:rPr>
        <w:t>measuring</w:t>
      </w:r>
      <w:r>
        <w:rPr>
          <w:b/>
          <w:sz w:val="20"/>
        </w:rPr>
        <w:t xml:space="preserve"> </w:t>
      </w:r>
      <w:r>
        <w:rPr>
          <w:b/>
          <w:sz w:val="20"/>
          <w:u w:val="single"/>
        </w:rPr>
        <w:t>cell be dried using an external low-pressure air source. Bypassing the internal pump may be</w:t>
      </w:r>
      <w:r>
        <w:rPr>
          <w:b/>
          <w:sz w:val="20"/>
        </w:rPr>
        <w:t xml:space="preserve"> </w:t>
      </w:r>
      <w:r>
        <w:rPr>
          <w:b/>
          <w:sz w:val="20"/>
          <w:u w:val="single"/>
        </w:rPr>
        <w:t>necessary to dry the measuring cell.</w:t>
      </w:r>
      <w:r>
        <w:rPr>
          <w:b/>
          <w:spacing w:val="40"/>
          <w:sz w:val="20"/>
          <w:u w:val="single"/>
        </w:rPr>
        <w:t xml:space="preserve"> </w:t>
      </w:r>
      <w:r>
        <w:rPr>
          <w:b/>
          <w:sz w:val="20"/>
          <w:u w:val="single"/>
        </w:rPr>
        <w:t>After a thorough cleaning, connect the portable digital</w:t>
      </w:r>
      <w:r>
        <w:rPr>
          <w:b/>
          <w:sz w:val="20"/>
        </w:rPr>
        <w:t xml:space="preserve"> </w:t>
      </w:r>
      <w:r>
        <w:rPr>
          <w:b/>
          <w:sz w:val="20"/>
          <w:u w:val="single"/>
        </w:rPr>
        <w:t>density meter to a low-pressure air source, (e.g., aquarium air pump) to dry the unit’s</w:t>
      </w:r>
      <w:r>
        <w:rPr>
          <w:b/>
          <w:sz w:val="20"/>
        </w:rPr>
        <w:t xml:space="preserve"> </w:t>
      </w:r>
      <w:r>
        <w:rPr>
          <w:b/>
          <w:sz w:val="20"/>
          <w:u w:val="single"/>
        </w:rPr>
        <w:t>measurement cell. This</w:t>
      </w:r>
      <w:r>
        <w:rPr>
          <w:b/>
          <w:spacing w:val="40"/>
          <w:sz w:val="20"/>
          <w:u w:val="single"/>
        </w:rPr>
        <w:t xml:space="preserve"> </w:t>
      </w:r>
      <w:r>
        <w:rPr>
          <w:b/>
          <w:sz w:val="20"/>
          <w:u w:val="single"/>
        </w:rPr>
        <w:t>will ensure no buildup of deposits in the measuring cell and no long-</w:t>
      </w:r>
      <w:r>
        <w:rPr>
          <w:b/>
          <w:sz w:val="20"/>
        </w:rPr>
        <w:t xml:space="preserve"> </w:t>
      </w:r>
      <w:r>
        <w:rPr>
          <w:b/>
          <w:sz w:val="20"/>
          <w:u w:val="single"/>
        </w:rPr>
        <w:t>term drift of the instrument calibration.</w:t>
      </w:r>
      <w:r>
        <w:rPr>
          <w:b/>
          <w:spacing w:val="80"/>
          <w:w w:val="150"/>
          <w:sz w:val="20"/>
          <w:u w:val="single"/>
        </w:rPr>
        <w:t xml:space="preserve"> </w:t>
      </w:r>
      <w:r>
        <w:rPr>
          <w:b/>
          <w:sz w:val="20"/>
          <w:u w:val="single"/>
        </w:rPr>
        <w:t>To determine if the measuring cell is “dry”, the</w:t>
      </w:r>
      <w:r>
        <w:rPr>
          <w:b/>
          <w:sz w:val="20"/>
        </w:rPr>
        <w:t xml:space="preserve"> density will display an air value of 0.0012 g/cm</w:t>
      </w:r>
      <w:r>
        <w:rPr>
          <w:b/>
          <w:sz w:val="20"/>
          <w:vertAlign w:val="superscript"/>
        </w:rPr>
        <w:t>3.</w:t>
      </w:r>
      <w:r>
        <w:rPr>
          <w:b/>
          <w:spacing w:val="80"/>
          <w:sz w:val="20"/>
        </w:rPr>
        <w:t xml:space="preserve"> </w:t>
      </w:r>
      <w:r>
        <w:rPr>
          <w:b/>
          <w:sz w:val="20"/>
        </w:rPr>
        <w:t>See Table X.1.</w:t>
      </w:r>
      <w:r>
        <w:rPr>
          <w:b/>
          <w:spacing w:val="40"/>
          <w:sz w:val="20"/>
        </w:rPr>
        <w:t xml:space="preserve"> </w:t>
      </w:r>
      <w:r>
        <w:rPr>
          <w:b/>
          <w:sz w:val="20"/>
        </w:rPr>
        <w:t>Air Density Calculation.</w:t>
      </w:r>
      <w:r>
        <w:rPr>
          <w:b/>
          <w:spacing w:val="40"/>
          <w:sz w:val="20"/>
        </w:rPr>
        <w:t xml:space="preserve"> </w:t>
      </w:r>
      <w:r>
        <w:rPr>
          <w:b/>
          <w:sz w:val="20"/>
        </w:rPr>
        <w:t xml:space="preserve">If </w:t>
      </w:r>
      <w:r>
        <w:rPr>
          <w:b/>
          <w:sz w:val="20"/>
          <w:u w:val="single"/>
        </w:rPr>
        <w:t>this value is not achieved, additional cleaning may be necessary.</w:t>
      </w:r>
    </w:p>
    <w:p w14:paraId="52872BBA" w14:textId="77777777" w:rsidR="00E239C0" w:rsidRDefault="00E239C0" w:rsidP="00E239C0">
      <w:pPr>
        <w:pStyle w:val="TableParagraph"/>
        <w:spacing w:before="11"/>
        <w:rPr>
          <w:b/>
          <w:sz w:val="20"/>
        </w:rPr>
      </w:pPr>
    </w:p>
    <w:p w14:paraId="3FA45E0F" w14:textId="6FF547D7" w:rsidR="00E239C0" w:rsidRDefault="00E239C0" w:rsidP="00E239C0">
      <w:pPr>
        <w:pStyle w:val="TableParagraph"/>
        <w:ind w:left="1170" w:right="95"/>
        <w:jc w:val="both"/>
        <w:rPr>
          <w:b/>
          <w:sz w:val="20"/>
          <w:u w:val="single"/>
        </w:rPr>
      </w:pPr>
      <w:r>
        <w:rPr>
          <w:b/>
          <w:sz w:val="20"/>
          <w:u w:val="single"/>
        </w:rPr>
        <w:lastRenderedPageBreak/>
        <w:t>Note:</w:t>
      </w:r>
      <w:r>
        <w:rPr>
          <w:b/>
          <w:spacing w:val="40"/>
          <w:sz w:val="20"/>
          <w:u w:val="single"/>
        </w:rPr>
        <w:t xml:space="preserve"> </w:t>
      </w:r>
      <w:r>
        <w:rPr>
          <w:b/>
          <w:sz w:val="20"/>
          <w:u w:val="single"/>
        </w:rPr>
        <w:t>The digital density meter must be properly stored to avoid the possibility of any water</w:t>
      </w:r>
      <w:r>
        <w:rPr>
          <w:b/>
          <w:sz w:val="20"/>
        </w:rPr>
        <w:t xml:space="preserve"> </w:t>
      </w:r>
      <w:r>
        <w:rPr>
          <w:b/>
          <w:sz w:val="20"/>
          <w:u w:val="single"/>
        </w:rPr>
        <w:t>residue within the measuring cell from freezing.</w:t>
      </w:r>
    </w:p>
    <w:p w14:paraId="2FD1FA05" w14:textId="25714F7C" w:rsidR="00E239C0" w:rsidRDefault="00E239C0" w:rsidP="00E239C0">
      <w:pPr>
        <w:pStyle w:val="TableParagraph"/>
        <w:ind w:left="1170" w:right="95"/>
        <w:jc w:val="both"/>
        <w:rPr>
          <w:b/>
          <w:sz w:val="20"/>
          <w:u w:val="single"/>
        </w:rPr>
      </w:pPr>
    </w:p>
    <w:p w14:paraId="07030E55" w14:textId="7BAF48AA" w:rsidR="00E239C0" w:rsidRDefault="00E239C0" w:rsidP="00E239C0">
      <w:pPr>
        <w:pStyle w:val="TableParagraph"/>
        <w:ind w:left="1170" w:right="95"/>
        <w:jc w:val="both"/>
        <w:rPr>
          <w:sz w:val="20"/>
        </w:rPr>
      </w:pPr>
      <w:r>
        <w:rPr>
          <w:b/>
          <w:noProof/>
          <w:sz w:val="20"/>
        </w:rPr>
        <w:drawing>
          <wp:inline distT="0" distB="0" distL="0" distR="0" wp14:anchorId="340C9A52" wp14:editId="6288FBED">
            <wp:extent cx="4086225" cy="2228850"/>
            <wp:effectExtent l="0" t="0" r="9525" b="0"/>
            <wp:docPr id="14" name="Picture 1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6225" cy="2228850"/>
                    </a:xfrm>
                    <a:prstGeom prst="rect">
                      <a:avLst/>
                    </a:prstGeom>
                    <a:noFill/>
                    <a:ln>
                      <a:noFill/>
                    </a:ln>
                  </pic:spPr>
                </pic:pic>
              </a:graphicData>
            </a:graphic>
          </wp:inline>
        </w:drawing>
      </w:r>
    </w:p>
    <w:p w14:paraId="0E8396B9" w14:textId="6939FF83" w:rsidR="00E239C0" w:rsidRDefault="00E239C0" w:rsidP="00E239C0">
      <w:pPr>
        <w:pStyle w:val="TableParagraph"/>
        <w:ind w:left="1170" w:right="95"/>
        <w:jc w:val="both"/>
        <w:rPr>
          <w:sz w:val="20"/>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6"/>
        <w:gridCol w:w="1337"/>
        <w:gridCol w:w="2002"/>
        <w:gridCol w:w="2927"/>
      </w:tblGrid>
      <w:tr w:rsidR="00E239C0" w14:paraId="30A38F75" w14:textId="77777777" w:rsidTr="000701F2">
        <w:trPr>
          <w:trHeight w:val="378"/>
        </w:trPr>
        <w:tc>
          <w:tcPr>
            <w:tcW w:w="7011" w:type="dxa"/>
            <w:gridSpan w:val="4"/>
            <w:tcBorders>
              <w:top w:val="double" w:sz="4" w:space="0" w:color="000000"/>
              <w:left w:val="double" w:sz="4" w:space="0" w:color="000000"/>
              <w:right w:val="double" w:sz="4" w:space="0" w:color="000000"/>
            </w:tcBorders>
          </w:tcPr>
          <w:p w14:paraId="76BFA17F" w14:textId="77777777" w:rsidR="00E239C0" w:rsidRDefault="00E239C0" w:rsidP="000701F2">
            <w:pPr>
              <w:pStyle w:val="TableParagraph"/>
              <w:spacing w:before="43"/>
              <w:ind w:left="1557"/>
              <w:rPr>
                <w:b/>
                <w:sz w:val="20"/>
              </w:rPr>
            </w:pPr>
            <w:r>
              <w:rPr>
                <w:b/>
                <w:sz w:val="20"/>
              </w:rPr>
              <w:t>Table</w:t>
            </w:r>
            <w:r>
              <w:rPr>
                <w:b/>
                <w:spacing w:val="-6"/>
                <w:sz w:val="20"/>
              </w:rPr>
              <w:t xml:space="preserve"> </w:t>
            </w:r>
            <w:r>
              <w:rPr>
                <w:b/>
                <w:sz w:val="20"/>
              </w:rPr>
              <w:t>X.2.</w:t>
            </w:r>
            <w:r>
              <w:rPr>
                <w:b/>
                <w:spacing w:val="-5"/>
                <w:sz w:val="20"/>
                <w:u w:val="single"/>
              </w:rPr>
              <w:t xml:space="preserve"> </w:t>
            </w:r>
            <w:r>
              <w:rPr>
                <w:b/>
                <w:sz w:val="20"/>
                <w:u w:val="single"/>
              </w:rPr>
              <w:t>Density</w:t>
            </w:r>
            <w:r>
              <w:rPr>
                <w:b/>
                <w:spacing w:val="-4"/>
                <w:sz w:val="20"/>
                <w:u w:val="single"/>
              </w:rPr>
              <w:t xml:space="preserve"> </w:t>
            </w:r>
            <w:r>
              <w:rPr>
                <w:b/>
                <w:sz w:val="20"/>
                <w:u w:val="single"/>
              </w:rPr>
              <w:t>Coefficient</w:t>
            </w:r>
            <w:r>
              <w:rPr>
                <w:b/>
                <w:spacing w:val="-5"/>
                <w:sz w:val="20"/>
                <w:u w:val="single"/>
              </w:rPr>
              <w:t xml:space="preserve"> </w:t>
            </w:r>
            <w:r>
              <w:rPr>
                <w:b/>
                <w:sz w:val="20"/>
                <w:u w:val="single"/>
              </w:rPr>
              <w:t>Factor</w:t>
            </w:r>
            <w:r>
              <w:rPr>
                <w:b/>
                <w:spacing w:val="-5"/>
                <w:sz w:val="20"/>
                <w:u w:val="single"/>
              </w:rPr>
              <w:t xml:space="preserve"> </w:t>
            </w:r>
            <w:r>
              <w:rPr>
                <w:b/>
                <w:spacing w:val="-2"/>
                <w:sz w:val="20"/>
                <w:u w:val="single"/>
              </w:rPr>
              <w:t>(Alpha)</w:t>
            </w:r>
          </w:p>
        </w:tc>
      </w:tr>
      <w:tr w:rsidR="00E239C0" w14:paraId="5B129868" w14:textId="77777777" w:rsidTr="000701F2">
        <w:trPr>
          <w:trHeight w:val="1987"/>
        </w:trPr>
        <w:tc>
          <w:tcPr>
            <w:tcW w:w="7011" w:type="dxa"/>
            <w:gridSpan w:val="4"/>
            <w:tcBorders>
              <w:left w:val="double" w:sz="4" w:space="0" w:color="000000"/>
              <w:right w:val="double" w:sz="4" w:space="0" w:color="000000"/>
            </w:tcBorders>
            <w:shd w:val="clear" w:color="auto" w:fill="BEBEBE"/>
          </w:tcPr>
          <w:p w14:paraId="0DC33AF9" w14:textId="77777777" w:rsidR="00E239C0" w:rsidRDefault="00E239C0" w:rsidP="000701F2">
            <w:pPr>
              <w:pStyle w:val="TableParagraph"/>
              <w:spacing w:before="46"/>
              <w:ind w:left="261" w:right="245"/>
              <w:jc w:val="center"/>
              <w:rPr>
                <w:b/>
                <w:sz w:val="20"/>
              </w:rPr>
            </w:pPr>
            <w:r>
              <w:rPr>
                <w:b/>
                <w:sz w:val="20"/>
                <w:u w:val="single"/>
              </w:rPr>
              <w:t>Notice:</w:t>
            </w:r>
            <w:r>
              <w:rPr>
                <w:b/>
                <w:spacing w:val="-4"/>
                <w:sz w:val="20"/>
                <w:u w:val="single"/>
              </w:rPr>
              <w:t xml:space="preserve"> </w:t>
            </w:r>
            <w:r>
              <w:rPr>
                <w:b/>
                <w:sz w:val="20"/>
                <w:u w:val="single"/>
              </w:rPr>
              <w:t>This</w:t>
            </w:r>
            <w:r>
              <w:rPr>
                <w:b/>
                <w:spacing w:val="-5"/>
                <w:sz w:val="20"/>
                <w:u w:val="single"/>
              </w:rPr>
              <w:t xml:space="preserve"> </w:t>
            </w:r>
            <w:r>
              <w:rPr>
                <w:b/>
                <w:sz w:val="20"/>
                <w:u w:val="single"/>
              </w:rPr>
              <w:t>Table</w:t>
            </w:r>
            <w:r>
              <w:rPr>
                <w:b/>
                <w:spacing w:val="-5"/>
                <w:sz w:val="20"/>
                <w:u w:val="single"/>
              </w:rPr>
              <w:t xml:space="preserve"> </w:t>
            </w:r>
            <w:r>
              <w:rPr>
                <w:b/>
                <w:sz w:val="20"/>
                <w:u w:val="single"/>
              </w:rPr>
              <w:t>is</w:t>
            </w:r>
            <w:r>
              <w:rPr>
                <w:b/>
                <w:spacing w:val="-5"/>
                <w:sz w:val="20"/>
                <w:u w:val="single"/>
              </w:rPr>
              <w:t xml:space="preserve"> </w:t>
            </w:r>
            <w:r>
              <w:rPr>
                <w:b/>
                <w:sz w:val="20"/>
                <w:u w:val="single"/>
              </w:rPr>
              <w:t>currently</w:t>
            </w:r>
            <w:r>
              <w:rPr>
                <w:b/>
                <w:spacing w:val="-3"/>
                <w:sz w:val="20"/>
                <w:u w:val="single"/>
              </w:rPr>
              <w:t xml:space="preserve"> </w:t>
            </w:r>
            <w:r>
              <w:rPr>
                <w:b/>
                <w:sz w:val="20"/>
                <w:u w:val="single"/>
              </w:rPr>
              <w:t>under</w:t>
            </w:r>
            <w:r>
              <w:rPr>
                <w:b/>
                <w:spacing w:val="-4"/>
                <w:sz w:val="20"/>
                <w:u w:val="single"/>
              </w:rPr>
              <w:t xml:space="preserve"> </w:t>
            </w:r>
            <w:r>
              <w:rPr>
                <w:b/>
                <w:sz w:val="20"/>
                <w:u w:val="single"/>
              </w:rPr>
              <w:t>review.</w:t>
            </w:r>
            <w:r>
              <w:rPr>
                <w:b/>
                <w:spacing w:val="-3"/>
                <w:sz w:val="20"/>
                <w:u w:val="single"/>
              </w:rPr>
              <w:t xml:space="preserve"> </w:t>
            </w:r>
            <w:r>
              <w:rPr>
                <w:b/>
                <w:sz w:val="20"/>
                <w:u w:val="single"/>
              </w:rPr>
              <w:t>Do</w:t>
            </w:r>
            <w:r>
              <w:rPr>
                <w:b/>
                <w:spacing w:val="-4"/>
                <w:sz w:val="20"/>
                <w:u w:val="single"/>
              </w:rPr>
              <w:t xml:space="preserve"> </w:t>
            </w:r>
            <w:r>
              <w:rPr>
                <w:b/>
                <w:sz w:val="20"/>
                <w:u w:val="single"/>
              </w:rPr>
              <w:t>not</w:t>
            </w:r>
            <w:r>
              <w:rPr>
                <w:b/>
                <w:spacing w:val="-4"/>
                <w:sz w:val="20"/>
                <w:u w:val="single"/>
              </w:rPr>
              <w:t xml:space="preserve"> </w:t>
            </w:r>
            <w:proofErr w:type="gramStart"/>
            <w:r>
              <w:rPr>
                <w:b/>
                <w:sz w:val="20"/>
                <w:u w:val="single"/>
              </w:rPr>
              <w:t>use</w:t>
            </w:r>
            <w:proofErr w:type="gramEnd"/>
            <w:r>
              <w:rPr>
                <w:b/>
                <w:spacing w:val="2"/>
                <w:sz w:val="20"/>
                <w:u w:val="single"/>
              </w:rPr>
              <w:t xml:space="preserve"> </w:t>
            </w:r>
            <w:r>
              <w:rPr>
                <w:b/>
                <w:sz w:val="20"/>
                <w:u w:val="single"/>
              </w:rPr>
              <w:t>without</w:t>
            </w:r>
            <w:r>
              <w:rPr>
                <w:b/>
                <w:spacing w:val="-4"/>
                <w:sz w:val="20"/>
                <w:u w:val="single"/>
              </w:rPr>
              <w:t xml:space="preserve"> </w:t>
            </w:r>
            <w:r>
              <w:rPr>
                <w:b/>
                <w:spacing w:val="-2"/>
                <w:sz w:val="20"/>
                <w:u w:val="single"/>
              </w:rPr>
              <w:t>validation.</w:t>
            </w:r>
          </w:p>
          <w:p w14:paraId="15BA102B" w14:textId="77777777" w:rsidR="00E239C0" w:rsidRDefault="00E239C0" w:rsidP="000701F2">
            <w:pPr>
              <w:pStyle w:val="TableParagraph"/>
              <w:spacing w:before="7"/>
              <w:rPr>
                <w:b/>
                <w:sz w:val="20"/>
              </w:rPr>
            </w:pPr>
          </w:p>
          <w:p w14:paraId="1E0AED75" w14:textId="77777777" w:rsidR="00E239C0" w:rsidRDefault="00E239C0" w:rsidP="000701F2">
            <w:pPr>
              <w:pStyle w:val="TableParagraph"/>
              <w:spacing w:before="1"/>
              <w:ind w:left="261" w:right="251"/>
              <w:jc w:val="center"/>
              <w:rPr>
                <w:b/>
                <w:sz w:val="20"/>
              </w:rPr>
            </w:pPr>
            <w:r>
              <w:rPr>
                <w:b/>
                <w:sz w:val="20"/>
                <w:u w:val="single"/>
              </w:rPr>
              <w:t>Ron</w:t>
            </w:r>
            <w:r>
              <w:rPr>
                <w:b/>
                <w:spacing w:val="-4"/>
                <w:sz w:val="20"/>
                <w:u w:val="single"/>
              </w:rPr>
              <w:t xml:space="preserve"> </w:t>
            </w:r>
            <w:proofErr w:type="gramStart"/>
            <w:r>
              <w:rPr>
                <w:b/>
                <w:sz w:val="20"/>
                <w:u w:val="single"/>
              </w:rPr>
              <w:t>to</w:t>
            </w:r>
            <w:r>
              <w:rPr>
                <w:b/>
                <w:spacing w:val="-2"/>
                <w:sz w:val="20"/>
                <w:u w:val="single"/>
              </w:rPr>
              <w:t xml:space="preserve"> </w:t>
            </w:r>
            <w:r>
              <w:rPr>
                <w:b/>
                <w:sz w:val="20"/>
                <w:u w:val="single"/>
              </w:rPr>
              <w:t>add</w:t>
            </w:r>
            <w:proofErr w:type="gramEnd"/>
            <w:r>
              <w:rPr>
                <w:b/>
                <w:spacing w:val="-4"/>
                <w:sz w:val="20"/>
                <w:u w:val="single"/>
              </w:rPr>
              <w:t xml:space="preserve"> </w:t>
            </w:r>
            <w:r>
              <w:rPr>
                <w:b/>
                <w:sz w:val="20"/>
                <w:u w:val="single"/>
              </w:rPr>
              <w:t>a</w:t>
            </w:r>
            <w:r>
              <w:rPr>
                <w:b/>
                <w:spacing w:val="-2"/>
                <w:sz w:val="20"/>
                <w:u w:val="single"/>
              </w:rPr>
              <w:t xml:space="preserve"> </w:t>
            </w:r>
            <w:proofErr w:type="gramStart"/>
            <w:r>
              <w:rPr>
                <w:b/>
                <w:sz w:val="20"/>
                <w:u w:val="single"/>
              </w:rPr>
              <w:t>new</w:t>
            </w:r>
            <w:r>
              <w:rPr>
                <w:b/>
                <w:spacing w:val="-3"/>
                <w:sz w:val="20"/>
                <w:u w:val="single"/>
              </w:rPr>
              <w:t xml:space="preserve"> </w:t>
            </w:r>
            <w:r>
              <w:rPr>
                <w:b/>
                <w:sz w:val="20"/>
                <w:u w:val="single"/>
              </w:rPr>
              <w:t>columns</w:t>
            </w:r>
            <w:proofErr w:type="gramEnd"/>
            <w:r>
              <w:rPr>
                <w:b/>
                <w:spacing w:val="-4"/>
                <w:sz w:val="20"/>
                <w:u w:val="single"/>
              </w:rPr>
              <w:t xml:space="preserve"> </w:t>
            </w:r>
            <w:r>
              <w:rPr>
                <w:b/>
                <w:sz w:val="20"/>
                <w:u w:val="single"/>
              </w:rPr>
              <w:t>indicating</w:t>
            </w:r>
            <w:r>
              <w:rPr>
                <w:b/>
                <w:spacing w:val="-3"/>
                <w:sz w:val="20"/>
                <w:u w:val="single"/>
              </w:rPr>
              <w:t xml:space="preserve"> </w:t>
            </w:r>
            <w:r>
              <w:rPr>
                <w:b/>
                <w:sz w:val="20"/>
                <w:u w:val="single"/>
              </w:rPr>
              <w:t>t</w:t>
            </w:r>
            <w:r>
              <w:rPr>
                <w:b/>
                <w:sz w:val="20"/>
              </w:rPr>
              <w:t>he</w:t>
            </w:r>
            <w:r>
              <w:rPr>
                <w:b/>
                <w:spacing w:val="-3"/>
                <w:sz w:val="20"/>
              </w:rPr>
              <w:t xml:space="preserve"> </w:t>
            </w:r>
            <w:r>
              <w:rPr>
                <w:b/>
                <w:sz w:val="20"/>
              </w:rPr>
              <w:t>source</w:t>
            </w:r>
            <w:r>
              <w:rPr>
                <w:b/>
                <w:spacing w:val="-3"/>
                <w:sz w:val="20"/>
              </w:rPr>
              <w:t xml:space="preserve"> </w:t>
            </w:r>
            <w:r>
              <w:rPr>
                <w:b/>
                <w:sz w:val="20"/>
              </w:rPr>
              <w:t>of</w:t>
            </w:r>
            <w:r>
              <w:rPr>
                <w:b/>
                <w:spacing w:val="-3"/>
                <w:sz w:val="20"/>
              </w:rPr>
              <w:t xml:space="preserve"> </w:t>
            </w:r>
            <w:r>
              <w:rPr>
                <w:b/>
                <w:sz w:val="20"/>
              </w:rPr>
              <w:t>alpha</w:t>
            </w:r>
            <w:r>
              <w:rPr>
                <w:b/>
                <w:spacing w:val="-2"/>
                <w:sz w:val="20"/>
              </w:rPr>
              <w:t xml:space="preserve"> </w:t>
            </w:r>
            <w:r>
              <w:rPr>
                <w:b/>
                <w:sz w:val="20"/>
              </w:rPr>
              <w:t>values</w:t>
            </w:r>
            <w:r>
              <w:rPr>
                <w:b/>
                <w:spacing w:val="-4"/>
                <w:sz w:val="20"/>
              </w:rPr>
              <w:t xml:space="preserve"> </w:t>
            </w:r>
            <w:r>
              <w:rPr>
                <w:b/>
                <w:sz w:val="20"/>
              </w:rPr>
              <w:t>verified</w:t>
            </w:r>
            <w:r>
              <w:rPr>
                <w:b/>
                <w:spacing w:val="-4"/>
                <w:sz w:val="20"/>
              </w:rPr>
              <w:t xml:space="preserve"> </w:t>
            </w:r>
            <w:r>
              <w:rPr>
                <w:b/>
                <w:sz w:val="20"/>
              </w:rPr>
              <w:t>at</w:t>
            </w:r>
            <w:r>
              <w:rPr>
                <w:b/>
                <w:spacing w:val="-5"/>
                <w:sz w:val="20"/>
              </w:rPr>
              <w:t xml:space="preserve"> </w:t>
            </w:r>
            <w:r>
              <w:rPr>
                <w:b/>
                <w:sz w:val="20"/>
              </w:rPr>
              <w:t>a specific temperature range.</w:t>
            </w:r>
          </w:p>
          <w:p w14:paraId="24445EF2" w14:textId="77777777" w:rsidR="00E239C0" w:rsidRDefault="00E239C0" w:rsidP="000701F2">
            <w:pPr>
              <w:pStyle w:val="TableParagraph"/>
              <w:spacing w:before="11"/>
              <w:rPr>
                <w:b/>
                <w:sz w:val="20"/>
              </w:rPr>
            </w:pPr>
          </w:p>
          <w:p w14:paraId="6DFB41A7" w14:textId="77777777" w:rsidR="00E239C0" w:rsidRDefault="00E239C0" w:rsidP="000701F2">
            <w:pPr>
              <w:pStyle w:val="TableParagraph"/>
              <w:ind w:left="261" w:right="250"/>
              <w:jc w:val="center"/>
              <w:rPr>
                <w:b/>
                <w:sz w:val="20"/>
              </w:rPr>
            </w:pPr>
            <w:r>
              <w:rPr>
                <w:b/>
                <w:sz w:val="20"/>
              </w:rPr>
              <w:t>Note:</w:t>
            </w:r>
            <w:r>
              <w:rPr>
                <w:b/>
                <w:spacing w:val="-3"/>
                <w:sz w:val="20"/>
              </w:rPr>
              <w:t xml:space="preserve"> </w:t>
            </w:r>
            <w:r>
              <w:rPr>
                <w:b/>
                <w:sz w:val="20"/>
              </w:rPr>
              <w:t>Do</w:t>
            </w:r>
            <w:r>
              <w:rPr>
                <w:b/>
                <w:spacing w:val="-3"/>
                <w:sz w:val="20"/>
              </w:rPr>
              <w:t xml:space="preserve"> </w:t>
            </w:r>
            <w:r>
              <w:rPr>
                <w:b/>
                <w:sz w:val="20"/>
              </w:rPr>
              <w:t>not</w:t>
            </w:r>
            <w:r>
              <w:rPr>
                <w:b/>
                <w:spacing w:val="-6"/>
                <w:sz w:val="20"/>
              </w:rPr>
              <w:t xml:space="preserve"> </w:t>
            </w:r>
            <w:r>
              <w:rPr>
                <w:b/>
                <w:sz w:val="20"/>
              </w:rPr>
              <w:t>use</w:t>
            </w:r>
            <w:r>
              <w:rPr>
                <w:b/>
                <w:spacing w:val="-4"/>
                <w:sz w:val="20"/>
              </w:rPr>
              <w:t xml:space="preserve"> </w:t>
            </w:r>
            <w:r>
              <w:rPr>
                <w:b/>
                <w:sz w:val="20"/>
              </w:rPr>
              <w:t>these</w:t>
            </w:r>
            <w:r>
              <w:rPr>
                <w:b/>
                <w:spacing w:val="-4"/>
                <w:sz w:val="20"/>
              </w:rPr>
              <w:t xml:space="preserve"> </w:t>
            </w:r>
            <w:r>
              <w:rPr>
                <w:b/>
                <w:sz w:val="20"/>
              </w:rPr>
              <w:t>alpha</w:t>
            </w:r>
            <w:r>
              <w:rPr>
                <w:b/>
                <w:spacing w:val="-1"/>
                <w:sz w:val="20"/>
              </w:rPr>
              <w:t xml:space="preserve"> </w:t>
            </w:r>
            <w:r>
              <w:rPr>
                <w:b/>
                <w:sz w:val="20"/>
              </w:rPr>
              <w:t>values</w:t>
            </w:r>
            <w:r>
              <w:rPr>
                <w:b/>
                <w:spacing w:val="-5"/>
                <w:sz w:val="20"/>
              </w:rPr>
              <w:t xml:space="preserve"> </w:t>
            </w:r>
            <w:r>
              <w:rPr>
                <w:b/>
                <w:sz w:val="20"/>
              </w:rPr>
              <w:t>if</w:t>
            </w:r>
            <w:r>
              <w:rPr>
                <w:b/>
                <w:spacing w:val="-4"/>
                <w:sz w:val="20"/>
              </w:rPr>
              <w:t xml:space="preserve"> </w:t>
            </w:r>
            <w:r>
              <w:rPr>
                <w:b/>
                <w:sz w:val="20"/>
              </w:rPr>
              <w:t>they</w:t>
            </w:r>
            <w:r>
              <w:rPr>
                <w:b/>
                <w:spacing w:val="-3"/>
                <w:sz w:val="20"/>
              </w:rPr>
              <w:t xml:space="preserve"> </w:t>
            </w:r>
            <w:r>
              <w:rPr>
                <w:b/>
                <w:sz w:val="20"/>
              </w:rPr>
              <w:t>are</w:t>
            </w:r>
            <w:r>
              <w:rPr>
                <w:b/>
                <w:spacing w:val="-6"/>
                <w:sz w:val="20"/>
              </w:rPr>
              <w:t xml:space="preserve"> </w:t>
            </w:r>
            <w:r>
              <w:rPr>
                <w:b/>
                <w:sz w:val="20"/>
              </w:rPr>
              <w:t>outside</w:t>
            </w:r>
            <w:r>
              <w:rPr>
                <w:b/>
                <w:spacing w:val="-4"/>
                <w:sz w:val="20"/>
              </w:rPr>
              <w:t xml:space="preserve"> </w:t>
            </w:r>
            <w:r>
              <w:rPr>
                <w:b/>
                <w:sz w:val="20"/>
              </w:rPr>
              <w:t>the</w:t>
            </w:r>
            <w:r>
              <w:rPr>
                <w:b/>
                <w:spacing w:val="-4"/>
                <w:sz w:val="20"/>
              </w:rPr>
              <w:t xml:space="preserve"> </w:t>
            </w:r>
            <w:r>
              <w:rPr>
                <w:b/>
                <w:sz w:val="20"/>
              </w:rPr>
              <w:t>accepted temperature range as shown.</w:t>
            </w:r>
          </w:p>
        </w:tc>
      </w:tr>
      <w:tr w:rsidR="00E239C0" w14:paraId="7FF59B43" w14:textId="77777777" w:rsidTr="000701F2">
        <w:trPr>
          <w:trHeight w:val="896"/>
        </w:trPr>
        <w:tc>
          <w:tcPr>
            <w:tcW w:w="2319" w:type="dxa"/>
            <w:tcBorders>
              <w:left w:val="double" w:sz="4" w:space="0" w:color="000000"/>
              <w:bottom w:val="single" w:sz="8" w:space="0" w:color="000000"/>
            </w:tcBorders>
          </w:tcPr>
          <w:p w14:paraId="736DA79E" w14:textId="77777777" w:rsidR="00E239C0" w:rsidRDefault="00E239C0" w:rsidP="000701F2">
            <w:pPr>
              <w:pStyle w:val="TableParagraph"/>
              <w:spacing w:before="10"/>
              <w:rPr>
                <w:b/>
                <w:sz w:val="25"/>
              </w:rPr>
            </w:pPr>
          </w:p>
          <w:p w14:paraId="50C4506F" w14:textId="77777777" w:rsidR="00E239C0" w:rsidRDefault="00E239C0" w:rsidP="000701F2">
            <w:pPr>
              <w:pStyle w:val="TableParagraph"/>
              <w:ind w:left="799" w:right="786"/>
              <w:jc w:val="center"/>
              <w:rPr>
                <w:b/>
                <w:sz w:val="20"/>
              </w:rPr>
            </w:pPr>
            <w:r>
              <w:rPr>
                <w:b/>
                <w:spacing w:val="-2"/>
                <w:sz w:val="20"/>
                <w:u w:val="single"/>
              </w:rPr>
              <w:t>Product</w:t>
            </w:r>
          </w:p>
        </w:tc>
        <w:tc>
          <w:tcPr>
            <w:tcW w:w="1001" w:type="dxa"/>
            <w:tcBorders>
              <w:bottom w:val="single" w:sz="8" w:space="0" w:color="000000"/>
            </w:tcBorders>
          </w:tcPr>
          <w:p w14:paraId="164E8BDE" w14:textId="77777777" w:rsidR="00E239C0" w:rsidRDefault="00E239C0" w:rsidP="000701F2">
            <w:pPr>
              <w:pStyle w:val="TableParagraph"/>
              <w:spacing w:before="10"/>
              <w:rPr>
                <w:b/>
                <w:sz w:val="25"/>
              </w:rPr>
            </w:pPr>
          </w:p>
          <w:p w14:paraId="5E587972" w14:textId="77777777" w:rsidR="00E239C0" w:rsidRDefault="00E239C0" w:rsidP="000701F2">
            <w:pPr>
              <w:pStyle w:val="TableParagraph"/>
              <w:ind w:left="120"/>
              <w:rPr>
                <w:b/>
                <w:sz w:val="20"/>
              </w:rPr>
            </w:pPr>
            <w:r>
              <w:rPr>
                <w:b/>
                <w:spacing w:val="-2"/>
                <w:sz w:val="20"/>
                <w:u w:val="single"/>
              </w:rPr>
              <w:t>alpha/°C</w:t>
            </w:r>
          </w:p>
        </w:tc>
        <w:tc>
          <w:tcPr>
            <w:tcW w:w="1499" w:type="dxa"/>
            <w:tcBorders>
              <w:bottom w:val="single" w:sz="8" w:space="0" w:color="000000"/>
            </w:tcBorders>
          </w:tcPr>
          <w:p w14:paraId="0337F44B" w14:textId="77777777" w:rsidR="00E239C0" w:rsidRDefault="00E239C0" w:rsidP="000701F2">
            <w:pPr>
              <w:pStyle w:val="TableParagraph"/>
              <w:spacing w:before="34" w:line="276" w:lineRule="auto"/>
              <w:ind w:left="250" w:right="233" w:hanging="6"/>
              <w:jc w:val="center"/>
              <w:rPr>
                <w:b/>
                <w:sz w:val="20"/>
              </w:rPr>
            </w:pPr>
            <w:r>
              <w:rPr>
                <w:b/>
                <w:spacing w:val="-2"/>
                <w:sz w:val="20"/>
                <w:u w:val="single"/>
              </w:rPr>
              <w:t>Typical</w:t>
            </w:r>
            <w:r>
              <w:rPr>
                <w:b/>
                <w:spacing w:val="-2"/>
                <w:sz w:val="20"/>
              </w:rPr>
              <w:t xml:space="preserve"> </w:t>
            </w:r>
            <w:r>
              <w:rPr>
                <w:b/>
                <w:sz w:val="20"/>
                <w:u w:val="single"/>
              </w:rPr>
              <w:t>Density at</w:t>
            </w:r>
            <w:r>
              <w:rPr>
                <w:b/>
                <w:sz w:val="20"/>
              </w:rPr>
              <w:t xml:space="preserve"> 20°C,</w:t>
            </w:r>
            <w:r>
              <w:rPr>
                <w:b/>
                <w:spacing w:val="-13"/>
                <w:sz w:val="20"/>
              </w:rPr>
              <w:t xml:space="preserve"> </w:t>
            </w:r>
            <w:r>
              <w:rPr>
                <w:b/>
                <w:sz w:val="20"/>
              </w:rPr>
              <w:t>g/cm</w:t>
            </w:r>
            <w:r>
              <w:rPr>
                <w:b/>
                <w:sz w:val="20"/>
                <w:vertAlign w:val="superscript"/>
              </w:rPr>
              <w:t>3</w:t>
            </w:r>
          </w:p>
        </w:tc>
        <w:tc>
          <w:tcPr>
            <w:tcW w:w="2192" w:type="dxa"/>
            <w:tcBorders>
              <w:bottom w:val="single" w:sz="8" w:space="0" w:color="000000"/>
              <w:right w:val="double" w:sz="4" w:space="0" w:color="000000"/>
            </w:tcBorders>
          </w:tcPr>
          <w:p w14:paraId="14A3879D" w14:textId="77777777" w:rsidR="00E239C0" w:rsidRDefault="00E239C0" w:rsidP="000701F2">
            <w:pPr>
              <w:pStyle w:val="TableParagraph"/>
              <w:spacing w:before="10"/>
              <w:rPr>
                <w:b/>
                <w:sz w:val="25"/>
              </w:rPr>
            </w:pPr>
          </w:p>
          <w:p w14:paraId="60964583" w14:textId="77777777" w:rsidR="00E239C0" w:rsidRDefault="00E239C0" w:rsidP="000701F2">
            <w:pPr>
              <w:pStyle w:val="TableParagraph"/>
              <w:spacing w:line="276" w:lineRule="auto"/>
              <w:ind w:left="361" w:firstLine="300"/>
              <w:rPr>
                <w:b/>
                <w:sz w:val="20"/>
              </w:rPr>
            </w:pPr>
            <w:r>
              <w:rPr>
                <w:b/>
                <w:spacing w:val="-2"/>
                <w:sz w:val="20"/>
                <w:u w:val="single"/>
              </w:rPr>
              <w:t>Reference</w:t>
            </w:r>
            <w:r>
              <w:rPr>
                <w:b/>
                <w:spacing w:val="-2"/>
                <w:sz w:val="20"/>
              </w:rPr>
              <w:t xml:space="preserve"> </w:t>
            </w:r>
            <w:r>
              <w:rPr>
                <w:b/>
                <w:sz w:val="20"/>
                <w:u w:val="single"/>
              </w:rPr>
              <w:t>Temperature,</w:t>
            </w:r>
            <w:r>
              <w:rPr>
                <w:b/>
                <w:spacing w:val="-13"/>
                <w:sz w:val="20"/>
                <w:u w:val="single"/>
              </w:rPr>
              <w:t xml:space="preserve"> </w:t>
            </w:r>
            <w:r>
              <w:rPr>
                <w:b/>
                <w:sz w:val="20"/>
                <w:u w:val="single"/>
              </w:rPr>
              <w:t>°C</w:t>
            </w:r>
          </w:p>
        </w:tc>
      </w:tr>
      <w:tr w:rsidR="00E239C0" w14:paraId="4CD4EB98" w14:textId="77777777" w:rsidTr="000701F2">
        <w:trPr>
          <w:trHeight w:val="378"/>
        </w:trPr>
        <w:tc>
          <w:tcPr>
            <w:tcW w:w="7011" w:type="dxa"/>
            <w:gridSpan w:val="4"/>
            <w:tcBorders>
              <w:top w:val="single" w:sz="8" w:space="0" w:color="000000"/>
              <w:left w:val="double" w:sz="4" w:space="0" w:color="000000"/>
              <w:right w:val="double" w:sz="4" w:space="0" w:color="000000"/>
            </w:tcBorders>
          </w:tcPr>
          <w:p w14:paraId="0C525008" w14:textId="77777777" w:rsidR="00E239C0" w:rsidRDefault="00E239C0" w:rsidP="000701F2">
            <w:pPr>
              <w:pStyle w:val="TableParagraph"/>
              <w:spacing w:before="43"/>
              <w:ind w:left="261" w:right="246"/>
              <w:jc w:val="center"/>
              <w:rPr>
                <w:b/>
                <w:sz w:val="20"/>
              </w:rPr>
            </w:pPr>
            <w:r>
              <w:rPr>
                <w:b/>
                <w:sz w:val="20"/>
                <w:u w:val="single"/>
              </w:rPr>
              <w:t>Petroleum</w:t>
            </w:r>
            <w:r>
              <w:rPr>
                <w:b/>
                <w:spacing w:val="-6"/>
                <w:sz w:val="20"/>
                <w:u w:val="single"/>
              </w:rPr>
              <w:t xml:space="preserve"> </w:t>
            </w:r>
            <w:r>
              <w:rPr>
                <w:b/>
                <w:spacing w:val="-2"/>
                <w:sz w:val="20"/>
                <w:u w:val="single"/>
              </w:rPr>
              <w:t>Products</w:t>
            </w:r>
          </w:p>
        </w:tc>
      </w:tr>
      <w:tr w:rsidR="00E239C0" w14:paraId="028A6335" w14:textId="77777777" w:rsidTr="000701F2">
        <w:trPr>
          <w:trHeight w:val="371"/>
        </w:trPr>
        <w:tc>
          <w:tcPr>
            <w:tcW w:w="2319" w:type="dxa"/>
            <w:tcBorders>
              <w:left w:val="double" w:sz="4" w:space="0" w:color="000000"/>
            </w:tcBorders>
          </w:tcPr>
          <w:p w14:paraId="1F5EF1E6" w14:textId="77777777" w:rsidR="00E239C0" w:rsidRDefault="00E239C0" w:rsidP="000701F2">
            <w:pPr>
              <w:pStyle w:val="TableParagraph"/>
              <w:spacing w:before="34"/>
              <w:ind w:left="100"/>
              <w:rPr>
                <w:b/>
                <w:sz w:val="20"/>
              </w:rPr>
            </w:pPr>
            <w:r>
              <w:rPr>
                <w:b/>
                <w:spacing w:val="-2"/>
                <w:sz w:val="20"/>
                <w:u w:val="single"/>
              </w:rPr>
              <w:t>Benzene</w:t>
            </w:r>
          </w:p>
        </w:tc>
        <w:tc>
          <w:tcPr>
            <w:tcW w:w="1001" w:type="dxa"/>
          </w:tcPr>
          <w:p w14:paraId="1872C991" w14:textId="77777777" w:rsidR="00E239C0" w:rsidRDefault="00E239C0" w:rsidP="000701F2">
            <w:pPr>
              <w:pStyle w:val="TableParagraph"/>
              <w:spacing w:before="34"/>
              <w:ind w:left="113" w:right="101"/>
              <w:jc w:val="center"/>
              <w:rPr>
                <w:b/>
                <w:sz w:val="20"/>
              </w:rPr>
            </w:pPr>
            <w:r>
              <w:rPr>
                <w:b/>
                <w:spacing w:val="-2"/>
                <w:sz w:val="20"/>
                <w:u w:val="single"/>
              </w:rPr>
              <w:t>0.00125</w:t>
            </w:r>
          </w:p>
        </w:tc>
        <w:tc>
          <w:tcPr>
            <w:tcW w:w="1499" w:type="dxa"/>
            <w:shd w:val="clear" w:color="auto" w:fill="F1F1F1"/>
          </w:tcPr>
          <w:p w14:paraId="06AB7E52" w14:textId="77777777" w:rsidR="00E239C0" w:rsidRDefault="00E239C0" w:rsidP="000701F2">
            <w:pPr>
              <w:pStyle w:val="TableParagraph"/>
              <w:spacing w:before="34"/>
              <w:ind w:right="511"/>
              <w:jc w:val="right"/>
              <w:rPr>
                <w:b/>
                <w:sz w:val="20"/>
              </w:rPr>
            </w:pPr>
            <w:r>
              <w:rPr>
                <w:b/>
                <w:spacing w:val="-2"/>
                <w:sz w:val="20"/>
                <w:u w:val="single"/>
              </w:rPr>
              <w:t>0.989</w:t>
            </w:r>
          </w:p>
        </w:tc>
        <w:tc>
          <w:tcPr>
            <w:tcW w:w="2192" w:type="dxa"/>
            <w:tcBorders>
              <w:right w:val="double" w:sz="4" w:space="0" w:color="000000"/>
            </w:tcBorders>
          </w:tcPr>
          <w:p w14:paraId="7C19BD91"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1CDBF952" w14:textId="77777777" w:rsidTr="000701F2">
        <w:trPr>
          <w:trHeight w:val="369"/>
        </w:trPr>
        <w:tc>
          <w:tcPr>
            <w:tcW w:w="2319" w:type="dxa"/>
            <w:tcBorders>
              <w:left w:val="double" w:sz="4" w:space="0" w:color="000000"/>
            </w:tcBorders>
          </w:tcPr>
          <w:p w14:paraId="120CA1BA" w14:textId="77777777" w:rsidR="00E239C0" w:rsidRDefault="00E239C0" w:rsidP="000701F2">
            <w:pPr>
              <w:pStyle w:val="TableParagraph"/>
              <w:spacing w:before="31"/>
              <w:ind w:left="100"/>
              <w:rPr>
                <w:b/>
                <w:sz w:val="20"/>
              </w:rPr>
            </w:pPr>
            <w:r>
              <w:rPr>
                <w:b/>
                <w:w w:val="95"/>
                <w:sz w:val="20"/>
                <w:u w:val="single"/>
              </w:rPr>
              <w:t>n-</w:t>
            </w:r>
            <w:r>
              <w:rPr>
                <w:b/>
                <w:spacing w:val="-2"/>
                <w:sz w:val="20"/>
                <w:u w:val="single"/>
              </w:rPr>
              <w:t>Heptane</w:t>
            </w:r>
          </w:p>
        </w:tc>
        <w:tc>
          <w:tcPr>
            <w:tcW w:w="1001" w:type="dxa"/>
          </w:tcPr>
          <w:p w14:paraId="09A51C44" w14:textId="77777777" w:rsidR="00E239C0" w:rsidRDefault="00E239C0" w:rsidP="000701F2">
            <w:pPr>
              <w:pStyle w:val="TableParagraph"/>
              <w:spacing w:before="31"/>
              <w:ind w:left="113" w:right="101"/>
              <w:jc w:val="center"/>
              <w:rPr>
                <w:b/>
                <w:sz w:val="20"/>
              </w:rPr>
            </w:pPr>
            <w:r>
              <w:rPr>
                <w:b/>
                <w:spacing w:val="-2"/>
                <w:sz w:val="20"/>
                <w:u w:val="single"/>
              </w:rPr>
              <w:t>0.00124</w:t>
            </w:r>
          </w:p>
        </w:tc>
        <w:tc>
          <w:tcPr>
            <w:tcW w:w="1499" w:type="dxa"/>
            <w:shd w:val="clear" w:color="auto" w:fill="F1F1F1"/>
          </w:tcPr>
          <w:p w14:paraId="1E3A0FF5" w14:textId="77777777" w:rsidR="00E239C0" w:rsidRDefault="00E239C0" w:rsidP="000701F2">
            <w:pPr>
              <w:pStyle w:val="TableParagraph"/>
              <w:spacing w:before="31"/>
              <w:ind w:right="511"/>
              <w:jc w:val="right"/>
              <w:rPr>
                <w:b/>
                <w:sz w:val="20"/>
              </w:rPr>
            </w:pPr>
            <w:r>
              <w:rPr>
                <w:b/>
                <w:spacing w:val="-2"/>
                <w:sz w:val="20"/>
                <w:u w:val="single"/>
              </w:rPr>
              <w:t>0.684</w:t>
            </w:r>
          </w:p>
        </w:tc>
        <w:tc>
          <w:tcPr>
            <w:tcW w:w="2192" w:type="dxa"/>
            <w:tcBorders>
              <w:right w:val="double" w:sz="4" w:space="0" w:color="000000"/>
            </w:tcBorders>
          </w:tcPr>
          <w:p w14:paraId="3482E6C6" w14:textId="77777777" w:rsidR="00E239C0" w:rsidRDefault="00E239C0" w:rsidP="000701F2">
            <w:pPr>
              <w:pStyle w:val="TableParagraph"/>
              <w:spacing w:before="31"/>
              <w:ind w:left="853" w:right="840"/>
              <w:jc w:val="center"/>
              <w:rPr>
                <w:b/>
                <w:sz w:val="20"/>
              </w:rPr>
            </w:pPr>
            <w:r>
              <w:rPr>
                <w:b/>
                <w:spacing w:val="-2"/>
                <w:sz w:val="20"/>
                <w:u w:val="single"/>
              </w:rPr>
              <w:t>15.56</w:t>
            </w:r>
          </w:p>
        </w:tc>
      </w:tr>
      <w:tr w:rsidR="00E239C0" w14:paraId="5382C369" w14:textId="77777777" w:rsidTr="000701F2">
        <w:trPr>
          <w:trHeight w:val="369"/>
        </w:trPr>
        <w:tc>
          <w:tcPr>
            <w:tcW w:w="2319" w:type="dxa"/>
            <w:tcBorders>
              <w:left w:val="double" w:sz="4" w:space="0" w:color="000000"/>
            </w:tcBorders>
          </w:tcPr>
          <w:p w14:paraId="3DF88BE4" w14:textId="77777777" w:rsidR="00E239C0" w:rsidRDefault="00E239C0" w:rsidP="000701F2">
            <w:pPr>
              <w:pStyle w:val="TableParagraph"/>
              <w:spacing w:before="34"/>
              <w:ind w:left="100"/>
              <w:rPr>
                <w:b/>
                <w:sz w:val="20"/>
              </w:rPr>
            </w:pPr>
            <w:r>
              <w:rPr>
                <w:b/>
                <w:spacing w:val="-2"/>
                <w:sz w:val="20"/>
                <w:u w:val="single"/>
              </w:rPr>
              <w:t>Gasoline</w:t>
            </w:r>
          </w:p>
        </w:tc>
        <w:tc>
          <w:tcPr>
            <w:tcW w:w="1001" w:type="dxa"/>
            <w:shd w:val="clear" w:color="auto" w:fill="BEBEBE"/>
          </w:tcPr>
          <w:p w14:paraId="031B8026" w14:textId="77777777" w:rsidR="00E239C0" w:rsidRDefault="00E239C0" w:rsidP="000701F2">
            <w:pPr>
              <w:pStyle w:val="TableParagraph"/>
              <w:spacing w:before="34"/>
              <w:ind w:left="113" w:right="101"/>
              <w:jc w:val="center"/>
              <w:rPr>
                <w:b/>
                <w:sz w:val="20"/>
              </w:rPr>
            </w:pPr>
            <w:r>
              <w:rPr>
                <w:b/>
                <w:spacing w:val="-2"/>
                <w:sz w:val="20"/>
                <w:u w:val="single"/>
              </w:rPr>
              <w:t>0.00095</w:t>
            </w:r>
          </w:p>
        </w:tc>
        <w:tc>
          <w:tcPr>
            <w:tcW w:w="1499" w:type="dxa"/>
            <w:shd w:val="clear" w:color="auto" w:fill="F1F1F1"/>
          </w:tcPr>
          <w:p w14:paraId="510FEEDF" w14:textId="77777777" w:rsidR="00E239C0" w:rsidRDefault="00E239C0" w:rsidP="000701F2">
            <w:pPr>
              <w:pStyle w:val="TableParagraph"/>
              <w:spacing w:before="34"/>
              <w:ind w:right="562"/>
              <w:jc w:val="right"/>
              <w:rPr>
                <w:b/>
                <w:sz w:val="20"/>
              </w:rPr>
            </w:pPr>
            <w:r>
              <w:rPr>
                <w:b/>
                <w:spacing w:val="-4"/>
                <w:sz w:val="20"/>
                <w:u w:val="single"/>
              </w:rPr>
              <w:t>0.74</w:t>
            </w:r>
          </w:p>
        </w:tc>
        <w:tc>
          <w:tcPr>
            <w:tcW w:w="2192" w:type="dxa"/>
            <w:tcBorders>
              <w:right w:val="double" w:sz="4" w:space="0" w:color="000000"/>
            </w:tcBorders>
          </w:tcPr>
          <w:p w14:paraId="6B4BBC4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E77E6BE" w14:textId="77777777" w:rsidTr="000701F2">
        <w:trPr>
          <w:trHeight w:val="369"/>
        </w:trPr>
        <w:tc>
          <w:tcPr>
            <w:tcW w:w="2319" w:type="dxa"/>
            <w:tcBorders>
              <w:left w:val="double" w:sz="4" w:space="0" w:color="000000"/>
            </w:tcBorders>
          </w:tcPr>
          <w:p w14:paraId="5A8F8842" w14:textId="77777777" w:rsidR="00E239C0" w:rsidRDefault="00E239C0" w:rsidP="000701F2">
            <w:pPr>
              <w:pStyle w:val="TableParagraph"/>
              <w:spacing w:before="34"/>
              <w:ind w:left="100"/>
              <w:rPr>
                <w:b/>
                <w:sz w:val="20"/>
              </w:rPr>
            </w:pPr>
            <w:r>
              <w:rPr>
                <w:b/>
                <w:sz w:val="20"/>
                <w:u w:val="single"/>
              </w:rPr>
              <w:t>Kerosene,</w:t>
            </w:r>
            <w:r>
              <w:rPr>
                <w:b/>
                <w:spacing w:val="-5"/>
                <w:sz w:val="20"/>
                <w:u w:val="single"/>
              </w:rPr>
              <w:t xml:space="preserve"> </w:t>
            </w:r>
            <w:r>
              <w:rPr>
                <w:b/>
                <w:sz w:val="20"/>
                <w:u w:val="single"/>
              </w:rPr>
              <w:t>jet</w:t>
            </w:r>
            <w:r>
              <w:rPr>
                <w:b/>
                <w:spacing w:val="-4"/>
                <w:sz w:val="20"/>
                <w:u w:val="single"/>
              </w:rPr>
              <w:t xml:space="preserve"> fuel</w:t>
            </w:r>
          </w:p>
        </w:tc>
        <w:tc>
          <w:tcPr>
            <w:tcW w:w="1001" w:type="dxa"/>
            <w:shd w:val="clear" w:color="auto" w:fill="BEBEBE"/>
          </w:tcPr>
          <w:p w14:paraId="4F6B2225" w14:textId="77777777" w:rsidR="00E239C0" w:rsidRDefault="00E239C0" w:rsidP="000701F2">
            <w:pPr>
              <w:pStyle w:val="TableParagraph"/>
              <w:spacing w:before="34"/>
              <w:ind w:left="113" w:right="101"/>
              <w:jc w:val="center"/>
              <w:rPr>
                <w:b/>
                <w:sz w:val="20"/>
              </w:rPr>
            </w:pPr>
            <w:r>
              <w:rPr>
                <w:b/>
                <w:spacing w:val="-2"/>
                <w:sz w:val="20"/>
                <w:u w:val="single"/>
              </w:rPr>
              <w:t>0.00099</w:t>
            </w:r>
          </w:p>
        </w:tc>
        <w:tc>
          <w:tcPr>
            <w:tcW w:w="1499" w:type="dxa"/>
            <w:shd w:val="clear" w:color="auto" w:fill="F1F1F1"/>
          </w:tcPr>
          <w:p w14:paraId="5C09BAEF" w14:textId="77777777" w:rsidR="00E239C0" w:rsidRDefault="00E239C0" w:rsidP="000701F2">
            <w:pPr>
              <w:pStyle w:val="TableParagraph"/>
              <w:spacing w:before="34"/>
              <w:ind w:right="562"/>
              <w:jc w:val="right"/>
              <w:rPr>
                <w:b/>
                <w:sz w:val="20"/>
              </w:rPr>
            </w:pPr>
            <w:r>
              <w:rPr>
                <w:b/>
                <w:spacing w:val="-4"/>
                <w:sz w:val="20"/>
                <w:u w:val="single"/>
              </w:rPr>
              <w:t>0.81</w:t>
            </w:r>
          </w:p>
        </w:tc>
        <w:tc>
          <w:tcPr>
            <w:tcW w:w="2192" w:type="dxa"/>
            <w:tcBorders>
              <w:right w:val="double" w:sz="4" w:space="0" w:color="000000"/>
            </w:tcBorders>
          </w:tcPr>
          <w:p w14:paraId="7C554653"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820AE7C" w14:textId="77777777" w:rsidTr="000701F2">
        <w:trPr>
          <w:trHeight w:val="369"/>
        </w:trPr>
        <w:tc>
          <w:tcPr>
            <w:tcW w:w="2319" w:type="dxa"/>
            <w:tcBorders>
              <w:left w:val="double" w:sz="4" w:space="0" w:color="000000"/>
            </w:tcBorders>
          </w:tcPr>
          <w:p w14:paraId="08DC0C53" w14:textId="77777777" w:rsidR="00E239C0" w:rsidRDefault="00E239C0" w:rsidP="000701F2">
            <w:pPr>
              <w:pStyle w:val="TableParagraph"/>
              <w:spacing w:before="34"/>
              <w:ind w:left="100"/>
              <w:rPr>
                <w:b/>
                <w:sz w:val="20"/>
              </w:rPr>
            </w:pPr>
            <w:r>
              <w:rPr>
                <w:b/>
                <w:sz w:val="20"/>
                <w:u w:val="single"/>
              </w:rPr>
              <w:t>Oil</w:t>
            </w:r>
            <w:r>
              <w:rPr>
                <w:b/>
                <w:spacing w:val="-8"/>
                <w:sz w:val="20"/>
                <w:u w:val="single"/>
              </w:rPr>
              <w:t xml:space="preserve"> </w:t>
            </w:r>
            <w:r>
              <w:rPr>
                <w:b/>
                <w:sz w:val="20"/>
                <w:u w:val="single"/>
              </w:rPr>
              <w:t>(unused</w:t>
            </w:r>
            <w:r>
              <w:rPr>
                <w:b/>
                <w:spacing w:val="-6"/>
                <w:sz w:val="20"/>
                <w:u w:val="single"/>
              </w:rPr>
              <w:t xml:space="preserve"> </w:t>
            </w:r>
            <w:r>
              <w:rPr>
                <w:b/>
                <w:sz w:val="20"/>
                <w:u w:val="single"/>
              </w:rPr>
              <w:t>engine</w:t>
            </w:r>
            <w:r>
              <w:rPr>
                <w:b/>
                <w:spacing w:val="-5"/>
                <w:sz w:val="20"/>
                <w:u w:val="single"/>
              </w:rPr>
              <w:t xml:space="preserve"> </w:t>
            </w:r>
            <w:r>
              <w:rPr>
                <w:b/>
                <w:spacing w:val="-4"/>
                <w:sz w:val="20"/>
                <w:u w:val="single"/>
              </w:rPr>
              <w:t>oil)</w:t>
            </w:r>
          </w:p>
        </w:tc>
        <w:tc>
          <w:tcPr>
            <w:tcW w:w="1001" w:type="dxa"/>
          </w:tcPr>
          <w:p w14:paraId="7CD18505" w14:textId="77777777" w:rsidR="00E239C0" w:rsidRDefault="00E239C0" w:rsidP="000701F2">
            <w:pPr>
              <w:pStyle w:val="TableParagraph"/>
              <w:spacing w:before="34"/>
              <w:ind w:left="113" w:right="101"/>
              <w:jc w:val="center"/>
              <w:rPr>
                <w:b/>
                <w:sz w:val="20"/>
              </w:rPr>
            </w:pPr>
            <w:r>
              <w:rPr>
                <w:b/>
                <w:spacing w:val="-2"/>
                <w:sz w:val="20"/>
                <w:u w:val="single"/>
              </w:rPr>
              <w:t>0.0007</w:t>
            </w:r>
          </w:p>
        </w:tc>
        <w:tc>
          <w:tcPr>
            <w:tcW w:w="1499" w:type="dxa"/>
          </w:tcPr>
          <w:p w14:paraId="0CE90BDA" w14:textId="77777777" w:rsidR="00E239C0" w:rsidRDefault="00E239C0" w:rsidP="000701F2">
            <w:pPr>
              <w:pStyle w:val="TableParagraph"/>
              <w:rPr>
                <w:b/>
                <w:sz w:val="21"/>
              </w:rPr>
            </w:pPr>
          </w:p>
          <w:p w14:paraId="6378678F"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E5777D0" wp14:editId="2C9C5768">
                      <wp:extent cx="32385" cy="12700"/>
                      <wp:effectExtent l="3810" t="0" r="1905" b="0"/>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3" name="docshape10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B168CC" id="Group 19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O42010MCAAABBQAADgAA&#10;AAAAAAAAAAAAAAAuAgAAZHJzL2Uyb0RvYy54bWxQSwECLQAUAAYACAAAACEA7P3hv9kAAAABAQAA&#10;DwAAAAAAAAAAAAAAAACdBAAAZHJzL2Rvd25yZXYueG1sUEsFBgAAAAAEAAQA8wAAAKMFAAAAAA==&#10;">
                      <v:rect id="docshape10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D29D01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483BA06A" w14:textId="77777777" w:rsidTr="000701F2">
        <w:trPr>
          <w:trHeight w:val="369"/>
        </w:trPr>
        <w:tc>
          <w:tcPr>
            <w:tcW w:w="2319" w:type="dxa"/>
            <w:tcBorders>
              <w:left w:val="double" w:sz="4" w:space="0" w:color="000000"/>
            </w:tcBorders>
          </w:tcPr>
          <w:p w14:paraId="48D2CAB9" w14:textId="77777777" w:rsidR="00E239C0" w:rsidRDefault="00E239C0" w:rsidP="000701F2">
            <w:pPr>
              <w:pStyle w:val="TableParagraph"/>
              <w:spacing w:before="34"/>
              <w:ind w:left="100"/>
              <w:rPr>
                <w:b/>
                <w:sz w:val="20"/>
              </w:rPr>
            </w:pPr>
            <w:r>
              <w:rPr>
                <w:b/>
                <w:sz w:val="20"/>
                <w:u w:val="single"/>
              </w:rPr>
              <w:t>Paint</w:t>
            </w:r>
            <w:r>
              <w:rPr>
                <w:b/>
                <w:spacing w:val="-3"/>
                <w:sz w:val="20"/>
                <w:u w:val="single"/>
              </w:rPr>
              <w:t xml:space="preserve"> </w:t>
            </w:r>
            <w:r>
              <w:rPr>
                <w:b/>
                <w:spacing w:val="-2"/>
                <w:sz w:val="20"/>
                <w:u w:val="single"/>
              </w:rPr>
              <w:t>Thinner</w:t>
            </w:r>
          </w:p>
        </w:tc>
        <w:tc>
          <w:tcPr>
            <w:tcW w:w="1001" w:type="dxa"/>
          </w:tcPr>
          <w:p w14:paraId="59B808D3" w14:textId="77777777" w:rsidR="00E239C0" w:rsidRDefault="00E239C0" w:rsidP="000701F2">
            <w:pPr>
              <w:pStyle w:val="TableParagraph"/>
              <w:rPr>
                <w:b/>
                <w:sz w:val="21"/>
              </w:rPr>
            </w:pPr>
          </w:p>
          <w:p w14:paraId="04377CE5"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04D1F98A" wp14:editId="065EE4EC">
                      <wp:extent cx="32385" cy="12700"/>
                      <wp:effectExtent l="0" t="2540" r="0" b="3810"/>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1" name="docshape10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1510AE" id="Group 19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Z2jya0MCAAABBQAADgAA&#10;AAAAAAAAAAAAAAAuAgAAZHJzL2Uyb0RvYy54bWxQSwECLQAUAAYACAAAACEA7P3hv9kAAAABAQAA&#10;DwAAAAAAAAAAAAAAAACdBAAAZHJzL2Rvd25yZXYueG1sUEsFBgAAAAAEAAQA8wAAAKMFAAAAAA==&#10;">
                      <v:rect id="docshape10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w10:anchorlock/>
                    </v:group>
                  </w:pict>
                </mc:Fallback>
              </mc:AlternateContent>
            </w:r>
          </w:p>
        </w:tc>
        <w:tc>
          <w:tcPr>
            <w:tcW w:w="1499" w:type="dxa"/>
          </w:tcPr>
          <w:p w14:paraId="5FBF026E" w14:textId="77777777" w:rsidR="00E239C0" w:rsidRDefault="00E239C0" w:rsidP="000701F2">
            <w:pPr>
              <w:pStyle w:val="TableParagraph"/>
              <w:rPr>
                <w:b/>
                <w:sz w:val="21"/>
              </w:rPr>
            </w:pPr>
          </w:p>
          <w:p w14:paraId="3DCD1A5E"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180F7A6" wp14:editId="4BA93A79">
                      <wp:extent cx="32385" cy="12700"/>
                      <wp:effectExtent l="3810" t="2540" r="1905" b="381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9" name="docshape10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2A383F" id="Group 18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i/Lu7UMCAAABBQAADgAA&#10;AAAAAAAAAAAAAAAuAgAAZHJzL2Uyb0RvYy54bWxQSwECLQAUAAYACAAAACEA7P3hv9kAAAABAQAA&#10;DwAAAAAAAAAAAAAAAACdBAAAZHJzL2Rvd25yZXYueG1sUEsFBgAAAAAEAAQA8wAAAKMFAAAAAA==&#10;">
                      <v:rect id="docshape10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00794AEA"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03E6F54E" w14:textId="77777777" w:rsidTr="000701F2">
        <w:trPr>
          <w:trHeight w:val="369"/>
        </w:trPr>
        <w:tc>
          <w:tcPr>
            <w:tcW w:w="2319" w:type="dxa"/>
            <w:tcBorders>
              <w:left w:val="double" w:sz="4" w:space="0" w:color="000000"/>
            </w:tcBorders>
          </w:tcPr>
          <w:p w14:paraId="3285DF32" w14:textId="77777777" w:rsidR="00E239C0" w:rsidRDefault="00E239C0" w:rsidP="000701F2">
            <w:pPr>
              <w:pStyle w:val="TableParagraph"/>
              <w:spacing w:before="34"/>
              <w:ind w:left="100"/>
              <w:rPr>
                <w:b/>
                <w:sz w:val="20"/>
              </w:rPr>
            </w:pPr>
            <w:r>
              <w:rPr>
                <w:b/>
                <w:sz w:val="20"/>
                <w:u w:val="single"/>
              </w:rPr>
              <w:t>Paraffin</w:t>
            </w:r>
            <w:r>
              <w:rPr>
                <w:b/>
                <w:spacing w:val="-7"/>
                <w:sz w:val="20"/>
                <w:u w:val="single"/>
              </w:rPr>
              <w:t xml:space="preserve"> </w:t>
            </w:r>
            <w:r>
              <w:rPr>
                <w:b/>
                <w:spacing w:val="-5"/>
                <w:sz w:val="20"/>
                <w:u w:val="single"/>
              </w:rPr>
              <w:t>oil</w:t>
            </w:r>
          </w:p>
        </w:tc>
        <w:tc>
          <w:tcPr>
            <w:tcW w:w="1001" w:type="dxa"/>
          </w:tcPr>
          <w:p w14:paraId="54D05A8D" w14:textId="77777777" w:rsidR="00E239C0" w:rsidRDefault="00E239C0" w:rsidP="000701F2">
            <w:pPr>
              <w:pStyle w:val="TableParagraph"/>
              <w:spacing w:before="34"/>
              <w:ind w:left="113" w:right="102"/>
              <w:jc w:val="center"/>
              <w:rPr>
                <w:b/>
                <w:sz w:val="20"/>
              </w:rPr>
            </w:pPr>
            <w:r>
              <w:rPr>
                <w:b/>
                <w:spacing w:val="-2"/>
                <w:sz w:val="20"/>
                <w:u w:val="single"/>
              </w:rPr>
              <w:t>0.000764</w:t>
            </w:r>
          </w:p>
        </w:tc>
        <w:tc>
          <w:tcPr>
            <w:tcW w:w="1499" w:type="dxa"/>
          </w:tcPr>
          <w:p w14:paraId="582EC7CF" w14:textId="77777777" w:rsidR="00E239C0" w:rsidRDefault="00E239C0" w:rsidP="000701F2">
            <w:pPr>
              <w:pStyle w:val="TableParagraph"/>
              <w:rPr>
                <w:b/>
                <w:sz w:val="21"/>
              </w:rPr>
            </w:pPr>
          </w:p>
          <w:p w14:paraId="15B44251"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6352361" wp14:editId="2F9B0300">
                      <wp:extent cx="32385" cy="12700"/>
                      <wp:effectExtent l="3810" t="0" r="1905" b="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7" name="docshape10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A8CBC6" id="Group 18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ndaVnUMCAAABBQAADgAA&#10;AAAAAAAAAAAAAAAuAgAAZHJzL2Uyb0RvYy54bWxQSwECLQAUAAYACAAAACEA7P3hv9kAAAABAQAA&#10;DwAAAAAAAAAAAAAAAACdBAAAZHJzL2Rvd25yZXYueG1sUEsFBgAAAAAEAAQA8wAAAKMFAAAAAA==&#10;">
                      <v:rect id="docshape10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F60E967"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1D6B65FF" w14:textId="77777777" w:rsidTr="000701F2">
        <w:trPr>
          <w:trHeight w:val="369"/>
        </w:trPr>
        <w:tc>
          <w:tcPr>
            <w:tcW w:w="2319" w:type="dxa"/>
            <w:tcBorders>
              <w:left w:val="double" w:sz="4" w:space="0" w:color="000000"/>
            </w:tcBorders>
          </w:tcPr>
          <w:p w14:paraId="4E5D5F7E" w14:textId="77777777" w:rsidR="00E239C0" w:rsidRDefault="00E239C0" w:rsidP="000701F2">
            <w:pPr>
              <w:pStyle w:val="TableParagraph"/>
              <w:spacing w:before="34"/>
              <w:ind w:left="100"/>
              <w:rPr>
                <w:b/>
                <w:sz w:val="20"/>
              </w:rPr>
            </w:pPr>
            <w:r>
              <w:rPr>
                <w:b/>
                <w:w w:val="95"/>
                <w:sz w:val="20"/>
                <w:u w:val="single"/>
              </w:rPr>
              <w:t>n-</w:t>
            </w:r>
            <w:r>
              <w:rPr>
                <w:b/>
                <w:spacing w:val="-2"/>
                <w:sz w:val="20"/>
                <w:u w:val="single"/>
              </w:rPr>
              <w:t>Pentane</w:t>
            </w:r>
          </w:p>
        </w:tc>
        <w:tc>
          <w:tcPr>
            <w:tcW w:w="1001" w:type="dxa"/>
          </w:tcPr>
          <w:p w14:paraId="6F253A6A" w14:textId="77777777" w:rsidR="00E239C0" w:rsidRDefault="00E239C0" w:rsidP="000701F2">
            <w:pPr>
              <w:pStyle w:val="TableParagraph"/>
              <w:spacing w:before="34"/>
              <w:ind w:left="113" w:right="101"/>
              <w:jc w:val="center"/>
              <w:rPr>
                <w:b/>
                <w:sz w:val="20"/>
              </w:rPr>
            </w:pPr>
            <w:r>
              <w:rPr>
                <w:b/>
                <w:spacing w:val="-2"/>
                <w:sz w:val="20"/>
                <w:u w:val="single"/>
              </w:rPr>
              <w:t>0.00158</w:t>
            </w:r>
          </w:p>
        </w:tc>
        <w:tc>
          <w:tcPr>
            <w:tcW w:w="1499" w:type="dxa"/>
          </w:tcPr>
          <w:p w14:paraId="023EE5F4" w14:textId="77777777" w:rsidR="00E239C0" w:rsidRDefault="00E239C0" w:rsidP="000701F2">
            <w:pPr>
              <w:pStyle w:val="TableParagraph"/>
              <w:rPr>
                <w:b/>
                <w:sz w:val="21"/>
              </w:rPr>
            </w:pPr>
          </w:p>
          <w:p w14:paraId="4208756B"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8CEEAC5" wp14:editId="65116440">
                      <wp:extent cx="32385" cy="12700"/>
                      <wp:effectExtent l="3810" t="0" r="1905" b="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5" name="docshape11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289CA4" id="Group 18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bwQQ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">
                      <v:rect id="docshape11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598D510E"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6CF1C2E6" w14:textId="77777777" w:rsidTr="000701F2">
        <w:trPr>
          <w:trHeight w:val="369"/>
        </w:trPr>
        <w:tc>
          <w:tcPr>
            <w:tcW w:w="2319" w:type="dxa"/>
            <w:tcBorders>
              <w:left w:val="double" w:sz="4" w:space="0" w:color="000000"/>
            </w:tcBorders>
          </w:tcPr>
          <w:p w14:paraId="3C34AE4B" w14:textId="77777777" w:rsidR="00E239C0" w:rsidRDefault="00E239C0" w:rsidP="000701F2">
            <w:pPr>
              <w:pStyle w:val="TableParagraph"/>
              <w:spacing w:before="34"/>
              <w:ind w:left="100"/>
              <w:rPr>
                <w:b/>
                <w:sz w:val="20"/>
              </w:rPr>
            </w:pPr>
            <w:r>
              <w:rPr>
                <w:b/>
                <w:spacing w:val="-2"/>
                <w:sz w:val="20"/>
                <w:u w:val="single"/>
              </w:rPr>
              <w:t>Toluene</w:t>
            </w:r>
          </w:p>
        </w:tc>
        <w:tc>
          <w:tcPr>
            <w:tcW w:w="1001" w:type="dxa"/>
          </w:tcPr>
          <w:p w14:paraId="4C0F5819" w14:textId="77777777" w:rsidR="00E239C0" w:rsidRDefault="00E239C0" w:rsidP="000701F2">
            <w:pPr>
              <w:pStyle w:val="TableParagraph"/>
              <w:spacing w:before="34"/>
              <w:ind w:left="113" w:right="101"/>
              <w:jc w:val="center"/>
              <w:rPr>
                <w:b/>
                <w:sz w:val="20"/>
              </w:rPr>
            </w:pPr>
            <w:r>
              <w:rPr>
                <w:b/>
                <w:spacing w:val="-2"/>
                <w:sz w:val="20"/>
                <w:u w:val="single"/>
              </w:rPr>
              <w:t>0.00108</w:t>
            </w:r>
          </w:p>
        </w:tc>
        <w:tc>
          <w:tcPr>
            <w:tcW w:w="1499" w:type="dxa"/>
          </w:tcPr>
          <w:p w14:paraId="03B3A3A8" w14:textId="77777777" w:rsidR="00E239C0" w:rsidRDefault="00E239C0" w:rsidP="000701F2">
            <w:pPr>
              <w:pStyle w:val="TableParagraph"/>
              <w:rPr>
                <w:b/>
                <w:sz w:val="21"/>
              </w:rPr>
            </w:pPr>
          </w:p>
          <w:p w14:paraId="1D9A1F14"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73FDF89" wp14:editId="186F8761">
                      <wp:extent cx="32385" cy="12700"/>
                      <wp:effectExtent l="3810" t="0" r="1905" b="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3" name="docshape11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3FD06D" id="Group 18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08O3bEMCAAABBQAADgAA&#10;AAAAAAAAAAAAAAAuAgAAZHJzL2Uyb0RvYy54bWxQSwECLQAUAAYACAAAACEA7P3hv9kAAAABAQAA&#10;DwAAAAAAAAAAAAAAAACdBAAAZHJzL2Rvd25yZXYueG1sUEsFBgAAAAAEAAQA8wAAAKMFAAAAAA==&#10;">
                      <v:rect id="docshape11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CA6FAD6"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2E85987A" w14:textId="77777777" w:rsidTr="000701F2">
        <w:trPr>
          <w:trHeight w:val="371"/>
        </w:trPr>
        <w:tc>
          <w:tcPr>
            <w:tcW w:w="2319" w:type="dxa"/>
            <w:tcBorders>
              <w:left w:val="double" w:sz="4" w:space="0" w:color="000000"/>
            </w:tcBorders>
          </w:tcPr>
          <w:p w14:paraId="11CEE59F" w14:textId="77777777" w:rsidR="00E239C0" w:rsidRDefault="00E239C0" w:rsidP="000701F2">
            <w:pPr>
              <w:pStyle w:val="TableParagraph"/>
              <w:rPr>
                <w:b/>
                <w:sz w:val="21"/>
              </w:rPr>
            </w:pPr>
          </w:p>
          <w:p w14:paraId="494BC62D"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09A94A57" wp14:editId="3E95A4A0">
                      <wp:extent cx="32385" cy="12700"/>
                      <wp:effectExtent l="0" t="3810" r="0" b="2540"/>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81" name="docshape11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B3E7DF" id="Group 18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PJvHQQgIAAAEFAAAOAAAA&#10;AAAAAAAAAAAAAC4CAABkcnMvZTJvRG9jLnhtbFBLAQItABQABgAIAAAAIQDs/eG/2QAAAAEBAAAP&#10;AAAAAAAAAAAAAAAAAJwEAABkcnMvZG93bnJldi54bWxQSwUGAAAAAAQABADzAAAAogUAAAAA&#10;">
                      <v:rect id="docshape11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w10:anchorlock/>
                    </v:group>
                  </w:pict>
                </mc:Fallback>
              </mc:AlternateContent>
            </w:r>
          </w:p>
        </w:tc>
        <w:tc>
          <w:tcPr>
            <w:tcW w:w="1001" w:type="dxa"/>
          </w:tcPr>
          <w:p w14:paraId="7AFE75C6" w14:textId="77777777" w:rsidR="00E239C0" w:rsidRDefault="00E239C0" w:rsidP="000701F2">
            <w:pPr>
              <w:pStyle w:val="TableParagraph"/>
              <w:rPr>
                <w:b/>
                <w:sz w:val="21"/>
              </w:rPr>
            </w:pPr>
          </w:p>
          <w:p w14:paraId="0EF92D6F" w14:textId="77777777" w:rsidR="00E239C0" w:rsidRDefault="00E239C0" w:rsidP="000701F2">
            <w:pPr>
              <w:pStyle w:val="TableParagraph"/>
              <w:spacing w:line="20" w:lineRule="exact"/>
              <w:ind w:left="108"/>
              <w:rPr>
                <w:sz w:val="2"/>
              </w:rPr>
            </w:pPr>
            <w:r>
              <w:rPr>
                <w:noProof/>
                <w:sz w:val="2"/>
              </w:rPr>
              <mc:AlternateContent>
                <mc:Choice Requires="wpg">
                  <w:drawing>
                    <wp:inline distT="0" distB="0" distL="0" distR="0" wp14:anchorId="0DD970BC" wp14:editId="69C69145">
                      <wp:extent cx="32385" cy="12700"/>
                      <wp:effectExtent l="0" t="3810" r="0" b="2540"/>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9" name="docshape11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9432A5" id="Group 17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39YwokMCAAABBQAADgAA&#10;AAAAAAAAAAAAAAAuAgAAZHJzL2Uyb0RvYy54bWxQSwECLQAUAAYACAAAACEA7P3hv9kAAAABAQAA&#10;DwAAAAAAAAAAAAAAAACdBAAAZHJzL2Rvd25yZXYueG1sUEsFBgAAAAAEAAQA8wAAAKMFAAAAAA==&#10;">
                      <v:rect id="docshape11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" fillcolor="black" stroked="f"/>
                      <w10:anchorlock/>
                    </v:group>
                  </w:pict>
                </mc:Fallback>
              </mc:AlternateContent>
            </w:r>
          </w:p>
        </w:tc>
        <w:tc>
          <w:tcPr>
            <w:tcW w:w="1499" w:type="dxa"/>
          </w:tcPr>
          <w:p w14:paraId="0850C296" w14:textId="77777777" w:rsidR="00E239C0" w:rsidRDefault="00E239C0" w:rsidP="000701F2">
            <w:pPr>
              <w:pStyle w:val="TableParagraph"/>
              <w:rPr>
                <w:b/>
                <w:sz w:val="21"/>
              </w:rPr>
            </w:pPr>
          </w:p>
          <w:p w14:paraId="1D459E01" w14:textId="77777777" w:rsidR="00E239C0" w:rsidRDefault="00E239C0" w:rsidP="000701F2">
            <w:pPr>
              <w:pStyle w:val="TableParagraph"/>
              <w:spacing w:line="20" w:lineRule="exact"/>
              <w:ind w:left="109"/>
              <w:rPr>
                <w:sz w:val="2"/>
              </w:rPr>
            </w:pPr>
            <w:r>
              <w:rPr>
                <w:noProof/>
                <w:sz w:val="2"/>
              </w:rPr>
              <mc:AlternateContent>
                <mc:Choice Requires="wpg">
                  <w:drawing>
                    <wp:inline distT="0" distB="0" distL="0" distR="0" wp14:anchorId="01BFEE05" wp14:editId="3B1AE326">
                      <wp:extent cx="32385" cy="12700"/>
                      <wp:effectExtent l="1270" t="3810" r="4445" b="2540"/>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7" name="docshape11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BCDF58" id="Group 17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yfJL0kMCAAABBQAADgAA&#10;AAAAAAAAAAAAAAAuAgAAZHJzL2Uyb0RvYy54bWxQSwECLQAUAAYACAAAACEA7P3hv9kAAAABAQAA&#10;DwAAAAAAAAAAAAAAAACdBAAAZHJzL2Rvd25yZXYueG1sUEsFBgAAAAAEAAQA8wAAAKMFAAAAAA==&#10;">
                      <v:rect id="docshape11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2CB57F8" w14:textId="77777777" w:rsidR="00E239C0" w:rsidRDefault="00E239C0" w:rsidP="000701F2">
            <w:pPr>
              <w:pStyle w:val="TableParagraph"/>
              <w:rPr>
                <w:b/>
                <w:sz w:val="21"/>
              </w:rPr>
            </w:pPr>
          </w:p>
          <w:p w14:paraId="1DFA8323" w14:textId="77777777" w:rsidR="00E239C0" w:rsidRDefault="00E239C0" w:rsidP="000701F2">
            <w:pPr>
              <w:pStyle w:val="TableParagraph"/>
              <w:spacing w:line="20" w:lineRule="exact"/>
              <w:ind w:left="99"/>
              <w:rPr>
                <w:sz w:val="2"/>
              </w:rPr>
            </w:pPr>
            <w:r>
              <w:rPr>
                <w:noProof/>
                <w:sz w:val="2"/>
              </w:rPr>
              <mc:AlternateContent>
                <mc:Choice Requires="wpg">
                  <w:drawing>
                    <wp:inline distT="0" distB="0" distL="0" distR="0" wp14:anchorId="1188FE87" wp14:editId="4F9943BB">
                      <wp:extent cx="32385" cy="12700"/>
                      <wp:effectExtent l="0" t="3810" r="0" b="2540"/>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5" name="docshape12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520A7D" id="Group 17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">
                      <v:rect id="docshape12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" fillcolor="black" stroked="f"/>
                      <w10:anchorlock/>
                    </v:group>
                  </w:pict>
                </mc:Fallback>
              </mc:AlternateContent>
            </w:r>
          </w:p>
        </w:tc>
      </w:tr>
      <w:tr w:rsidR="00E239C0" w14:paraId="361CBBD5" w14:textId="77777777" w:rsidTr="000701F2">
        <w:trPr>
          <w:trHeight w:val="897"/>
        </w:trPr>
        <w:tc>
          <w:tcPr>
            <w:tcW w:w="2319" w:type="dxa"/>
            <w:tcBorders>
              <w:left w:val="double" w:sz="4" w:space="0" w:color="000000"/>
            </w:tcBorders>
          </w:tcPr>
          <w:p w14:paraId="56375417" w14:textId="77777777" w:rsidR="00E239C0" w:rsidRDefault="00E239C0" w:rsidP="000701F2">
            <w:pPr>
              <w:pStyle w:val="TableParagraph"/>
              <w:spacing w:before="34" w:line="276" w:lineRule="auto"/>
              <w:ind w:left="100" w:right="86"/>
              <w:jc w:val="both"/>
              <w:rPr>
                <w:b/>
                <w:sz w:val="20"/>
              </w:rPr>
            </w:pPr>
            <w:r>
              <w:rPr>
                <w:b/>
                <w:sz w:val="20"/>
                <w:u w:val="single"/>
              </w:rPr>
              <w:lastRenderedPageBreak/>
              <w:t>Generalized Petroleum</w:t>
            </w:r>
            <w:r>
              <w:rPr>
                <w:b/>
                <w:sz w:val="20"/>
              </w:rPr>
              <w:t xml:space="preserve"> </w:t>
            </w:r>
            <w:r>
              <w:rPr>
                <w:b/>
                <w:sz w:val="20"/>
                <w:u w:val="single"/>
              </w:rPr>
              <w:t>Products (ASTM D1250</w:t>
            </w:r>
            <w:r>
              <w:rPr>
                <w:b/>
                <w:sz w:val="20"/>
              </w:rPr>
              <w:t xml:space="preserve"> </w:t>
            </w:r>
            <w:r>
              <w:rPr>
                <w:b/>
                <w:sz w:val="20"/>
                <w:u w:val="single"/>
              </w:rPr>
              <w:t>Table 54B)</w:t>
            </w:r>
          </w:p>
        </w:tc>
        <w:tc>
          <w:tcPr>
            <w:tcW w:w="1001" w:type="dxa"/>
          </w:tcPr>
          <w:p w14:paraId="23A1D30B" w14:textId="77777777" w:rsidR="00E239C0" w:rsidRDefault="00E239C0" w:rsidP="000701F2">
            <w:pPr>
              <w:pStyle w:val="TableParagraph"/>
              <w:rPr>
                <w:b/>
                <w:sz w:val="21"/>
              </w:rPr>
            </w:pPr>
          </w:p>
          <w:p w14:paraId="122A1AED"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45C829BC" wp14:editId="2AF5F21B">
                      <wp:extent cx="32385" cy="12700"/>
                      <wp:effectExtent l="0" t="0" r="0" b="635"/>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3" name="docshape12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B36505" id="Group 17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qp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fTPhzIiOeJcg&#10;XYhJs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8gRaqUMCAAABBQAADgAA&#10;AAAAAAAAAAAAAAAuAgAAZHJzL2Uyb0RvYy54bWxQSwECLQAUAAYACAAAACEA7P3hv9kAAAABAQAA&#10;DwAAAAAAAAAAAAAAAACdBAAAZHJzL2Rvd25yZXYueG1sUEsFBgAAAAAEAAQA8wAAAKMFAAAAAA==&#10;">
                      <v:rect id="docshape12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w10:anchorlock/>
                    </v:group>
                  </w:pict>
                </mc:Fallback>
              </mc:AlternateContent>
            </w:r>
          </w:p>
        </w:tc>
        <w:tc>
          <w:tcPr>
            <w:tcW w:w="1499" w:type="dxa"/>
          </w:tcPr>
          <w:p w14:paraId="7457A5F9" w14:textId="77777777" w:rsidR="00E239C0" w:rsidRDefault="00E239C0" w:rsidP="000701F2">
            <w:pPr>
              <w:pStyle w:val="TableParagraph"/>
              <w:rPr>
                <w:b/>
                <w:sz w:val="20"/>
              </w:rPr>
            </w:pPr>
          </w:p>
          <w:p w14:paraId="61874448" w14:textId="77777777" w:rsidR="00E239C0" w:rsidRDefault="00E239C0" w:rsidP="000701F2">
            <w:pPr>
              <w:pStyle w:val="TableParagraph"/>
              <w:rPr>
                <w:b/>
                <w:sz w:val="20"/>
              </w:rPr>
            </w:pPr>
          </w:p>
          <w:p w14:paraId="1D535DB1" w14:textId="77777777" w:rsidR="00E239C0" w:rsidRDefault="00E239C0" w:rsidP="000701F2">
            <w:pPr>
              <w:pStyle w:val="TableParagraph"/>
              <w:spacing w:before="11"/>
              <w:rPr>
                <w:b/>
                <w:sz w:val="26"/>
              </w:rPr>
            </w:pPr>
          </w:p>
          <w:p w14:paraId="223E197B"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855C35C" wp14:editId="4D347A2F">
                      <wp:extent cx="32385" cy="12700"/>
                      <wp:effectExtent l="3810" t="0" r="1905" b="0"/>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71" name="docshape12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726FD7" id="Group 17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u4RwVQgIAAAEFAAAOAAAA&#10;AAAAAAAAAAAAAC4CAABkcnMvZTJvRG9jLnhtbFBLAQItABQABgAIAAAAIQDs/eG/2QAAAAEBAAAP&#10;AAAAAAAAAAAAAAAAAJwEAABkcnMvZG93bnJldi54bWxQSwUGAAAAAAQABADzAAAAogUAAAAA&#10;">
                      <v:rect id="docshape12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36456C7" w14:textId="77777777" w:rsidR="00E239C0" w:rsidRDefault="00E239C0" w:rsidP="000701F2">
            <w:pPr>
              <w:pStyle w:val="TableParagraph"/>
              <w:rPr>
                <w:b/>
                <w:sz w:val="20"/>
              </w:rPr>
            </w:pPr>
          </w:p>
          <w:p w14:paraId="7B61FAFD" w14:textId="77777777" w:rsidR="00E239C0" w:rsidRDefault="00E239C0" w:rsidP="000701F2">
            <w:pPr>
              <w:pStyle w:val="TableParagraph"/>
              <w:rPr>
                <w:b/>
                <w:sz w:val="20"/>
              </w:rPr>
            </w:pPr>
          </w:p>
          <w:p w14:paraId="78E6AEEC" w14:textId="77777777" w:rsidR="00E239C0" w:rsidRDefault="00E239C0" w:rsidP="000701F2">
            <w:pPr>
              <w:pStyle w:val="TableParagraph"/>
              <w:spacing w:before="11"/>
              <w:rPr>
                <w:b/>
                <w:sz w:val="26"/>
              </w:rPr>
            </w:pPr>
          </w:p>
          <w:p w14:paraId="44D18D0B"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71404E23" wp14:editId="4B029897">
                      <wp:extent cx="32385" cy="12700"/>
                      <wp:effectExtent l="0" t="0" r="0" b="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9" name="docshape12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CC561B" id="Group 16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nsAk0MCAAABBQAADgAA&#10;AAAAAAAAAAAAAAAuAgAAZHJzL2Uyb0RvYy54bWxQSwECLQAUAAYACAAAACEA7P3hv9kAAAABAQAA&#10;DwAAAAAAAAAAAAAAAACdBAAAZHJzL2Rvd25yZXYueG1sUEsFBgAAAAAEAAQA8wAAAKMFAAAAAA==&#10;">
                      <v:rect id="docshape12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" fillcolor="black" stroked="f"/>
                      <w10:anchorlock/>
                    </v:group>
                  </w:pict>
                </mc:Fallback>
              </mc:AlternateContent>
            </w:r>
          </w:p>
        </w:tc>
      </w:tr>
      <w:tr w:rsidR="00E239C0" w14:paraId="00863898" w14:textId="77777777" w:rsidTr="000701F2">
        <w:trPr>
          <w:trHeight w:val="369"/>
        </w:trPr>
        <w:tc>
          <w:tcPr>
            <w:tcW w:w="2319" w:type="dxa"/>
            <w:tcBorders>
              <w:left w:val="double" w:sz="4" w:space="0" w:color="000000"/>
            </w:tcBorders>
          </w:tcPr>
          <w:p w14:paraId="075EB63F" w14:textId="77777777" w:rsidR="00E239C0" w:rsidRDefault="00E239C0" w:rsidP="000701F2">
            <w:pPr>
              <w:pStyle w:val="TableParagraph"/>
              <w:rPr>
                <w:b/>
                <w:sz w:val="21"/>
              </w:rPr>
            </w:pPr>
          </w:p>
          <w:p w14:paraId="57823686"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3DA4A6B5" wp14:editId="709C3D07">
                      <wp:extent cx="32385" cy="12700"/>
                      <wp:effectExtent l="0" t="1270" r="0" b="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7" name="docshape12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E58688" id="Group 16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F9740MCAAABBQAADgAA&#10;AAAAAAAAAAAAAAAuAgAAZHJzL2Uyb0RvYy54bWxQSwECLQAUAAYACAAAACEA7P3hv9kAAAABAQAA&#10;DwAAAAAAAAAAAAAAAACdBAAAZHJzL2Rvd25yZXYueG1sUEsFBgAAAAAEAAQA8wAAAKMFAAAAAA==&#10;">
                      <v:rect id="docshape12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" fillcolor="black" stroked="f"/>
                      <w10:anchorlock/>
                    </v:group>
                  </w:pict>
                </mc:Fallback>
              </mc:AlternateContent>
            </w:r>
          </w:p>
        </w:tc>
        <w:tc>
          <w:tcPr>
            <w:tcW w:w="1001" w:type="dxa"/>
          </w:tcPr>
          <w:p w14:paraId="39728FE4" w14:textId="77777777" w:rsidR="00E239C0" w:rsidRDefault="00E239C0" w:rsidP="000701F2">
            <w:pPr>
              <w:pStyle w:val="TableParagraph"/>
              <w:rPr>
                <w:b/>
                <w:sz w:val="21"/>
              </w:rPr>
            </w:pPr>
          </w:p>
          <w:p w14:paraId="7B06F62A"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34DE1620" wp14:editId="4703A8B5">
                      <wp:extent cx="32385" cy="12700"/>
                      <wp:effectExtent l="0" t="1270" r="0" b="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5" name="docshape13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B806A3" id="Group 16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iO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obQG9ES7wKk&#10;CzHpNKIKx1PcXx1dLyIzsKqFqdQDInS1EgXBSsOdI/BnCcFw1ILrVP2HPiKz6PxaQcvCIudIwxBb&#10;JXbPzgcQp5DQOQeNLp5000QDq82qQbYTYXDiF3FfhDUmBBsIaX3FsBPZBUJ9XzZQHIgcQj999FrQ&#10;ogb8zVlHk5dz92srUHHWfDYk0Md0NgujGo3Z/Jb6zvDcszn3CCOpVM49Z/1y5fvx3lrUVU0npZG0&#10;gQe6qqWOxIPgPaoBLF2duIpzFpUZ3oQwyOd2jDq9XMs/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SATiOQgIAAAEFAAAOAAAA&#10;AAAAAAAAAAAAAC4CAABkcnMvZTJvRG9jLnhtbFBLAQItABQABgAIAAAAIQDs/eG/2QAAAAEBAAAP&#10;AAAAAAAAAAAAAAAAAJwEAABkcnMvZG93bnJldi54bWxQSwUGAAAAAAQABADzAAAAogUAAAAA&#10;">
                      <v:rect id="docshape13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" fillcolor="black" stroked="f"/>
                      <w10:anchorlock/>
                    </v:group>
                  </w:pict>
                </mc:Fallback>
              </mc:AlternateContent>
            </w:r>
          </w:p>
        </w:tc>
        <w:tc>
          <w:tcPr>
            <w:tcW w:w="1499" w:type="dxa"/>
          </w:tcPr>
          <w:p w14:paraId="551EAF61" w14:textId="77777777" w:rsidR="00E239C0" w:rsidRDefault="00E239C0" w:rsidP="000701F2">
            <w:pPr>
              <w:pStyle w:val="TableParagraph"/>
              <w:rPr>
                <w:b/>
                <w:sz w:val="21"/>
              </w:rPr>
            </w:pPr>
          </w:p>
          <w:p w14:paraId="153AFB7A"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726C14D9" wp14:editId="3768B4A8">
                      <wp:extent cx="32385" cy="12700"/>
                      <wp:effectExtent l="3810" t="1270" r="1905" b="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3" name="docshape13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3C6594" id="Group 16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kSQw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mbKmREt8S5A&#10;uhCTTifhDoXjKe6vjq4XkRlY1cJU6gERulqJgmClIZ7AnyUEw1ELrlP1H/qIzKLzawUtC4ucIw1D&#10;bJXYPTsfQJxCQuccNLp40k0TDaw2qwbZToTBiV/EfRHWmBBsIKT1FcNOZBcI9cJsoDgQOYR++ui1&#10;oEUN+JuzjiYv5+7XVqDirPlsSKCP6WwWRjUas/kt9Z3huWdz7hFGUqmce8765cr34721qKuaTkoj&#10;aQMP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GkpZEkMCAAABBQAADgAA&#10;AAAAAAAAAAAAAAAuAgAAZHJzL2Uyb0RvYy54bWxQSwECLQAUAAYACAAAACEA7P3hv9kAAAABAQAA&#10;DwAAAAAAAAAAAAAAAACdBAAAZHJzL2Rvd25yZXYueG1sUEsFBgAAAAAEAAQA8wAAAKMFAAAAAA==&#10;">
                      <v:rect id="docshape13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12CE25A1" w14:textId="77777777" w:rsidR="00E239C0" w:rsidRDefault="00E239C0" w:rsidP="000701F2">
            <w:pPr>
              <w:pStyle w:val="TableParagraph"/>
              <w:rPr>
                <w:b/>
                <w:sz w:val="21"/>
              </w:rPr>
            </w:pPr>
          </w:p>
          <w:p w14:paraId="09864EB5"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46E75331" wp14:editId="336F678D">
                      <wp:extent cx="32385" cy="12700"/>
                      <wp:effectExtent l="0" t="1270" r="0" b="0"/>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61" name="docshape13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D6AE501" id="Group 16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u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oagGNES7wKk&#10;CzHpdBbuUDie4v7q6HoRmYFVLUylHhChq5UoCFYa4gn8WUIwHLXgOlX/oY/ILDq/VtCysMg50jDE&#10;Vonds/MBxCkkdM5Bo4sn3TTRwGqzapDtRBic+EXcF2GNCcEGQlpfMexEdoFQL8wGigORQ+inj14L&#10;WtSAvznraPJy7n5tBSrOms+GBPqYzmZhVKMxm99S3xmeezbnHmEklcq556xfrnw/3luLuqrppDSS&#10;NvBAV7XUkXgQvEc1gKWrE1dxzqIyw5sQBvncjlGnl2v5B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Grx+uQgIAAAEFAAAOAAAA&#10;AAAAAAAAAAAAAC4CAABkcnMvZTJvRG9jLnhtbFBLAQItABQABgAIAAAAIQDs/eG/2QAAAAEBAAAP&#10;AAAAAAAAAAAAAAAAAJwEAABkcnMvZG93bnJldi54bWxQSwUGAAAAAAQABADzAAAAogUAAAAA&#10;">
                      <v:rect id="docshape13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" fillcolor="black" stroked="f"/>
                      <w10:anchorlock/>
                    </v:group>
                  </w:pict>
                </mc:Fallback>
              </mc:AlternateContent>
            </w:r>
          </w:p>
        </w:tc>
      </w:tr>
      <w:tr w:rsidR="00E239C0" w14:paraId="6DD8F4F0" w14:textId="77777777" w:rsidTr="000701F2">
        <w:trPr>
          <w:trHeight w:val="369"/>
        </w:trPr>
        <w:tc>
          <w:tcPr>
            <w:tcW w:w="2319" w:type="dxa"/>
            <w:tcBorders>
              <w:left w:val="double" w:sz="4" w:space="0" w:color="000000"/>
            </w:tcBorders>
          </w:tcPr>
          <w:p w14:paraId="3835D398" w14:textId="77777777" w:rsidR="00E239C0" w:rsidRDefault="00E239C0" w:rsidP="000701F2">
            <w:pPr>
              <w:pStyle w:val="TableParagraph"/>
              <w:spacing w:before="34"/>
              <w:ind w:left="100"/>
              <w:rPr>
                <w:b/>
                <w:sz w:val="20"/>
              </w:rPr>
            </w:pPr>
            <w:r>
              <w:rPr>
                <w:b/>
                <w:sz w:val="20"/>
                <w:u w:val="single"/>
              </w:rPr>
              <w:t>Distilled</w:t>
            </w:r>
            <w:r>
              <w:rPr>
                <w:b/>
                <w:spacing w:val="-7"/>
                <w:sz w:val="20"/>
                <w:u w:val="single"/>
              </w:rPr>
              <w:t xml:space="preserve"> </w:t>
            </w:r>
            <w:r>
              <w:rPr>
                <w:b/>
                <w:spacing w:val="-2"/>
                <w:sz w:val="20"/>
                <w:u w:val="single"/>
              </w:rPr>
              <w:t>Spirits</w:t>
            </w:r>
          </w:p>
        </w:tc>
        <w:tc>
          <w:tcPr>
            <w:tcW w:w="1001" w:type="dxa"/>
          </w:tcPr>
          <w:p w14:paraId="040346CA" w14:textId="77777777" w:rsidR="00E239C0" w:rsidRDefault="00E239C0" w:rsidP="000701F2">
            <w:pPr>
              <w:pStyle w:val="TableParagraph"/>
              <w:rPr>
                <w:b/>
                <w:sz w:val="21"/>
              </w:rPr>
            </w:pPr>
          </w:p>
          <w:p w14:paraId="0CBF66C9"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53E46383" wp14:editId="7BCA89E1">
                      <wp:extent cx="32385" cy="12700"/>
                      <wp:effectExtent l="0" t="0" r="0" b="0"/>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9" name="docshape13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816B6F2" id="Group 15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Tk1HD0MCAAABBQAADgAA&#10;AAAAAAAAAAAAAAAuAgAAZHJzL2Uyb0RvYy54bWxQSwECLQAUAAYACAAAACEA7P3hv9kAAAABAQAA&#10;DwAAAAAAAAAAAAAAAACdBAAAZHJzL2Rvd25yZXYueG1sUEsFBgAAAAAEAAQA8wAAAKMFAAAAAA==&#10;">
                      <v:rect id="docshape13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w10:anchorlock/>
                    </v:group>
                  </w:pict>
                </mc:Fallback>
              </mc:AlternateContent>
            </w:r>
          </w:p>
        </w:tc>
        <w:tc>
          <w:tcPr>
            <w:tcW w:w="1499" w:type="dxa"/>
          </w:tcPr>
          <w:p w14:paraId="25D6F7BA" w14:textId="77777777" w:rsidR="00E239C0" w:rsidRDefault="00E239C0" w:rsidP="000701F2">
            <w:pPr>
              <w:pStyle w:val="TableParagraph"/>
              <w:rPr>
                <w:b/>
                <w:sz w:val="21"/>
              </w:rPr>
            </w:pPr>
          </w:p>
          <w:p w14:paraId="42EA51B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24186F28" wp14:editId="586D1318">
                      <wp:extent cx="32385" cy="12700"/>
                      <wp:effectExtent l="3810" t="0" r="1905" b="0"/>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7" name="docshape13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34AFB9" id="Group 15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WGk8f0MCAAABBQAADgAA&#10;AAAAAAAAAAAAAAAuAgAAZHJzL2Uyb0RvYy54bWxQSwECLQAUAAYACAAAACEA7P3hv9kAAAABAQAA&#10;DwAAAAAAAAAAAAAAAACdBAAAZHJzL2Rvd25yZXYueG1sUEsFBgAAAAAEAAQA8wAAAKMFAAAAAA==&#10;">
                      <v:rect id="docshape13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24DCDB2" w14:textId="77777777" w:rsidR="00E239C0" w:rsidRDefault="00E239C0" w:rsidP="000701F2">
            <w:pPr>
              <w:pStyle w:val="TableParagraph"/>
              <w:spacing w:before="34"/>
              <w:ind w:left="853" w:right="840"/>
              <w:jc w:val="center"/>
              <w:rPr>
                <w:b/>
                <w:sz w:val="20"/>
              </w:rPr>
            </w:pPr>
            <w:r>
              <w:rPr>
                <w:b/>
                <w:spacing w:val="-2"/>
                <w:sz w:val="20"/>
                <w:u w:val="single"/>
              </w:rPr>
              <w:t>15.56</w:t>
            </w:r>
          </w:p>
        </w:tc>
      </w:tr>
      <w:tr w:rsidR="00E239C0" w14:paraId="765C0650" w14:textId="77777777" w:rsidTr="000701F2">
        <w:trPr>
          <w:trHeight w:val="369"/>
        </w:trPr>
        <w:tc>
          <w:tcPr>
            <w:tcW w:w="2319" w:type="dxa"/>
            <w:tcBorders>
              <w:left w:val="double" w:sz="4" w:space="0" w:color="000000"/>
            </w:tcBorders>
          </w:tcPr>
          <w:p w14:paraId="37397BC5" w14:textId="77777777" w:rsidR="00E239C0" w:rsidRDefault="00E239C0" w:rsidP="000701F2">
            <w:pPr>
              <w:pStyle w:val="TableParagraph"/>
              <w:rPr>
                <w:b/>
                <w:sz w:val="21"/>
              </w:rPr>
            </w:pPr>
          </w:p>
          <w:p w14:paraId="334E13A7"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6B825715" wp14:editId="0253B8E5">
                      <wp:extent cx="32385" cy="12700"/>
                      <wp:effectExtent l="0" t="0" r="0" b="63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5" name="docshape14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4C6D68" id="Group 15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pX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GeE3oieeFcg&#10;XYjJpxFVOJ7i/urokojMwLIVplF3iDC0SlQEKw93jsCfJATDUQsuU/Uf+ojCovMrBT0Li5IjDUNs&#10;ldg+Oh9AHENC5xx0unrQXRcNbNbLDtlWhMGJX8R9FtaZEGwgpKWKYSeyC4RSX9ZQvRI5hDR99FrQ&#10;ogX8zdlAk1dy92sjUHHWfTEk0Kd8SqIyH43p7Jr6zvDUsz71CCOpVMk9Z2m59Gm8NxZ109JJeSRt&#10;4I6uaq0j8SB4QrUHS1cnruKcRWX2b0IY5FM7Rh1frsUf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AFFpXQgIAAAEFAAAOAAAA&#10;AAAAAAAAAAAAAC4CAABkcnMvZTJvRG9jLnhtbFBLAQItABQABgAIAAAAIQDs/eG/2QAAAAEBAAAP&#10;AAAAAAAAAAAAAAAAAJwEAABkcnMvZG93bnJldi54bWxQSwUGAAAAAAQABADzAAAAogUAAAAA&#10;">
                      <v:rect id="docshape14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w10:anchorlock/>
                    </v:group>
                  </w:pict>
                </mc:Fallback>
              </mc:AlternateContent>
            </w:r>
          </w:p>
        </w:tc>
        <w:tc>
          <w:tcPr>
            <w:tcW w:w="1001" w:type="dxa"/>
          </w:tcPr>
          <w:p w14:paraId="5554B466" w14:textId="77777777" w:rsidR="00E239C0" w:rsidRDefault="00E239C0" w:rsidP="000701F2">
            <w:pPr>
              <w:pStyle w:val="TableParagraph"/>
              <w:rPr>
                <w:b/>
                <w:sz w:val="21"/>
              </w:rPr>
            </w:pPr>
          </w:p>
          <w:p w14:paraId="2D9998E1"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60E8CAD5" wp14:editId="5DBA3C93">
                      <wp:extent cx="32385" cy="12700"/>
                      <wp:effectExtent l="0" t="0" r="0" b="635"/>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3" name="docshape14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83791A" id="Group 15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vL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PZtwZkRHvEuQ&#10;LsSk0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yF87y0MCAAABBQAADgAA&#10;AAAAAAAAAAAAAAAuAgAAZHJzL2Uyb0RvYy54bWxQSwECLQAUAAYACAAAACEA7P3hv9kAAAABAQAA&#10;DwAAAAAAAAAAAAAAAACdBAAAZHJzL2Rvd25yZXYueG1sUEsFBgAAAAAEAAQA8wAAAKMFAAAAAA==&#10;">
                      <v:rect id="docshape14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w10:anchorlock/>
                    </v:group>
                  </w:pict>
                </mc:Fallback>
              </mc:AlternateContent>
            </w:r>
          </w:p>
        </w:tc>
        <w:tc>
          <w:tcPr>
            <w:tcW w:w="1499" w:type="dxa"/>
          </w:tcPr>
          <w:p w14:paraId="788AB1D2" w14:textId="77777777" w:rsidR="00E239C0" w:rsidRDefault="00E239C0" w:rsidP="000701F2">
            <w:pPr>
              <w:pStyle w:val="TableParagraph"/>
              <w:rPr>
                <w:b/>
                <w:sz w:val="21"/>
              </w:rPr>
            </w:pPr>
          </w:p>
          <w:p w14:paraId="7BD4CD6E"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4CB2B329" wp14:editId="7E900AFA">
                      <wp:extent cx="32385" cy="12700"/>
                      <wp:effectExtent l="3810" t="0" r="1905" b="63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51" name="docshape14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713BF5" id="Group 15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13QQ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">
                      <v:rect id="docshape14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2DD9F6D0" w14:textId="77777777" w:rsidR="00E239C0" w:rsidRDefault="00E239C0" w:rsidP="000701F2">
            <w:pPr>
              <w:pStyle w:val="TableParagraph"/>
              <w:rPr>
                <w:b/>
                <w:sz w:val="21"/>
              </w:rPr>
            </w:pPr>
          </w:p>
          <w:p w14:paraId="1DDE5B29" w14:textId="77777777" w:rsidR="00E239C0" w:rsidRDefault="00E239C0" w:rsidP="000701F2">
            <w:pPr>
              <w:pStyle w:val="TableParagraph"/>
              <w:spacing w:line="20" w:lineRule="exact"/>
              <w:ind w:left="1064"/>
              <w:rPr>
                <w:sz w:val="2"/>
              </w:rPr>
            </w:pPr>
            <w:r>
              <w:rPr>
                <w:noProof/>
                <w:sz w:val="2"/>
              </w:rPr>
              <mc:AlternateContent>
                <mc:Choice Requires="wpg">
                  <w:drawing>
                    <wp:inline distT="0" distB="0" distL="0" distR="0" wp14:anchorId="770205EA" wp14:editId="23A9CDD5">
                      <wp:extent cx="32385" cy="12700"/>
                      <wp:effectExtent l="0" t="0" r="0" b="63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9" name="docshape14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09434F" id="Group 14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eCBh8UMCAAABBQAADgAA&#10;AAAAAAAAAAAAAAAuAgAAZHJzL2Uyb0RvYy54bWxQSwECLQAUAAYACAAAACEA7P3hv9kAAAABAQAA&#10;DwAAAAAAAAAAAAAAAACdBAAAZHJzL2Rvd25yZXYueG1sUEsFBgAAAAAEAAQA8wAAAKMFAAAAAA==&#10;">
                      <v:rect id="docshape14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w10:anchorlock/>
                    </v:group>
                  </w:pict>
                </mc:Fallback>
              </mc:AlternateContent>
            </w:r>
          </w:p>
        </w:tc>
      </w:tr>
      <w:tr w:rsidR="00E239C0" w14:paraId="00482E63" w14:textId="77777777" w:rsidTr="000701F2">
        <w:trPr>
          <w:trHeight w:val="381"/>
        </w:trPr>
        <w:tc>
          <w:tcPr>
            <w:tcW w:w="7011" w:type="dxa"/>
            <w:gridSpan w:val="4"/>
            <w:tcBorders>
              <w:left w:val="double" w:sz="4" w:space="0" w:color="000000"/>
              <w:right w:val="double" w:sz="4" w:space="0" w:color="000000"/>
            </w:tcBorders>
          </w:tcPr>
          <w:p w14:paraId="436B23C6" w14:textId="77777777" w:rsidR="00E239C0" w:rsidRDefault="00E239C0" w:rsidP="000701F2">
            <w:pPr>
              <w:pStyle w:val="TableParagraph"/>
              <w:spacing w:before="46"/>
              <w:ind w:left="261" w:right="249"/>
              <w:jc w:val="center"/>
              <w:rPr>
                <w:b/>
                <w:sz w:val="20"/>
              </w:rPr>
            </w:pPr>
            <w:r>
              <w:rPr>
                <w:b/>
                <w:sz w:val="20"/>
                <w:u w:val="single"/>
              </w:rPr>
              <w:t>Other</w:t>
            </w:r>
            <w:r>
              <w:rPr>
                <w:b/>
                <w:spacing w:val="-5"/>
                <w:sz w:val="20"/>
                <w:u w:val="single"/>
              </w:rPr>
              <w:t xml:space="preserve"> </w:t>
            </w:r>
            <w:r>
              <w:rPr>
                <w:b/>
                <w:sz w:val="20"/>
                <w:u w:val="single"/>
              </w:rPr>
              <w:t>Liquids</w:t>
            </w:r>
            <w:r>
              <w:rPr>
                <w:b/>
                <w:spacing w:val="-6"/>
                <w:sz w:val="20"/>
                <w:u w:val="single"/>
              </w:rPr>
              <w:t xml:space="preserve"> </w:t>
            </w:r>
            <w:r>
              <w:rPr>
                <w:b/>
                <w:sz w:val="20"/>
                <w:u w:val="single"/>
              </w:rPr>
              <w:t>and</w:t>
            </w:r>
            <w:r>
              <w:rPr>
                <w:b/>
                <w:spacing w:val="-5"/>
                <w:sz w:val="20"/>
                <w:u w:val="single"/>
              </w:rPr>
              <w:t xml:space="preserve"> </w:t>
            </w:r>
            <w:r>
              <w:rPr>
                <w:b/>
                <w:spacing w:val="-4"/>
                <w:sz w:val="20"/>
                <w:u w:val="single"/>
              </w:rPr>
              <w:t>Wine</w:t>
            </w:r>
          </w:p>
        </w:tc>
      </w:tr>
      <w:tr w:rsidR="00E239C0" w14:paraId="1F9260F7" w14:textId="77777777" w:rsidTr="000701F2">
        <w:trPr>
          <w:trHeight w:val="369"/>
        </w:trPr>
        <w:tc>
          <w:tcPr>
            <w:tcW w:w="2319" w:type="dxa"/>
            <w:tcBorders>
              <w:left w:val="double" w:sz="4" w:space="0" w:color="000000"/>
            </w:tcBorders>
          </w:tcPr>
          <w:p w14:paraId="6C283C11" w14:textId="77777777" w:rsidR="00E239C0" w:rsidRDefault="00E239C0" w:rsidP="000701F2">
            <w:pPr>
              <w:pStyle w:val="TableParagraph"/>
              <w:spacing w:before="34"/>
              <w:ind w:left="100"/>
              <w:rPr>
                <w:b/>
                <w:sz w:val="20"/>
              </w:rPr>
            </w:pPr>
            <w:r>
              <w:rPr>
                <w:b/>
                <w:sz w:val="20"/>
                <w:u w:val="single"/>
              </w:rPr>
              <w:t>Acetic</w:t>
            </w:r>
            <w:r>
              <w:rPr>
                <w:b/>
                <w:spacing w:val="-5"/>
                <w:sz w:val="20"/>
                <w:u w:val="single"/>
              </w:rPr>
              <w:t xml:space="preserve"> </w:t>
            </w:r>
            <w:r>
              <w:rPr>
                <w:b/>
                <w:spacing w:val="-4"/>
                <w:sz w:val="20"/>
                <w:u w:val="single"/>
              </w:rPr>
              <w:t>acid</w:t>
            </w:r>
          </w:p>
        </w:tc>
        <w:tc>
          <w:tcPr>
            <w:tcW w:w="1001" w:type="dxa"/>
          </w:tcPr>
          <w:p w14:paraId="5E95498B" w14:textId="77777777" w:rsidR="00E239C0" w:rsidRDefault="00E239C0" w:rsidP="000701F2">
            <w:pPr>
              <w:pStyle w:val="TableParagraph"/>
              <w:spacing w:before="34"/>
              <w:ind w:left="113" w:right="101"/>
              <w:jc w:val="center"/>
              <w:rPr>
                <w:b/>
                <w:sz w:val="20"/>
              </w:rPr>
            </w:pPr>
            <w:r>
              <w:rPr>
                <w:b/>
                <w:spacing w:val="-2"/>
                <w:sz w:val="20"/>
                <w:u w:val="single"/>
              </w:rPr>
              <w:t>0.0011</w:t>
            </w:r>
          </w:p>
        </w:tc>
        <w:tc>
          <w:tcPr>
            <w:tcW w:w="1499" w:type="dxa"/>
          </w:tcPr>
          <w:p w14:paraId="20333AFB" w14:textId="77777777" w:rsidR="00E239C0" w:rsidRDefault="00E239C0" w:rsidP="000701F2">
            <w:pPr>
              <w:pStyle w:val="TableParagraph"/>
              <w:rPr>
                <w:b/>
                <w:sz w:val="21"/>
              </w:rPr>
            </w:pPr>
          </w:p>
          <w:p w14:paraId="686A6EB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444A268A" wp14:editId="6BB564E1">
                      <wp:extent cx="32385" cy="12700"/>
                      <wp:effectExtent l="3810" t="0" r="1905" b="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7" name="docshape14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A6FEDB8" id="Group 14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bgQagUMCAAABBQAADgAA&#10;AAAAAAAAAAAAAAAuAgAAZHJzL2Uyb0RvYy54bWxQSwECLQAUAAYACAAAACEA7P3hv9kAAAABAQAA&#10;DwAAAAAAAAAAAAAAAACdBAAAZHJzL2Rvd25yZXYueG1sUEsFBgAAAAAEAAQA8wAAAKMFAAAAAA==&#10;">
                      <v:rect id="docshape14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56268A3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59782CE3" w14:textId="77777777" w:rsidTr="000701F2">
        <w:trPr>
          <w:trHeight w:val="369"/>
        </w:trPr>
        <w:tc>
          <w:tcPr>
            <w:tcW w:w="2319" w:type="dxa"/>
            <w:tcBorders>
              <w:left w:val="double" w:sz="4" w:space="0" w:color="000000"/>
            </w:tcBorders>
          </w:tcPr>
          <w:p w14:paraId="4D9EA18C" w14:textId="77777777" w:rsidR="00E239C0" w:rsidRDefault="00E239C0" w:rsidP="000701F2">
            <w:pPr>
              <w:pStyle w:val="TableParagraph"/>
              <w:spacing w:before="34"/>
              <w:ind w:left="100"/>
              <w:rPr>
                <w:b/>
                <w:sz w:val="20"/>
              </w:rPr>
            </w:pPr>
            <w:r>
              <w:rPr>
                <w:b/>
                <w:spacing w:val="-2"/>
                <w:sz w:val="20"/>
                <w:u w:val="single"/>
              </w:rPr>
              <w:t>Acetone</w:t>
            </w:r>
          </w:p>
        </w:tc>
        <w:tc>
          <w:tcPr>
            <w:tcW w:w="1001" w:type="dxa"/>
          </w:tcPr>
          <w:p w14:paraId="59A84C14" w14:textId="77777777" w:rsidR="00E239C0" w:rsidRDefault="00E239C0" w:rsidP="000701F2">
            <w:pPr>
              <w:pStyle w:val="TableParagraph"/>
              <w:spacing w:before="34"/>
              <w:ind w:left="113" w:right="101"/>
              <w:jc w:val="center"/>
              <w:rPr>
                <w:b/>
                <w:sz w:val="20"/>
              </w:rPr>
            </w:pPr>
            <w:r>
              <w:rPr>
                <w:b/>
                <w:spacing w:val="-2"/>
                <w:sz w:val="20"/>
                <w:u w:val="single"/>
              </w:rPr>
              <w:t>0.00143</w:t>
            </w:r>
          </w:p>
        </w:tc>
        <w:tc>
          <w:tcPr>
            <w:tcW w:w="1499" w:type="dxa"/>
          </w:tcPr>
          <w:p w14:paraId="287B7B66" w14:textId="77777777" w:rsidR="00E239C0" w:rsidRDefault="00E239C0" w:rsidP="000701F2">
            <w:pPr>
              <w:pStyle w:val="TableParagraph"/>
              <w:spacing w:before="34"/>
              <w:ind w:right="511"/>
              <w:jc w:val="right"/>
              <w:rPr>
                <w:b/>
                <w:sz w:val="20"/>
              </w:rPr>
            </w:pPr>
            <w:r>
              <w:rPr>
                <w:b/>
                <w:spacing w:val="-2"/>
                <w:sz w:val="20"/>
                <w:u w:val="single"/>
              </w:rPr>
              <w:t>0.799</w:t>
            </w:r>
          </w:p>
        </w:tc>
        <w:tc>
          <w:tcPr>
            <w:tcW w:w="2192" w:type="dxa"/>
            <w:tcBorders>
              <w:right w:val="double" w:sz="4" w:space="0" w:color="000000"/>
            </w:tcBorders>
          </w:tcPr>
          <w:p w14:paraId="2439D39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351F450E" w14:textId="77777777" w:rsidTr="000701F2">
        <w:trPr>
          <w:trHeight w:val="369"/>
        </w:trPr>
        <w:tc>
          <w:tcPr>
            <w:tcW w:w="2319" w:type="dxa"/>
            <w:tcBorders>
              <w:left w:val="double" w:sz="4" w:space="0" w:color="000000"/>
            </w:tcBorders>
          </w:tcPr>
          <w:p w14:paraId="725EEE28" w14:textId="77777777" w:rsidR="00E239C0" w:rsidRDefault="00E239C0" w:rsidP="000701F2">
            <w:pPr>
              <w:pStyle w:val="TableParagraph"/>
              <w:spacing w:before="34"/>
              <w:ind w:left="100"/>
              <w:rPr>
                <w:b/>
                <w:sz w:val="20"/>
              </w:rPr>
            </w:pPr>
            <w:r>
              <w:rPr>
                <w:b/>
                <w:sz w:val="20"/>
                <w:u w:val="single"/>
              </w:rPr>
              <w:t>Alcohol,</w:t>
            </w:r>
            <w:r>
              <w:rPr>
                <w:b/>
                <w:spacing w:val="-5"/>
                <w:sz w:val="20"/>
                <w:u w:val="single"/>
              </w:rPr>
              <w:t xml:space="preserve"> </w:t>
            </w:r>
            <w:r>
              <w:rPr>
                <w:b/>
                <w:sz w:val="20"/>
                <w:u w:val="single"/>
              </w:rPr>
              <w:t>ethyl</w:t>
            </w:r>
            <w:r>
              <w:rPr>
                <w:b/>
                <w:spacing w:val="-6"/>
                <w:sz w:val="20"/>
                <w:u w:val="single"/>
              </w:rPr>
              <w:t xml:space="preserve"> </w:t>
            </w:r>
            <w:r>
              <w:rPr>
                <w:b/>
                <w:spacing w:val="-2"/>
                <w:sz w:val="20"/>
                <w:u w:val="single"/>
              </w:rPr>
              <w:t>(ethanol)</w:t>
            </w:r>
          </w:p>
        </w:tc>
        <w:tc>
          <w:tcPr>
            <w:tcW w:w="1001" w:type="dxa"/>
          </w:tcPr>
          <w:p w14:paraId="3EE371BD" w14:textId="77777777" w:rsidR="00E239C0" w:rsidRDefault="00E239C0" w:rsidP="000701F2">
            <w:pPr>
              <w:pStyle w:val="TableParagraph"/>
              <w:spacing w:before="34"/>
              <w:ind w:left="113" w:right="101"/>
              <w:jc w:val="center"/>
              <w:rPr>
                <w:b/>
                <w:sz w:val="20"/>
              </w:rPr>
            </w:pPr>
            <w:r>
              <w:rPr>
                <w:b/>
                <w:spacing w:val="-2"/>
                <w:sz w:val="20"/>
                <w:u w:val="single"/>
              </w:rPr>
              <w:t>0.00109</w:t>
            </w:r>
          </w:p>
        </w:tc>
        <w:tc>
          <w:tcPr>
            <w:tcW w:w="1499" w:type="dxa"/>
          </w:tcPr>
          <w:p w14:paraId="368F2738" w14:textId="77777777" w:rsidR="00E239C0" w:rsidRDefault="00E239C0" w:rsidP="000701F2">
            <w:pPr>
              <w:pStyle w:val="TableParagraph"/>
              <w:spacing w:before="34"/>
              <w:ind w:right="511"/>
              <w:jc w:val="right"/>
              <w:rPr>
                <w:b/>
                <w:sz w:val="20"/>
              </w:rPr>
            </w:pPr>
            <w:r>
              <w:rPr>
                <w:b/>
                <w:spacing w:val="-2"/>
                <w:sz w:val="20"/>
                <w:u w:val="single"/>
              </w:rPr>
              <w:t>0.789</w:t>
            </w:r>
          </w:p>
        </w:tc>
        <w:tc>
          <w:tcPr>
            <w:tcW w:w="2192" w:type="dxa"/>
            <w:tcBorders>
              <w:right w:val="double" w:sz="4" w:space="0" w:color="000000"/>
            </w:tcBorders>
          </w:tcPr>
          <w:p w14:paraId="2CE054BB"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3B7D93AB" w14:textId="77777777" w:rsidTr="000701F2">
        <w:trPr>
          <w:trHeight w:val="369"/>
        </w:trPr>
        <w:tc>
          <w:tcPr>
            <w:tcW w:w="2319" w:type="dxa"/>
            <w:tcBorders>
              <w:left w:val="double" w:sz="4" w:space="0" w:color="000000"/>
            </w:tcBorders>
          </w:tcPr>
          <w:p w14:paraId="0BA8E9A1" w14:textId="77777777" w:rsidR="00E239C0" w:rsidRDefault="00E239C0" w:rsidP="000701F2">
            <w:pPr>
              <w:pStyle w:val="TableParagraph"/>
              <w:spacing w:before="34"/>
              <w:ind w:left="100"/>
              <w:rPr>
                <w:b/>
                <w:sz w:val="20"/>
              </w:rPr>
            </w:pPr>
            <w:r>
              <w:rPr>
                <w:b/>
                <w:sz w:val="20"/>
                <w:u w:val="single"/>
              </w:rPr>
              <w:t>Alcohol,</w:t>
            </w:r>
            <w:r>
              <w:rPr>
                <w:b/>
                <w:spacing w:val="-7"/>
                <w:sz w:val="20"/>
                <w:u w:val="single"/>
              </w:rPr>
              <w:t xml:space="preserve"> </w:t>
            </w:r>
            <w:r>
              <w:rPr>
                <w:b/>
                <w:spacing w:val="-2"/>
                <w:sz w:val="20"/>
                <w:u w:val="single"/>
              </w:rPr>
              <w:t>methyl</w:t>
            </w:r>
          </w:p>
        </w:tc>
        <w:tc>
          <w:tcPr>
            <w:tcW w:w="1001" w:type="dxa"/>
          </w:tcPr>
          <w:p w14:paraId="6A177A29" w14:textId="77777777" w:rsidR="00E239C0" w:rsidRDefault="00E239C0" w:rsidP="000701F2">
            <w:pPr>
              <w:pStyle w:val="TableParagraph"/>
              <w:spacing w:before="34"/>
              <w:ind w:left="113" w:right="101"/>
              <w:jc w:val="center"/>
              <w:rPr>
                <w:b/>
                <w:sz w:val="20"/>
              </w:rPr>
            </w:pPr>
            <w:r>
              <w:rPr>
                <w:b/>
                <w:spacing w:val="-2"/>
                <w:sz w:val="20"/>
                <w:u w:val="single"/>
              </w:rPr>
              <w:t>0.00149</w:t>
            </w:r>
          </w:p>
        </w:tc>
        <w:tc>
          <w:tcPr>
            <w:tcW w:w="1499" w:type="dxa"/>
          </w:tcPr>
          <w:p w14:paraId="21B66B56" w14:textId="77777777" w:rsidR="00E239C0" w:rsidRDefault="00E239C0" w:rsidP="000701F2">
            <w:pPr>
              <w:pStyle w:val="TableParagraph"/>
              <w:spacing w:before="34"/>
              <w:ind w:right="511"/>
              <w:jc w:val="right"/>
              <w:rPr>
                <w:b/>
                <w:sz w:val="20"/>
              </w:rPr>
            </w:pPr>
            <w:r>
              <w:rPr>
                <w:b/>
                <w:spacing w:val="-2"/>
                <w:sz w:val="20"/>
                <w:u w:val="single"/>
              </w:rPr>
              <w:t>0.792</w:t>
            </w:r>
          </w:p>
        </w:tc>
        <w:tc>
          <w:tcPr>
            <w:tcW w:w="2192" w:type="dxa"/>
            <w:tcBorders>
              <w:right w:val="double" w:sz="4" w:space="0" w:color="000000"/>
            </w:tcBorders>
          </w:tcPr>
          <w:p w14:paraId="6E40800E"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1400D4E4" w14:textId="77777777" w:rsidTr="000701F2">
        <w:trPr>
          <w:trHeight w:val="369"/>
        </w:trPr>
        <w:tc>
          <w:tcPr>
            <w:tcW w:w="2319" w:type="dxa"/>
            <w:tcBorders>
              <w:left w:val="double" w:sz="4" w:space="0" w:color="000000"/>
            </w:tcBorders>
          </w:tcPr>
          <w:p w14:paraId="5B96E741" w14:textId="77777777" w:rsidR="00E239C0" w:rsidRDefault="00E239C0" w:rsidP="000701F2">
            <w:pPr>
              <w:pStyle w:val="TableParagraph"/>
              <w:spacing w:before="34"/>
              <w:ind w:left="100"/>
              <w:rPr>
                <w:b/>
                <w:sz w:val="20"/>
              </w:rPr>
            </w:pPr>
            <w:r>
              <w:rPr>
                <w:b/>
                <w:spacing w:val="-2"/>
                <w:sz w:val="20"/>
                <w:u w:val="single"/>
              </w:rPr>
              <w:t>Ammonia</w:t>
            </w:r>
          </w:p>
        </w:tc>
        <w:tc>
          <w:tcPr>
            <w:tcW w:w="1001" w:type="dxa"/>
          </w:tcPr>
          <w:p w14:paraId="4732842D" w14:textId="77777777" w:rsidR="00E239C0" w:rsidRDefault="00E239C0" w:rsidP="000701F2">
            <w:pPr>
              <w:pStyle w:val="TableParagraph"/>
              <w:spacing w:before="34"/>
              <w:ind w:left="113" w:right="101"/>
              <w:jc w:val="center"/>
              <w:rPr>
                <w:b/>
                <w:sz w:val="20"/>
              </w:rPr>
            </w:pPr>
            <w:r>
              <w:rPr>
                <w:b/>
                <w:spacing w:val="-2"/>
                <w:sz w:val="20"/>
                <w:u w:val="single"/>
              </w:rPr>
              <w:t>0.00245</w:t>
            </w:r>
          </w:p>
        </w:tc>
        <w:tc>
          <w:tcPr>
            <w:tcW w:w="1499" w:type="dxa"/>
          </w:tcPr>
          <w:p w14:paraId="78058AD6" w14:textId="77777777" w:rsidR="00E239C0" w:rsidRDefault="00E239C0" w:rsidP="000701F2">
            <w:pPr>
              <w:pStyle w:val="TableParagraph"/>
              <w:rPr>
                <w:b/>
                <w:sz w:val="21"/>
              </w:rPr>
            </w:pPr>
          </w:p>
          <w:p w14:paraId="07AC2171"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28EC0965" wp14:editId="023132B3">
                      <wp:extent cx="32385" cy="12700"/>
                      <wp:effectExtent l="3810" t="0" r="1905" b="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5" name="docshape15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F1764C" id="Group 14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ns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KeE3oieeFcg&#10;XYjJZxFVOJ7i/urokojMwLIVplF3iDC0SlQEKw93jsCfJATDUQsuU/Uf+ojCovMrBT0Li5IjDUNs&#10;ldg+Oh9AHENC5xx0unrQXRcNbNbLDtlWhMGJX8R9FtaZEGwgpKWKYSeyC4RSX9ZQvRI5hDR99FrQ&#10;ogX8zdlAk1dy92sjUHHWfTEk0Kd8Og2jGo3p7Jr6zvDUsz71CCOpVMk9Z2m59Gm8NxZ109JJeSRt&#10;4I6uaq0j8SB4QrUHS1cnruKcRWX2b0IY5FM7Rh1frsUf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oWlnsQgIAAAEFAAAOAAAA&#10;AAAAAAAAAAAAAC4CAABkcnMvZTJvRG9jLnhtbFBLAQItABQABgAIAAAAIQDs/eG/2QAAAAEBAAAP&#10;AAAAAAAAAAAAAAAAAJwEAABkcnMvZG93bnJldi54bWxQSwUGAAAAAAQABADzAAAAogUAAAAA&#10;">
                      <v:rect id="docshape15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718B9C87"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57C9A8A4" w14:textId="77777777" w:rsidTr="000701F2">
        <w:trPr>
          <w:trHeight w:val="369"/>
        </w:trPr>
        <w:tc>
          <w:tcPr>
            <w:tcW w:w="2319" w:type="dxa"/>
            <w:tcBorders>
              <w:left w:val="double" w:sz="4" w:space="0" w:color="000000"/>
            </w:tcBorders>
          </w:tcPr>
          <w:p w14:paraId="7EF3ED64" w14:textId="77777777" w:rsidR="00E239C0" w:rsidRDefault="00E239C0" w:rsidP="000701F2">
            <w:pPr>
              <w:pStyle w:val="TableParagraph"/>
              <w:spacing w:before="34"/>
              <w:ind w:left="100"/>
              <w:rPr>
                <w:b/>
                <w:sz w:val="20"/>
              </w:rPr>
            </w:pPr>
            <w:r>
              <w:rPr>
                <w:b/>
                <w:spacing w:val="-2"/>
                <w:sz w:val="20"/>
                <w:u w:val="single"/>
              </w:rPr>
              <w:t>Aniline</w:t>
            </w:r>
          </w:p>
        </w:tc>
        <w:tc>
          <w:tcPr>
            <w:tcW w:w="1001" w:type="dxa"/>
          </w:tcPr>
          <w:p w14:paraId="6EE708DD" w14:textId="77777777" w:rsidR="00E239C0" w:rsidRDefault="00E239C0" w:rsidP="000701F2">
            <w:pPr>
              <w:pStyle w:val="TableParagraph"/>
              <w:spacing w:before="34"/>
              <w:ind w:left="113" w:right="101"/>
              <w:jc w:val="center"/>
              <w:rPr>
                <w:b/>
                <w:sz w:val="20"/>
              </w:rPr>
            </w:pPr>
            <w:r>
              <w:rPr>
                <w:b/>
                <w:spacing w:val="-2"/>
                <w:sz w:val="20"/>
                <w:u w:val="single"/>
              </w:rPr>
              <w:t>0.00085</w:t>
            </w:r>
          </w:p>
        </w:tc>
        <w:tc>
          <w:tcPr>
            <w:tcW w:w="1499" w:type="dxa"/>
          </w:tcPr>
          <w:p w14:paraId="304C0A16" w14:textId="77777777" w:rsidR="00E239C0" w:rsidRDefault="00E239C0" w:rsidP="000701F2">
            <w:pPr>
              <w:pStyle w:val="TableParagraph"/>
              <w:spacing w:before="34"/>
              <w:ind w:right="511"/>
              <w:jc w:val="right"/>
              <w:rPr>
                <w:b/>
                <w:sz w:val="20"/>
              </w:rPr>
            </w:pPr>
            <w:r>
              <w:rPr>
                <w:b/>
                <w:spacing w:val="-2"/>
                <w:sz w:val="20"/>
                <w:u w:val="single"/>
              </w:rPr>
              <w:t>1.022</w:t>
            </w:r>
          </w:p>
        </w:tc>
        <w:tc>
          <w:tcPr>
            <w:tcW w:w="2192" w:type="dxa"/>
            <w:tcBorders>
              <w:right w:val="double" w:sz="4" w:space="0" w:color="000000"/>
            </w:tcBorders>
          </w:tcPr>
          <w:p w14:paraId="702BB4F2" w14:textId="77777777" w:rsidR="00E239C0" w:rsidRDefault="00E239C0" w:rsidP="000701F2">
            <w:pPr>
              <w:pStyle w:val="TableParagraph"/>
              <w:spacing w:before="34"/>
              <w:ind w:left="853" w:right="836"/>
              <w:jc w:val="center"/>
              <w:rPr>
                <w:b/>
                <w:sz w:val="20"/>
              </w:rPr>
            </w:pPr>
            <w:r>
              <w:rPr>
                <w:b/>
                <w:spacing w:val="-5"/>
                <w:sz w:val="20"/>
                <w:u w:val="single"/>
              </w:rPr>
              <w:t>20</w:t>
            </w:r>
          </w:p>
        </w:tc>
      </w:tr>
    </w:tbl>
    <w:p w14:paraId="710C294A" w14:textId="77777777" w:rsidR="00E239C0" w:rsidRDefault="00E239C0" w:rsidP="00E239C0">
      <w:pPr>
        <w:pStyle w:val="TableParagraph"/>
        <w:ind w:left="0" w:right="95"/>
        <w:jc w:val="both"/>
        <w:rPr>
          <w:sz w:val="20"/>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4"/>
        <w:gridCol w:w="1336"/>
        <w:gridCol w:w="2000"/>
        <w:gridCol w:w="2932"/>
      </w:tblGrid>
      <w:tr w:rsidR="00E239C0" w14:paraId="00312EE4" w14:textId="77777777" w:rsidTr="000701F2">
        <w:trPr>
          <w:trHeight w:val="371"/>
        </w:trPr>
        <w:tc>
          <w:tcPr>
            <w:tcW w:w="2319" w:type="dxa"/>
            <w:tcBorders>
              <w:left w:val="double" w:sz="4" w:space="0" w:color="000000"/>
            </w:tcBorders>
          </w:tcPr>
          <w:p w14:paraId="08B1E475" w14:textId="77777777" w:rsidR="00E239C0" w:rsidRDefault="00E239C0" w:rsidP="000701F2">
            <w:pPr>
              <w:pStyle w:val="TableParagraph"/>
              <w:spacing w:before="34"/>
              <w:ind w:left="100"/>
              <w:rPr>
                <w:b/>
                <w:sz w:val="20"/>
              </w:rPr>
            </w:pPr>
            <w:r>
              <w:rPr>
                <w:b/>
                <w:spacing w:val="-2"/>
                <w:sz w:val="20"/>
                <w:u w:val="single"/>
              </w:rPr>
              <w:t>Ether</w:t>
            </w:r>
          </w:p>
        </w:tc>
        <w:tc>
          <w:tcPr>
            <w:tcW w:w="1001" w:type="dxa"/>
          </w:tcPr>
          <w:p w14:paraId="2B960B56" w14:textId="77777777" w:rsidR="00E239C0" w:rsidRDefault="00E239C0" w:rsidP="000701F2">
            <w:pPr>
              <w:pStyle w:val="TableParagraph"/>
              <w:spacing w:before="34"/>
              <w:ind w:left="113" w:right="101"/>
              <w:jc w:val="center"/>
              <w:rPr>
                <w:b/>
                <w:sz w:val="20"/>
              </w:rPr>
            </w:pPr>
            <w:r>
              <w:rPr>
                <w:b/>
                <w:spacing w:val="-2"/>
                <w:sz w:val="20"/>
                <w:u w:val="single"/>
              </w:rPr>
              <w:t>0.0016</w:t>
            </w:r>
          </w:p>
        </w:tc>
        <w:tc>
          <w:tcPr>
            <w:tcW w:w="1499" w:type="dxa"/>
          </w:tcPr>
          <w:p w14:paraId="363DA9E0" w14:textId="77777777" w:rsidR="00E239C0" w:rsidRDefault="00E239C0" w:rsidP="000701F2">
            <w:pPr>
              <w:pStyle w:val="TableParagraph"/>
              <w:rPr>
                <w:b/>
                <w:sz w:val="21"/>
              </w:rPr>
            </w:pPr>
          </w:p>
          <w:p w14:paraId="76AAC2B9"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04D07BA" wp14:editId="262E1B80">
                      <wp:extent cx="32385" cy="12700"/>
                      <wp:effectExtent l="3810" t="0" r="1905" b="1270"/>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3" name="docshape15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55A15D" id="Group 14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IBE4cEMCAAABBQAADgAA&#10;AAAAAAAAAAAAAAAuAgAAZHJzL2Uyb0RvYy54bWxQSwECLQAUAAYACAAAACEA7P3hv9kAAAABAQAA&#10;DwAAAAAAAAAAAAAAAACdBAAAZHJzL2Rvd25yZXYueG1sUEsFBgAAAAAEAAQA8wAAAKMFAAAAAA==&#10;">
                      <v:rect id="docshape15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w10:anchorlock/>
                    </v:group>
                  </w:pict>
                </mc:Fallback>
              </mc:AlternateContent>
            </w:r>
          </w:p>
        </w:tc>
        <w:tc>
          <w:tcPr>
            <w:tcW w:w="2192" w:type="dxa"/>
            <w:tcBorders>
              <w:right w:val="double" w:sz="4" w:space="0" w:color="000000"/>
            </w:tcBorders>
          </w:tcPr>
          <w:p w14:paraId="0FFD36EF"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0CA582DA" w14:textId="77777777" w:rsidTr="000701F2">
        <w:trPr>
          <w:trHeight w:val="369"/>
        </w:trPr>
        <w:tc>
          <w:tcPr>
            <w:tcW w:w="2319" w:type="dxa"/>
            <w:tcBorders>
              <w:left w:val="double" w:sz="4" w:space="0" w:color="000000"/>
            </w:tcBorders>
          </w:tcPr>
          <w:p w14:paraId="79E09FEA" w14:textId="77777777" w:rsidR="00E239C0" w:rsidRDefault="00E239C0" w:rsidP="000701F2">
            <w:pPr>
              <w:pStyle w:val="TableParagraph"/>
              <w:spacing w:before="31"/>
              <w:ind w:left="100"/>
              <w:rPr>
                <w:b/>
                <w:sz w:val="20"/>
              </w:rPr>
            </w:pPr>
            <w:r>
              <w:rPr>
                <w:b/>
                <w:sz w:val="20"/>
                <w:u w:val="single"/>
              </w:rPr>
              <w:t>Ethyl</w:t>
            </w:r>
            <w:r>
              <w:rPr>
                <w:b/>
                <w:spacing w:val="-7"/>
                <w:sz w:val="20"/>
                <w:u w:val="single"/>
              </w:rPr>
              <w:t xml:space="preserve"> </w:t>
            </w:r>
            <w:r>
              <w:rPr>
                <w:b/>
                <w:spacing w:val="-2"/>
                <w:sz w:val="20"/>
                <w:u w:val="single"/>
              </w:rPr>
              <w:t>acetate</w:t>
            </w:r>
          </w:p>
        </w:tc>
        <w:tc>
          <w:tcPr>
            <w:tcW w:w="1001" w:type="dxa"/>
          </w:tcPr>
          <w:p w14:paraId="3963D1F7" w14:textId="77777777" w:rsidR="00E239C0" w:rsidRDefault="00E239C0" w:rsidP="000701F2">
            <w:pPr>
              <w:pStyle w:val="TableParagraph"/>
              <w:spacing w:before="31"/>
              <w:ind w:left="113" w:right="101"/>
              <w:jc w:val="center"/>
              <w:rPr>
                <w:b/>
                <w:sz w:val="20"/>
              </w:rPr>
            </w:pPr>
            <w:r>
              <w:rPr>
                <w:b/>
                <w:spacing w:val="-2"/>
                <w:sz w:val="20"/>
                <w:u w:val="single"/>
              </w:rPr>
              <w:t>0.00138</w:t>
            </w:r>
          </w:p>
        </w:tc>
        <w:tc>
          <w:tcPr>
            <w:tcW w:w="1499" w:type="dxa"/>
          </w:tcPr>
          <w:p w14:paraId="457ABFA1" w14:textId="77777777" w:rsidR="00E239C0" w:rsidRDefault="00E239C0" w:rsidP="000701F2">
            <w:pPr>
              <w:pStyle w:val="TableParagraph"/>
              <w:spacing w:before="9" w:after="1"/>
              <w:rPr>
                <w:b/>
                <w:sz w:val="20"/>
              </w:rPr>
            </w:pPr>
          </w:p>
          <w:p w14:paraId="11166798"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51E1C86E" wp14:editId="5DD2FE66">
                      <wp:extent cx="32385" cy="12700"/>
                      <wp:effectExtent l="3810" t="0" r="1905" b="0"/>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41" name="docshape15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87CE58" id="Group 14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B89H7MQgIAAAEFAAAOAAAA&#10;AAAAAAAAAAAAAC4CAABkcnMvZTJvRG9jLnhtbFBLAQItABQABgAIAAAAIQDs/eG/2QAAAAEBAAAP&#10;AAAAAAAAAAAAAAAAAJwEAABkcnMvZG93bnJldi54bWxQSwUGAAAAAAQABADzAAAAogUAAAAA&#10;">
                      <v:rect id="docshape15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w10:anchorlock/>
                    </v:group>
                  </w:pict>
                </mc:Fallback>
              </mc:AlternateContent>
            </w:r>
          </w:p>
        </w:tc>
        <w:tc>
          <w:tcPr>
            <w:tcW w:w="2192" w:type="dxa"/>
            <w:tcBorders>
              <w:right w:val="double" w:sz="4" w:space="0" w:color="000000"/>
            </w:tcBorders>
          </w:tcPr>
          <w:p w14:paraId="2390FF79" w14:textId="77777777" w:rsidR="00E239C0" w:rsidRDefault="00E239C0" w:rsidP="000701F2">
            <w:pPr>
              <w:pStyle w:val="TableParagraph"/>
              <w:spacing w:before="31"/>
              <w:ind w:left="853" w:right="836"/>
              <w:jc w:val="center"/>
              <w:rPr>
                <w:b/>
                <w:sz w:val="20"/>
              </w:rPr>
            </w:pPr>
            <w:r>
              <w:rPr>
                <w:b/>
                <w:spacing w:val="-5"/>
                <w:sz w:val="20"/>
                <w:u w:val="single"/>
              </w:rPr>
              <w:t>20</w:t>
            </w:r>
          </w:p>
        </w:tc>
      </w:tr>
      <w:tr w:rsidR="00E239C0" w14:paraId="70F64BC2" w14:textId="77777777" w:rsidTr="000701F2">
        <w:trPr>
          <w:trHeight w:val="369"/>
        </w:trPr>
        <w:tc>
          <w:tcPr>
            <w:tcW w:w="2319" w:type="dxa"/>
            <w:tcBorders>
              <w:left w:val="double" w:sz="4" w:space="0" w:color="000000"/>
            </w:tcBorders>
          </w:tcPr>
          <w:p w14:paraId="44999A05" w14:textId="77777777" w:rsidR="00E239C0" w:rsidRDefault="00E239C0" w:rsidP="000701F2">
            <w:pPr>
              <w:pStyle w:val="TableParagraph"/>
              <w:spacing w:before="34"/>
              <w:ind w:left="100"/>
              <w:rPr>
                <w:b/>
                <w:sz w:val="20"/>
              </w:rPr>
            </w:pPr>
            <w:r>
              <w:rPr>
                <w:b/>
                <w:sz w:val="20"/>
                <w:u w:val="single"/>
              </w:rPr>
              <w:t>Ethylene</w:t>
            </w:r>
            <w:r>
              <w:rPr>
                <w:b/>
                <w:spacing w:val="-9"/>
                <w:sz w:val="20"/>
                <w:u w:val="single"/>
              </w:rPr>
              <w:t xml:space="preserve"> </w:t>
            </w:r>
            <w:r>
              <w:rPr>
                <w:b/>
                <w:spacing w:val="-2"/>
                <w:sz w:val="20"/>
                <w:u w:val="single"/>
              </w:rPr>
              <w:t>glycol</w:t>
            </w:r>
          </w:p>
        </w:tc>
        <w:tc>
          <w:tcPr>
            <w:tcW w:w="1001" w:type="dxa"/>
          </w:tcPr>
          <w:p w14:paraId="53B68DD4" w14:textId="77777777" w:rsidR="00E239C0" w:rsidRDefault="00E239C0" w:rsidP="000701F2">
            <w:pPr>
              <w:pStyle w:val="TableParagraph"/>
              <w:spacing w:before="34"/>
              <w:ind w:left="113" w:right="101"/>
              <w:jc w:val="center"/>
              <w:rPr>
                <w:b/>
                <w:sz w:val="20"/>
              </w:rPr>
            </w:pPr>
            <w:r>
              <w:rPr>
                <w:b/>
                <w:spacing w:val="-2"/>
                <w:sz w:val="20"/>
                <w:u w:val="single"/>
              </w:rPr>
              <w:t>0.00057</w:t>
            </w:r>
          </w:p>
        </w:tc>
        <w:tc>
          <w:tcPr>
            <w:tcW w:w="1499" w:type="dxa"/>
          </w:tcPr>
          <w:p w14:paraId="1D6BD9F4" w14:textId="77777777" w:rsidR="00E239C0" w:rsidRDefault="00E239C0" w:rsidP="000701F2">
            <w:pPr>
              <w:pStyle w:val="TableParagraph"/>
              <w:spacing w:before="34"/>
              <w:ind w:right="511"/>
              <w:jc w:val="right"/>
              <w:rPr>
                <w:b/>
                <w:sz w:val="20"/>
              </w:rPr>
            </w:pPr>
            <w:r>
              <w:rPr>
                <w:b/>
                <w:spacing w:val="-2"/>
                <w:sz w:val="20"/>
                <w:u w:val="single"/>
              </w:rPr>
              <w:t>1.115</w:t>
            </w:r>
          </w:p>
        </w:tc>
        <w:tc>
          <w:tcPr>
            <w:tcW w:w="2192" w:type="dxa"/>
            <w:tcBorders>
              <w:right w:val="double" w:sz="4" w:space="0" w:color="000000"/>
            </w:tcBorders>
          </w:tcPr>
          <w:p w14:paraId="4D953A9C"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274A6F7F" w14:textId="77777777" w:rsidTr="000701F2">
        <w:trPr>
          <w:trHeight w:val="369"/>
        </w:trPr>
        <w:tc>
          <w:tcPr>
            <w:tcW w:w="2319" w:type="dxa"/>
            <w:tcBorders>
              <w:left w:val="double" w:sz="4" w:space="0" w:color="000000"/>
            </w:tcBorders>
          </w:tcPr>
          <w:p w14:paraId="33C5508E" w14:textId="77777777" w:rsidR="00E239C0" w:rsidRDefault="00E239C0" w:rsidP="000701F2">
            <w:pPr>
              <w:pStyle w:val="TableParagraph"/>
              <w:spacing w:before="34"/>
              <w:ind w:left="100"/>
              <w:rPr>
                <w:b/>
                <w:sz w:val="20"/>
              </w:rPr>
            </w:pPr>
            <w:r>
              <w:rPr>
                <w:b/>
                <w:sz w:val="20"/>
                <w:u w:val="single"/>
              </w:rPr>
              <w:t>Isobutyl</w:t>
            </w:r>
            <w:r>
              <w:rPr>
                <w:b/>
                <w:spacing w:val="-11"/>
                <w:sz w:val="20"/>
                <w:u w:val="single"/>
              </w:rPr>
              <w:t xml:space="preserve"> </w:t>
            </w:r>
            <w:r>
              <w:rPr>
                <w:b/>
                <w:spacing w:val="-2"/>
                <w:sz w:val="20"/>
                <w:u w:val="single"/>
              </w:rPr>
              <w:t>alcohol</w:t>
            </w:r>
          </w:p>
        </w:tc>
        <w:tc>
          <w:tcPr>
            <w:tcW w:w="1001" w:type="dxa"/>
          </w:tcPr>
          <w:p w14:paraId="33B033D3" w14:textId="77777777" w:rsidR="00E239C0" w:rsidRDefault="00E239C0" w:rsidP="000701F2">
            <w:pPr>
              <w:pStyle w:val="TableParagraph"/>
              <w:spacing w:before="34"/>
              <w:ind w:left="113" w:right="101"/>
              <w:jc w:val="center"/>
              <w:rPr>
                <w:b/>
                <w:sz w:val="20"/>
              </w:rPr>
            </w:pPr>
            <w:r>
              <w:rPr>
                <w:b/>
                <w:spacing w:val="-2"/>
                <w:sz w:val="20"/>
                <w:u w:val="single"/>
              </w:rPr>
              <w:t>0.00094</w:t>
            </w:r>
          </w:p>
        </w:tc>
        <w:tc>
          <w:tcPr>
            <w:tcW w:w="1499" w:type="dxa"/>
          </w:tcPr>
          <w:p w14:paraId="09C0F022" w14:textId="77777777" w:rsidR="00E239C0" w:rsidRDefault="00E239C0" w:rsidP="000701F2">
            <w:pPr>
              <w:pStyle w:val="TableParagraph"/>
              <w:rPr>
                <w:b/>
                <w:sz w:val="21"/>
              </w:rPr>
            </w:pPr>
          </w:p>
          <w:p w14:paraId="49C910F5"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276721D" wp14:editId="15047AF6">
                      <wp:extent cx="32385" cy="12700"/>
                      <wp:effectExtent l="3810" t="0" r="1905" b="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9" name="docshape15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398274" id="Group 13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OeuI0MCAAABBQAADgAA&#10;AAAAAAAAAAAAAAAuAgAAZHJzL2Uyb0RvYy54bWxQSwECLQAUAAYACAAAACEA7P3hv9kAAAABAQAA&#10;DwAAAAAAAAAAAAAAAACdBAAAZHJzL2Rvd25yZXYueG1sUEsFBgAAAAAEAAQA8wAAAKMFAAAAAA==&#10;">
                      <v:rect id="docshape15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19C6138"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68AE2800" w14:textId="77777777" w:rsidTr="000701F2">
        <w:trPr>
          <w:trHeight w:val="369"/>
        </w:trPr>
        <w:tc>
          <w:tcPr>
            <w:tcW w:w="2319" w:type="dxa"/>
            <w:tcBorders>
              <w:left w:val="double" w:sz="4" w:space="0" w:color="000000"/>
            </w:tcBorders>
          </w:tcPr>
          <w:p w14:paraId="6DA41FEB" w14:textId="77777777" w:rsidR="00E239C0" w:rsidRDefault="00E239C0" w:rsidP="000701F2">
            <w:pPr>
              <w:pStyle w:val="TableParagraph"/>
              <w:spacing w:before="34"/>
              <w:ind w:left="100"/>
              <w:rPr>
                <w:b/>
                <w:sz w:val="20"/>
              </w:rPr>
            </w:pPr>
            <w:r>
              <w:rPr>
                <w:b/>
                <w:sz w:val="20"/>
                <w:u w:val="single"/>
              </w:rPr>
              <w:t>Glycerin</w:t>
            </w:r>
            <w:r>
              <w:rPr>
                <w:b/>
                <w:spacing w:val="-9"/>
                <w:sz w:val="20"/>
                <w:u w:val="single"/>
              </w:rPr>
              <w:t xml:space="preserve"> </w:t>
            </w:r>
            <w:r>
              <w:rPr>
                <w:b/>
                <w:spacing w:val="-2"/>
                <w:sz w:val="20"/>
                <w:u w:val="single"/>
              </w:rPr>
              <w:t>(glycerol)</w:t>
            </w:r>
          </w:p>
        </w:tc>
        <w:tc>
          <w:tcPr>
            <w:tcW w:w="1001" w:type="dxa"/>
          </w:tcPr>
          <w:p w14:paraId="4C6970D5" w14:textId="77777777" w:rsidR="00E239C0" w:rsidRDefault="00E239C0" w:rsidP="000701F2">
            <w:pPr>
              <w:pStyle w:val="TableParagraph"/>
              <w:spacing w:before="34"/>
              <w:ind w:left="113" w:right="101"/>
              <w:jc w:val="center"/>
              <w:rPr>
                <w:b/>
                <w:sz w:val="20"/>
              </w:rPr>
            </w:pPr>
            <w:r>
              <w:rPr>
                <w:b/>
                <w:spacing w:val="-2"/>
                <w:sz w:val="20"/>
                <w:u w:val="single"/>
              </w:rPr>
              <w:t>0.0005</w:t>
            </w:r>
          </w:p>
        </w:tc>
        <w:tc>
          <w:tcPr>
            <w:tcW w:w="1499" w:type="dxa"/>
          </w:tcPr>
          <w:p w14:paraId="041A7BF7" w14:textId="77777777" w:rsidR="00E239C0" w:rsidRDefault="00E239C0" w:rsidP="000701F2">
            <w:pPr>
              <w:pStyle w:val="TableParagraph"/>
              <w:spacing w:before="34"/>
              <w:ind w:right="511"/>
              <w:jc w:val="right"/>
              <w:rPr>
                <w:b/>
                <w:sz w:val="20"/>
              </w:rPr>
            </w:pPr>
            <w:r>
              <w:rPr>
                <w:b/>
                <w:spacing w:val="-2"/>
                <w:sz w:val="20"/>
                <w:u w:val="single"/>
              </w:rPr>
              <w:t>1.261</w:t>
            </w:r>
          </w:p>
        </w:tc>
        <w:tc>
          <w:tcPr>
            <w:tcW w:w="2192" w:type="dxa"/>
            <w:tcBorders>
              <w:right w:val="double" w:sz="4" w:space="0" w:color="000000"/>
            </w:tcBorders>
          </w:tcPr>
          <w:p w14:paraId="07126B61"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604C2069" w14:textId="77777777" w:rsidTr="000701F2">
        <w:trPr>
          <w:trHeight w:val="369"/>
        </w:trPr>
        <w:tc>
          <w:tcPr>
            <w:tcW w:w="2319" w:type="dxa"/>
            <w:tcBorders>
              <w:left w:val="double" w:sz="4" w:space="0" w:color="000000"/>
            </w:tcBorders>
          </w:tcPr>
          <w:p w14:paraId="7C4177F1" w14:textId="77777777" w:rsidR="00E239C0" w:rsidRDefault="00E239C0" w:rsidP="000701F2">
            <w:pPr>
              <w:pStyle w:val="TableParagraph"/>
              <w:spacing w:before="34"/>
              <w:ind w:left="100"/>
              <w:rPr>
                <w:b/>
                <w:sz w:val="20"/>
              </w:rPr>
            </w:pPr>
            <w:r>
              <w:rPr>
                <w:b/>
                <w:sz w:val="20"/>
                <w:u w:val="single"/>
              </w:rPr>
              <w:t>Olive</w:t>
            </w:r>
            <w:r>
              <w:rPr>
                <w:b/>
                <w:spacing w:val="-5"/>
                <w:sz w:val="20"/>
                <w:u w:val="single"/>
              </w:rPr>
              <w:t xml:space="preserve"> oil</w:t>
            </w:r>
          </w:p>
        </w:tc>
        <w:tc>
          <w:tcPr>
            <w:tcW w:w="1001" w:type="dxa"/>
          </w:tcPr>
          <w:p w14:paraId="76A340A0" w14:textId="77777777" w:rsidR="00E239C0" w:rsidRDefault="00E239C0" w:rsidP="000701F2">
            <w:pPr>
              <w:pStyle w:val="TableParagraph"/>
              <w:spacing w:before="34"/>
              <w:ind w:left="113" w:right="101"/>
              <w:jc w:val="center"/>
              <w:rPr>
                <w:b/>
                <w:sz w:val="20"/>
              </w:rPr>
            </w:pPr>
            <w:r>
              <w:rPr>
                <w:b/>
                <w:spacing w:val="-2"/>
                <w:sz w:val="20"/>
                <w:u w:val="single"/>
              </w:rPr>
              <w:t>0.0007</w:t>
            </w:r>
          </w:p>
        </w:tc>
        <w:tc>
          <w:tcPr>
            <w:tcW w:w="1499" w:type="dxa"/>
          </w:tcPr>
          <w:p w14:paraId="6FF31F80" w14:textId="77777777" w:rsidR="00E239C0" w:rsidRDefault="00E239C0" w:rsidP="000701F2">
            <w:pPr>
              <w:pStyle w:val="TableParagraph"/>
              <w:rPr>
                <w:b/>
                <w:sz w:val="21"/>
              </w:rPr>
            </w:pPr>
          </w:p>
          <w:p w14:paraId="5D0C688F"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67EDDA3A" wp14:editId="2AD9D005">
                      <wp:extent cx="32385" cy="12700"/>
                      <wp:effectExtent l="3810" t="0" r="1905" b="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7" name="docshape15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4F3687" id="Group 13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sPVU0MCAAABBQAADgAA&#10;AAAAAAAAAAAAAAAuAgAAZHJzL2Uyb0RvYy54bWxQSwECLQAUAAYACAAAACEA7P3hv9kAAAABAQAA&#10;DwAAAAAAAAAAAAAAAACdBAAAZHJzL2Rvd25yZXYueG1sUEsFBgAAAAAEAAQA8wAAAKMFAAAAAA==&#10;">
                      <v:rect id="docshape15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401427EA"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7CA6F7C0" w14:textId="77777777" w:rsidTr="000701F2">
        <w:trPr>
          <w:trHeight w:val="633"/>
        </w:trPr>
        <w:tc>
          <w:tcPr>
            <w:tcW w:w="2319" w:type="dxa"/>
            <w:tcBorders>
              <w:left w:val="double" w:sz="4" w:space="0" w:color="000000"/>
            </w:tcBorders>
          </w:tcPr>
          <w:p w14:paraId="63844544" w14:textId="77777777" w:rsidR="00E239C0" w:rsidRDefault="00E239C0" w:rsidP="000701F2">
            <w:pPr>
              <w:pStyle w:val="TableParagraph"/>
              <w:tabs>
                <w:tab w:val="left" w:pos="1796"/>
              </w:tabs>
              <w:spacing w:before="34" w:line="276" w:lineRule="auto"/>
              <w:ind w:left="100" w:right="87"/>
              <w:rPr>
                <w:b/>
                <w:sz w:val="20"/>
              </w:rPr>
            </w:pPr>
            <w:r>
              <w:rPr>
                <w:b/>
                <w:spacing w:val="-2"/>
                <w:sz w:val="20"/>
                <w:u w:val="single"/>
              </w:rPr>
              <w:t>Sulfuric</w:t>
            </w:r>
            <w:r>
              <w:rPr>
                <w:b/>
                <w:sz w:val="20"/>
                <w:u w:val="single"/>
              </w:rPr>
              <w:tab/>
            </w:r>
            <w:r>
              <w:rPr>
                <w:b/>
                <w:spacing w:val="-4"/>
                <w:sz w:val="20"/>
                <w:u w:val="single"/>
              </w:rPr>
              <w:t>acid,</w:t>
            </w:r>
            <w:r>
              <w:rPr>
                <w:b/>
                <w:spacing w:val="-4"/>
                <w:sz w:val="20"/>
              </w:rPr>
              <w:t xml:space="preserve"> </w:t>
            </w:r>
            <w:r>
              <w:rPr>
                <w:b/>
                <w:spacing w:val="-2"/>
                <w:sz w:val="20"/>
                <w:u w:val="single"/>
              </w:rPr>
              <w:t>concentrated</w:t>
            </w:r>
          </w:p>
        </w:tc>
        <w:tc>
          <w:tcPr>
            <w:tcW w:w="1001" w:type="dxa"/>
          </w:tcPr>
          <w:p w14:paraId="64623BD6" w14:textId="77777777" w:rsidR="00E239C0" w:rsidRDefault="00E239C0" w:rsidP="000701F2">
            <w:pPr>
              <w:pStyle w:val="TableParagraph"/>
              <w:spacing w:before="34"/>
              <w:ind w:left="113" w:right="101"/>
              <w:jc w:val="center"/>
              <w:rPr>
                <w:b/>
                <w:sz w:val="20"/>
              </w:rPr>
            </w:pPr>
            <w:r>
              <w:rPr>
                <w:b/>
                <w:spacing w:val="-2"/>
                <w:sz w:val="20"/>
                <w:u w:val="single"/>
              </w:rPr>
              <w:t>0.00055</w:t>
            </w:r>
          </w:p>
        </w:tc>
        <w:tc>
          <w:tcPr>
            <w:tcW w:w="1499" w:type="dxa"/>
          </w:tcPr>
          <w:p w14:paraId="279E5D6E" w14:textId="77777777" w:rsidR="00E239C0" w:rsidRDefault="00E239C0" w:rsidP="000701F2">
            <w:pPr>
              <w:pStyle w:val="TableParagraph"/>
              <w:rPr>
                <w:b/>
                <w:sz w:val="20"/>
              </w:rPr>
            </w:pPr>
          </w:p>
          <w:p w14:paraId="017312E4" w14:textId="77777777" w:rsidR="00E239C0" w:rsidRDefault="00E239C0" w:rsidP="000701F2">
            <w:pPr>
              <w:pStyle w:val="TableParagraph"/>
              <w:rPr>
                <w:b/>
                <w:sz w:val="24"/>
              </w:rPr>
            </w:pPr>
          </w:p>
          <w:p w14:paraId="36A864B5"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010E0758" wp14:editId="123C5EF0">
                      <wp:extent cx="32385" cy="12700"/>
                      <wp:effectExtent l="3810" t="0" r="1905" b="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5" name="docshape16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2808941" id="Group 13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W0Qg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ekrojWiJdwHS&#10;hZj0JqIKx1PcXx1dLyIzsKqFqdQDInS1EgXBSsOdI/BnCcFw1ILrVP2HPiKz6PxaQcvCIudIwxBb&#10;JXbPzgcQp5DQOQeNLp5000QDq82qQbYTYXDiF3FfhDUmBBsIaX3FsBPZBUJ9XzZQHIgcQj999FrQ&#10;ogb8zVlHk5dz92srUHHWfDYk0Md0NgujGo3Z/Jb6zvDcszn3CCOpVM49Z/1y5fvx3lrUVU0npZG0&#10;gQe6qqWOxIPgPaoBLF2duIpzFpUZ3oQwyOd2jDq9XMs/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AZfqW0QgIAAAEFAAAOAAAA&#10;AAAAAAAAAAAAAC4CAABkcnMvZTJvRG9jLnhtbFBLAQItABQABgAIAAAAIQDs/eG/2QAAAAEBAAAP&#10;AAAAAAAAAAAAAAAAAJwEAABkcnMvZG93bnJldi54bWxQSwUGAAAAAAQABADzAAAAogUAAAAA&#10;">
                      <v:rect id="docshape16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752C5037" w14:textId="77777777" w:rsidR="00E239C0" w:rsidRDefault="00E239C0" w:rsidP="000701F2">
            <w:pPr>
              <w:pStyle w:val="TableParagraph"/>
              <w:spacing w:before="10"/>
              <w:rPr>
                <w:b/>
                <w:sz w:val="25"/>
              </w:rPr>
            </w:pPr>
          </w:p>
          <w:p w14:paraId="400E38D4" w14:textId="77777777" w:rsidR="00E239C0" w:rsidRDefault="00E239C0" w:rsidP="000701F2">
            <w:pPr>
              <w:pStyle w:val="TableParagraph"/>
              <w:ind w:left="853" w:right="836"/>
              <w:jc w:val="center"/>
              <w:rPr>
                <w:b/>
                <w:sz w:val="20"/>
              </w:rPr>
            </w:pPr>
            <w:r>
              <w:rPr>
                <w:b/>
                <w:spacing w:val="-5"/>
                <w:sz w:val="20"/>
                <w:u w:val="single"/>
              </w:rPr>
              <w:t>20</w:t>
            </w:r>
          </w:p>
        </w:tc>
      </w:tr>
      <w:tr w:rsidR="00E239C0" w14:paraId="16B4C43A" w14:textId="77777777" w:rsidTr="000701F2">
        <w:trPr>
          <w:trHeight w:val="371"/>
        </w:trPr>
        <w:tc>
          <w:tcPr>
            <w:tcW w:w="2319" w:type="dxa"/>
            <w:tcBorders>
              <w:left w:val="double" w:sz="4" w:space="0" w:color="000000"/>
            </w:tcBorders>
          </w:tcPr>
          <w:p w14:paraId="2C7B7FAE" w14:textId="77777777" w:rsidR="00E239C0" w:rsidRDefault="00E239C0" w:rsidP="000701F2">
            <w:pPr>
              <w:pStyle w:val="TableParagraph"/>
              <w:spacing w:before="34"/>
              <w:ind w:left="100"/>
              <w:rPr>
                <w:b/>
                <w:sz w:val="20"/>
              </w:rPr>
            </w:pPr>
            <w:r>
              <w:rPr>
                <w:b/>
                <w:spacing w:val="-2"/>
                <w:sz w:val="20"/>
                <w:u w:val="single"/>
              </w:rPr>
              <w:t>Turpentine</w:t>
            </w:r>
          </w:p>
        </w:tc>
        <w:tc>
          <w:tcPr>
            <w:tcW w:w="1001" w:type="dxa"/>
          </w:tcPr>
          <w:p w14:paraId="18DE04AA" w14:textId="77777777" w:rsidR="00E239C0" w:rsidRDefault="00E239C0" w:rsidP="000701F2">
            <w:pPr>
              <w:pStyle w:val="TableParagraph"/>
              <w:spacing w:before="34"/>
              <w:ind w:left="111" w:right="102"/>
              <w:jc w:val="center"/>
              <w:rPr>
                <w:b/>
                <w:sz w:val="20"/>
              </w:rPr>
            </w:pPr>
            <w:r>
              <w:rPr>
                <w:b/>
                <w:spacing w:val="-2"/>
                <w:sz w:val="20"/>
                <w:u w:val="single"/>
              </w:rPr>
              <w:t>0.001</w:t>
            </w:r>
          </w:p>
        </w:tc>
        <w:tc>
          <w:tcPr>
            <w:tcW w:w="1499" w:type="dxa"/>
          </w:tcPr>
          <w:p w14:paraId="1865A80E" w14:textId="77777777" w:rsidR="00E239C0" w:rsidRDefault="00E239C0" w:rsidP="000701F2">
            <w:pPr>
              <w:pStyle w:val="TableParagraph"/>
              <w:rPr>
                <w:b/>
                <w:sz w:val="21"/>
              </w:rPr>
            </w:pPr>
          </w:p>
          <w:p w14:paraId="0EECE0B4" w14:textId="77777777" w:rsidR="00E239C0" w:rsidRDefault="00E239C0" w:rsidP="000701F2">
            <w:pPr>
              <w:pStyle w:val="TableParagraph"/>
              <w:spacing w:line="20" w:lineRule="exact"/>
              <w:ind w:left="726"/>
              <w:rPr>
                <w:sz w:val="2"/>
              </w:rPr>
            </w:pPr>
            <w:r>
              <w:rPr>
                <w:noProof/>
                <w:sz w:val="2"/>
              </w:rPr>
              <mc:AlternateContent>
                <mc:Choice Requires="wpg">
                  <w:drawing>
                    <wp:inline distT="0" distB="0" distL="0" distR="0" wp14:anchorId="3112D7DC" wp14:editId="3AEFDA84">
                      <wp:extent cx="32385" cy="12700"/>
                      <wp:effectExtent l="3810" t="2540" r="1905" b="381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33" name="docshape16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EC86D5" id="Group 13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kTXEKEMCAAABBQAADgAA&#10;AAAAAAAAAAAAAAAuAgAAZHJzL2Uyb0RvYy54bWxQSwECLQAUAAYACAAAACEA7P3hv9kAAAABAQAA&#10;DwAAAAAAAAAAAAAAAACdBAAAZHJzL2Rvd25yZXYueG1sUEsFBgAAAAAEAAQA8wAAAKMFAAAAAA==&#10;">
                      <v:rect id="docshape16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w10:anchorlock/>
                    </v:group>
                  </w:pict>
                </mc:Fallback>
              </mc:AlternateContent>
            </w:r>
          </w:p>
        </w:tc>
        <w:tc>
          <w:tcPr>
            <w:tcW w:w="2192" w:type="dxa"/>
            <w:tcBorders>
              <w:right w:val="double" w:sz="4" w:space="0" w:color="000000"/>
            </w:tcBorders>
          </w:tcPr>
          <w:p w14:paraId="30751509" w14:textId="77777777" w:rsidR="00E239C0" w:rsidRDefault="00E239C0" w:rsidP="000701F2">
            <w:pPr>
              <w:pStyle w:val="TableParagraph"/>
              <w:spacing w:before="34"/>
              <w:ind w:left="853" w:right="836"/>
              <w:jc w:val="center"/>
              <w:rPr>
                <w:b/>
                <w:sz w:val="20"/>
              </w:rPr>
            </w:pPr>
            <w:r>
              <w:rPr>
                <w:b/>
                <w:spacing w:val="-5"/>
                <w:sz w:val="20"/>
                <w:u w:val="single"/>
              </w:rPr>
              <w:t>20</w:t>
            </w:r>
          </w:p>
        </w:tc>
      </w:tr>
      <w:tr w:rsidR="00E239C0" w14:paraId="00E17AD7" w14:textId="77777777" w:rsidTr="000701F2">
        <w:trPr>
          <w:trHeight w:val="368"/>
        </w:trPr>
        <w:tc>
          <w:tcPr>
            <w:tcW w:w="2319" w:type="dxa"/>
            <w:tcBorders>
              <w:left w:val="double" w:sz="4" w:space="0" w:color="000000"/>
              <w:bottom w:val="single" w:sz="8" w:space="0" w:color="000000"/>
            </w:tcBorders>
          </w:tcPr>
          <w:p w14:paraId="2FD8A343" w14:textId="77777777" w:rsidR="00E239C0" w:rsidRDefault="00E239C0" w:rsidP="000701F2">
            <w:pPr>
              <w:pStyle w:val="TableParagraph"/>
              <w:spacing w:before="31"/>
              <w:ind w:left="100"/>
              <w:rPr>
                <w:b/>
                <w:sz w:val="20"/>
              </w:rPr>
            </w:pPr>
            <w:r>
              <w:rPr>
                <w:b/>
                <w:spacing w:val="-2"/>
                <w:sz w:val="20"/>
                <w:u w:val="single"/>
              </w:rPr>
              <w:t>Water</w:t>
            </w:r>
          </w:p>
        </w:tc>
        <w:tc>
          <w:tcPr>
            <w:tcW w:w="1001" w:type="dxa"/>
            <w:tcBorders>
              <w:bottom w:val="single" w:sz="8" w:space="0" w:color="000000"/>
            </w:tcBorders>
          </w:tcPr>
          <w:p w14:paraId="24FC120A" w14:textId="77777777" w:rsidR="00E239C0" w:rsidRDefault="00E239C0" w:rsidP="000701F2">
            <w:pPr>
              <w:pStyle w:val="TableParagraph"/>
              <w:spacing w:before="31"/>
              <w:ind w:left="113" w:right="101"/>
              <w:jc w:val="center"/>
              <w:rPr>
                <w:b/>
                <w:sz w:val="20"/>
              </w:rPr>
            </w:pPr>
            <w:r>
              <w:rPr>
                <w:b/>
                <w:spacing w:val="-2"/>
                <w:sz w:val="20"/>
                <w:u w:val="single"/>
              </w:rPr>
              <w:t>0.00018</w:t>
            </w:r>
          </w:p>
        </w:tc>
        <w:tc>
          <w:tcPr>
            <w:tcW w:w="1499" w:type="dxa"/>
            <w:tcBorders>
              <w:bottom w:val="single" w:sz="8" w:space="0" w:color="000000"/>
            </w:tcBorders>
          </w:tcPr>
          <w:p w14:paraId="754CD528" w14:textId="77777777" w:rsidR="00E239C0" w:rsidRDefault="00E239C0" w:rsidP="000701F2">
            <w:pPr>
              <w:pStyle w:val="TableParagraph"/>
              <w:spacing w:before="31"/>
              <w:ind w:right="461"/>
              <w:jc w:val="right"/>
              <w:rPr>
                <w:b/>
                <w:sz w:val="20"/>
              </w:rPr>
            </w:pPr>
            <w:r>
              <w:rPr>
                <w:b/>
                <w:spacing w:val="-2"/>
                <w:sz w:val="20"/>
                <w:u w:val="single"/>
              </w:rPr>
              <w:t>0.9982</w:t>
            </w:r>
          </w:p>
        </w:tc>
        <w:tc>
          <w:tcPr>
            <w:tcW w:w="2192" w:type="dxa"/>
            <w:tcBorders>
              <w:bottom w:val="single" w:sz="8" w:space="0" w:color="000000"/>
              <w:right w:val="double" w:sz="4" w:space="0" w:color="000000"/>
            </w:tcBorders>
          </w:tcPr>
          <w:p w14:paraId="1F9A6355" w14:textId="77777777" w:rsidR="00E239C0" w:rsidRDefault="00E239C0" w:rsidP="000701F2">
            <w:pPr>
              <w:pStyle w:val="TableParagraph"/>
              <w:spacing w:before="31"/>
              <w:ind w:left="853" w:right="836"/>
              <w:jc w:val="center"/>
              <w:rPr>
                <w:b/>
                <w:sz w:val="20"/>
              </w:rPr>
            </w:pPr>
            <w:r>
              <w:rPr>
                <w:b/>
                <w:spacing w:val="-5"/>
                <w:sz w:val="20"/>
                <w:u w:val="single"/>
              </w:rPr>
              <w:t>20</w:t>
            </w:r>
          </w:p>
        </w:tc>
      </w:tr>
      <w:tr w:rsidR="00E239C0" w14:paraId="26109389" w14:textId="77777777" w:rsidTr="000701F2">
        <w:trPr>
          <w:trHeight w:val="379"/>
        </w:trPr>
        <w:tc>
          <w:tcPr>
            <w:tcW w:w="2319" w:type="dxa"/>
            <w:tcBorders>
              <w:left w:val="double" w:sz="4" w:space="0" w:color="000000"/>
            </w:tcBorders>
          </w:tcPr>
          <w:p w14:paraId="65323E1B" w14:textId="77777777" w:rsidR="00E239C0" w:rsidRDefault="00E239C0" w:rsidP="000701F2">
            <w:pPr>
              <w:pStyle w:val="TableParagraph"/>
              <w:spacing w:before="10"/>
              <w:rPr>
                <w:b/>
                <w:sz w:val="21"/>
              </w:rPr>
            </w:pPr>
          </w:p>
          <w:p w14:paraId="53856DE5"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1E9ED601" wp14:editId="4E84B0A4">
                      <wp:extent cx="32385" cy="1270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9" name="docshape16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5C7B3F" id="Group 20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">
                      <v:rect id="docshape16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w10:anchorlock/>
                    </v:group>
                  </w:pict>
                </mc:Fallback>
              </mc:AlternateContent>
            </w:r>
          </w:p>
        </w:tc>
        <w:tc>
          <w:tcPr>
            <w:tcW w:w="1001" w:type="dxa"/>
          </w:tcPr>
          <w:p w14:paraId="40D5D890" w14:textId="77777777" w:rsidR="00E239C0" w:rsidRDefault="00E239C0" w:rsidP="000701F2">
            <w:pPr>
              <w:pStyle w:val="TableParagraph"/>
              <w:spacing w:before="10"/>
              <w:rPr>
                <w:b/>
                <w:sz w:val="21"/>
              </w:rPr>
            </w:pPr>
          </w:p>
          <w:p w14:paraId="66E1D524"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537959F8" wp14:editId="717D697D">
                      <wp:extent cx="32385" cy="12700"/>
                      <wp:effectExtent l="0" t="0" r="0" b="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7" name="docshape16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2BEF13" id="Group 20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5sb5XEMCAAABBQAADgAA&#10;AAAAAAAAAAAAAAAuAgAAZHJzL2Uyb0RvYy54bWxQSwECLQAUAAYACAAAACEA7P3hv9kAAAABAQAA&#10;DwAAAAAAAAAAAAAAAACdBAAAZHJzL2Rvd25yZXYueG1sUEsFBgAAAAAEAAQA8wAAAKMFAAAAAA==&#10;">
                      <v:rect id="docshape16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" fillcolor="black" stroked="f"/>
                      <w10:anchorlock/>
                    </v:group>
                  </w:pict>
                </mc:Fallback>
              </mc:AlternateContent>
            </w:r>
          </w:p>
        </w:tc>
        <w:tc>
          <w:tcPr>
            <w:tcW w:w="1499" w:type="dxa"/>
          </w:tcPr>
          <w:p w14:paraId="00BAB533" w14:textId="77777777" w:rsidR="00E239C0" w:rsidRDefault="00E239C0" w:rsidP="000701F2">
            <w:pPr>
              <w:pStyle w:val="TableParagraph"/>
              <w:spacing w:before="10"/>
              <w:rPr>
                <w:b/>
                <w:sz w:val="21"/>
              </w:rPr>
            </w:pPr>
          </w:p>
          <w:p w14:paraId="15C62751" w14:textId="77777777" w:rsidR="00E239C0" w:rsidRDefault="00E239C0" w:rsidP="000701F2">
            <w:pPr>
              <w:pStyle w:val="TableParagraph"/>
              <w:spacing w:line="20" w:lineRule="exact"/>
              <w:ind w:left="725"/>
              <w:rPr>
                <w:sz w:val="2"/>
              </w:rPr>
            </w:pPr>
            <w:r>
              <w:rPr>
                <w:noProof/>
                <w:sz w:val="2"/>
              </w:rPr>
              <mc:AlternateContent>
                <mc:Choice Requires="wpg">
                  <w:drawing>
                    <wp:inline distT="0" distB="0" distL="0" distR="0" wp14:anchorId="7344DDEA" wp14:editId="34023D70">
                      <wp:extent cx="32385" cy="12700"/>
                      <wp:effectExtent l="3810" t="0" r="1905" b="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5" name="docshape17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739076" id="Group 20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AgmLoxQgIAAAEFAAAOAAAA&#10;AAAAAAAAAAAAAC4CAABkcnMvZTJvRG9jLnhtbFBLAQItABQABgAIAAAAIQDs/eG/2QAAAAEBAAAP&#10;AAAAAAAAAAAAAAAAAJwEAABkcnMvZG93bnJldi54bWxQSwUGAAAAAAQABADzAAAAogUAAAAA&#10;">
                      <v:rect id="docshape17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w10:anchorlock/>
                    </v:group>
                  </w:pict>
                </mc:Fallback>
              </mc:AlternateContent>
            </w:r>
          </w:p>
        </w:tc>
        <w:tc>
          <w:tcPr>
            <w:tcW w:w="2197" w:type="dxa"/>
            <w:tcBorders>
              <w:right w:val="double" w:sz="4" w:space="0" w:color="000000"/>
            </w:tcBorders>
          </w:tcPr>
          <w:p w14:paraId="6DDF1455" w14:textId="77777777" w:rsidR="00E239C0" w:rsidRDefault="00E239C0" w:rsidP="000701F2">
            <w:pPr>
              <w:pStyle w:val="TableParagraph"/>
              <w:spacing w:before="10"/>
              <w:rPr>
                <w:b/>
                <w:sz w:val="21"/>
              </w:rPr>
            </w:pPr>
          </w:p>
          <w:p w14:paraId="221BF847" w14:textId="77777777" w:rsidR="00E239C0" w:rsidRDefault="00E239C0" w:rsidP="000701F2">
            <w:pPr>
              <w:pStyle w:val="TableParagraph"/>
              <w:spacing w:line="20" w:lineRule="exact"/>
              <w:ind w:left="1062"/>
              <w:rPr>
                <w:sz w:val="2"/>
              </w:rPr>
            </w:pPr>
            <w:r>
              <w:rPr>
                <w:noProof/>
                <w:sz w:val="2"/>
              </w:rPr>
              <mc:AlternateContent>
                <mc:Choice Requires="wpg">
                  <w:drawing>
                    <wp:inline distT="0" distB="0" distL="0" distR="0" wp14:anchorId="54FBCD06" wp14:editId="5AF54921">
                      <wp:extent cx="32385" cy="1270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3" name="docshape172"/>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5CD945" id="Group 202"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NPbrUMCAAABBQAADgAA&#10;AAAAAAAAAAAAAAAuAgAAZHJzL2Uyb0RvYy54bWxQSwECLQAUAAYACAAAACEA7P3hv9kAAAABAQAA&#10;DwAAAAAAAAAAAAAAAACdBAAAZHJzL2Rvd25yZXYueG1sUEsFBgAAAAAEAAQA8wAAAKMFAAAAAA==&#10;">
                      <v:rect id="docshape172"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w10:anchorlock/>
                    </v:group>
                  </w:pict>
                </mc:Fallback>
              </mc:AlternateContent>
            </w:r>
          </w:p>
        </w:tc>
      </w:tr>
      <w:tr w:rsidR="00E239C0" w14:paraId="3386229A" w14:textId="77777777" w:rsidTr="000701F2">
        <w:trPr>
          <w:trHeight w:val="369"/>
        </w:trPr>
        <w:tc>
          <w:tcPr>
            <w:tcW w:w="2319" w:type="dxa"/>
            <w:tcBorders>
              <w:left w:val="double" w:sz="4" w:space="0" w:color="000000"/>
            </w:tcBorders>
          </w:tcPr>
          <w:p w14:paraId="64F8BD25" w14:textId="77777777" w:rsidR="00E239C0" w:rsidRDefault="00E239C0" w:rsidP="000701F2">
            <w:pPr>
              <w:pStyle w:val="TableParagraph"/>
              <w:spacing w:before="34"/>
              <w:ind w:left="100"/>
              <w:rPr>
                <w:b/>
                <w:sz w:val="20"/>
              </w:rPr>
            </w:pPr>
            <w:r>
              <w:rPr>
                <w:b/>
                <w:sz w:val="20"/>
                <w:u w:val="single"/>
              </w:rPr>
              <w:t>Diesel</w:t>
            </w:r>
            <w:r>
              <w:rPr>
                <w:b/>
                <w:spacing w:val="-7"/>
                <w:sz w:val="20"/>
                <w:u w:val="single"/>
              </w:rPr>
              <w:t xml:space="preserve"> </w:t>
            </w:r>
            <w:r>
              <w:rPr>
                <w:b/>
                <w:sz w:val="20"/>
                <w:u w:val="single"/>
              </w:rPr>
              <w:t>Exhaust</w:t>
            </w:r>
            <w:r>
              <w:rPr>
                <w:b/>
                <w:spacing w:val="-7"/>
                <w:sz w:val="20"/>
                <w:u w:val="single"/>
              </w:rPr>
              <w:t xml:space="preserve"> </w:t>
            </w:r>
            <w:r>
              <w:rPr>
                <w:b/>
                <w:spacing w:val="-4"/>
                <w:sz w:val="20"/>
                <w:u w:val="single"/>
              </w:rPr>
              <w:t>Fluid</w:t>
            </w:r>
          </w:p>
        </w:tc>
        <w:tc>
          <w:tcPr>
            <w:tcW w:w="1001" w:type="dxa"/>
          </w:tcPr>
          <w:p w14:paraId="357D0E22" w14:textId="77777777" w:rsidR="00E239C0" w:rsidRDefault="00E239C0" w:rsidP="000701F2">
            <w:pPr>
              <w:pStyle w:val="TableParagraph"/>
              <w:spacing w:before="34"/>
              <w:ind w:left="175"/>
              <w:rPr>
                <w:b/>
                <w:sz w:val="20"/>
              </w:rPr>
            </w:pPr>
            <w:r>
              <w:rPr>
                <w:b/>
                <w:spacing w:val="-2"/>
                <w:sz w:val="20"/>
                <w:u w:val="single"/>
              </w:rPr>
              <w:t>0.00022</w:t>
            </w:r>
          </w:p>
        </w:tc>
        <w:tc>
          <w:tcPr>
            <w:tcW w:w="1499" w:type="dxa"/>
          </w:tcPr>
          <w:p w14:paraId="1993F217" w14:textId="77777777" w:rsidR="00E239C0" w:rsidRDefault="00E239C0" w:rsidP="000701F2">
            <w:pPr>
              <w:pStyle w:val="TableParagraph"/>
              <w:spacing w:before="34"/>
              <w:ind w:left="425"/>
              <w:rPr>
                <w:b/>
                <w:sz w:val="20"/>
              </w:rPr>
            </w:pPr>
            <w:r>
              <w:rPr>
                <w:b/>
                <w:spacing w:val="-2"/>
                <w:sz w:val="20"/>
                <w:u w:val="single"/>
              </w:rPr>
              <w:t>1.08805</w:t>
            </w:r>
          </w:p>
        </w:tc>
        <w:tc>
          <w:tcPr>
            <w:tcW w:w="2197" w:type="dxa"/>
            <w:tcBorders>
              <w:right w:val="double" w:sz="4" w:space="0" w:color="000000"/>
            </w:tcBorders>
          </w:tcPr>
          <w:p w14:paraId="5BBB179F" w14:textId="77777777" w:rsidR="00E239C0" w:rsidRDefault="00E239C0" w:rsidP="000701F2">
            <w:pPr>
              <w:pStyle w:val="TableParagraph"/>
              <w:spacing w:before="34"/>
              <w:ind w:left="978" w:right="967"/>
              <w:jc w:val="center"/>
              <w:rPr>
                <w:b/>
                <w:sz w:val="20"/>
              </w:rPr>
            </w:pPr>
            <w:r>
              <w:rPr>
                <w:b/>
                <w:spacing w:val="-5"/>
                <w:sz w:val="20"/>
                <w:u w:val="single"/>
              </w:rPr>
              <w:t>20</w:t>
            </w:r>
          </w:p>
        </w:tc>
      </w:tr>
      <w:tr w:rsidR="00E239C0" w14:paraId="22B820D7" w14:textId="77777777" w:rsidTr="000701F2">
        <w:trPr>
          <w:trHeight w:val="371"/>
        </w:trPr>
        <w:tc>
          <w:tcPr>
            <w:tcW w:w="2319" w:type="dxa"/>
            <w:tcBorders>
              <w:left w:val="double" w:sz="4" w:space="0" w:color="000000"/>
            </w:tcBorders>
          </w:tcPr>
          <w:p w14:paraId="3BEA40BE" w14:textId="77777777" w:rsidR="00E239C0" w:rsidRDefault="00E239C0" w:rsidP="000701F2">
            <w:pPr>
              <w:pStyle w:val="TableParagraph"/>
              <w:rPr>
                <w:b/>
                <w:sz w:val="21"/>
              </w:rPr>
            </w:pPr>
          </w:p>
          <w:p w14:paraId="24C287DA" w14:textId="77777777" w:rsidR="00E239C0" w:rsidRDefault="00E239C0" w:rsidP="000701F2">
            <w:pPr>
              <w:pStyle w:val="TableParagraph"/>
              <w:spacing w:line="20" w:lineRule="exact"/>
              <w:ind w:left="100"/>
              <w:rPr>
                <w:sz w:val="2"/>
              </w:rPr>
            </w:pPr>
            <w:r>
              <w:rPr>
                <w:noProof/>
                <w:sz w:val="2"/>
              </w:rPr>
              <mc:AlternateContent>
                <mc:Choice Requires="wpg">
                  <w:drawing>
                    <wp:inline distT="0" distB="0" distL="0" distR="0" wp14:anchorId="0F034AB0" wp14:editId="0C54F14C">
                      <wp:extent cx="32385" cy="12700"/>
                      <wp:effectExtent l="0" t="0" r="0" b="0"/>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201" name="docshape174"/>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55C529" id="Group 200"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D0Np0RQgIAAAEFAAAOAAAA&#10;AAAAAAAAAAAAAC4CAABkcnMvZTJvRG9jLnhtbFBLAQItABQABgAIAAAAIQDs/eG/2QAAAAEBAAAP&#10;AAAAAAAAAAAAAAAAAJwEAABkcnMvZG93bnJldi54bWxQSwUGAAAAAAQABADzAAAAogUAAAAA&#10;">
                      <v:rect id="docshape174"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w10:anchorlock/>
                    </v:group>
                  </w:pict>
                </mc:Fallback>
              </mc:AlternateContent>
            </w:r>
          </w:p>
        </w:tc>
        <w:tc>
          <w:tcPr>
            <w:tcW w:w="1001" w:type="dxa"/>
          </w:tcPr>
          <w:p w14:paraId="55E26CF8" w14:textId="77777777" w:rsidR="00E239C0" w:rsidRDefault="00E239C0" w:rsidP="000701F2">
            <w:pPr>
              <w:pStyle w:val="TableParagraph"/>
              <w:rPr>
                <w:b/>
                <w:sz w:val="21"/>
              </w:rPr>
            </w:pPr>
          </w:p>
          <w:p w14:paraId="6A7B3777" w14:textId="77777777" w:rsidR="00E239C0" w:rsidRDefault="00E239C0" w:rsidP="000701F2">
            <w:pPr>
              <w:pStyle w:val="TableParagraph"/>
              <w:spacing w:line="20" w:lineRule="exact"/>
              <w:ind w:left="475"/>
              <w:rPr>
                <w:sz w:val="2"/>
              </w:rPr>
            </w:pPr>
            <w:r>
              <w:rPr>
                <w:noProof/>
                <w:sz w:val="2"/>
              </w:rPr>
              <mc:AlternateContent>
                <mc:Choice Requires="wpg">
                  <w:drawing>
                    <wp:inline distT="0" distB="0" distL="0" distR="0" wp14:anchorId="31B99C4B" wp14:editId="38ADBF1D">
                      <wp:extent cx="32385" cy="12700"/>
                      <wp:effectExtent l="0" t="0" r="0" b="0"/>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9" name="docshape176"/>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5391DC" id="Group 198"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vZ/IE0MCAAABBQAADgAA&#10;AAAAAAAAAAAAAAAuAgAAZHJzL2Uyb0RvYy54bWxQSwECLQAUAAYACAAAACEA7P3hv9kAAAABAQAA&#10;DwAAAAAAAAAAAAAAAACdBAAAZHJzL2Rvd25yZXYueG1sUEsFBgAAAAAEAAQA8wAAAKMFAAAAAA==&#10;">
                      <v:rect id="docshape176"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w10:anchorlock/>
                    </v:group>
                  </w:pict>
                </mc:Fallback>
              </mc:AlternateContent>
            </w:r>
          </w:p>
        </w:tc>
        <w:tc>
          <w:tcPr>
            <w:tcW w:w="1499" w:type="dxa"/>
          </w:tcPr>
          <w:p w14:paraId="140BB41D" w14:textId="77777777" w:rsidR="00E239C0" w:rsidRDefault="00E239C0" w:rsidP="000701F2">
            <w:pPr>
              <w:pStyle w:val="TableParagraph"/>
              <w:rPr>
                <w:b/>
                <w:sz w:val="21"/>
              </w:rPr>
            </w:pPr>
          </w:p>
          <w:p w14:paraId="200974E2" w14:textId="77777777" w:rsidR="00E239C0" w:rsidRDefault="00E239C0" w:rsidP="000701F2">
            <w:pPr>
              <w:pStyle w:val="TableParagraph"/>
              <w:spacing w:line="20" w:lineRule="exact"/>
              <w:ind w:left="725"/>
              <w:rPr>
                <w:sz w:val="2"/>
              </w:rPr>
            </w:pPr>
            <w:r>
              <w:rPr>
                <w:noProof/>
                <w:sz w:val="2"/>
              </w:rPr>
              <mc:AlternateContent>
                <mc:Choice Requires="wpg">
                  <w:drawing>
                    <wp:inline distT="0" distB="0" distL="0" distR="0" wp14:anchorId="7C899B84" wp14:editId="46200AF1">
                      <wp:extent cx="32385" cy="12700"/>
                      <wp:effectExtent l="3810" t="0" r="1905" b="0"/>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7" name="docshape178"/>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1BF0AE" id="Group 196"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">
                      <v:rect id="docshape178"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w10:anchorlock/>
                    </v:group>
                  </w:pict>
                </mc:Fallback>
              </mc:AlternateContent>
            </w:r>
          </w:p>
        </w:tc>
        <w:tc>
          <w:tcPr>
            <w:tcW w:w="2197" w:type="dxa"/>
            <w:tcBorders>
              <w:right w:val="double" w:sz="4" w:space="0" w:color="000000"/>
            </w:tcBorders>
          </w:tcPr>
          <w:p w14:paraId="25D5CC5C" w14:textId="77777777" w:rsidR="00E239C0" w:rsidRDefault="00E239C0" w:rsidP="000701F2">
            <w:pPr>
              <w:pStyle w:val="TableParagraph"/>
              <w:rPr>
                <w:b/>
                <w:sz w:val="21"/>
              </w:rPr>
            </w:pPr>
          </w:p>
          <w:p w14:paraId="160D9920" w14:textId="77777777" w:rsidR="00E239C0" w:rsidRDefault="00E239C0" w:rsidP="000701F2">
            <w:pPr>
              <w:pStyle w:val="TableParagraph"/>
              <w:spacing w:line="20" w:lineRule="exact"/>
              <w:ind w:left="1062"/>
              <w:rPr>
                <w:sz w:val="2"/>
              </w:rPr>
            </w:pPr>
            <w:r>
              <w:rPr>
                <w:noProof/>
                <w:sz w:val="2"/>
              </w:rPr>
              <mc:AlternateContent>
                <mc:Choice Requires="wpg">
                  <w:drawing>
                    <wp:inline distT="0" distB="0" distL="0" distR="0" wp14:anchorId="5650A048" wp14:editId="6E21D719">
                      <wp:extent cx="32385" cy="12700"/>
                      <wp:effectExtent l="0" t="0" r="0" b="0"/>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0" y="0"/>
                                <a:chExt cx="51" cy="20"/>
                              </a:xfrm>
                            </wpg:grpSpPr>
                            <wps:wsp>
                              <wps:cNvPr id="195" name="docshape180"/>
                              <wps:cNvSpPr>
                                <a:spLocks noChangeArrowheads="1"/>
                              </wps:cNvSpPr>
                              <wps:spPr bwMode="auto">
                                <a:xfrm>
                                  <a:off x="0" y="0"/>
                                  <a:ext cx="51"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98B1A4" id="Group 194" o:spid="_x0000_s1026" style="width:2.55pt;height:1pt;mso-position-horizontal-relative:char;mso-position-vertical-relative:line" coordsize="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">
                      <v:rect id="docshape180" o:spid="_x0000_s1027" style="position:absolute;width:5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w10:anchorlock/>
                    </v:group>
                  </w:pict>
                </mc:Fallback>
              </mc:AlternateContent>
            </w:r>
          </w:p>
        </w:tc>
      </w:tr>
      <w:tr w:rsidR="00E239C0" w14:paraId="657FF268" w14:textId="77777777" w:rsidTr="000701F2">
        <w:trPr>
          <w:trHeight w:val="897"/>
        </w:trPr>
        <w:tc>
          <w:tcPr>
            <w:tcW w:w="2319" w:type="dxa"/>
            <w:tcBorders>
              <w:left w:val="double" w:sz="4" w:space="0" w:color="000000"/>
            </w:tcBorders>
          </w:tcPr>
          <w:p w14:paraId="0CD0A523" w14:textId="77777777" w:rsidR="00E239C0" w:rsidRDefault="00E239C0" w:rsidP="000701F2">
            <w:pPr>
              <w:pStyle w:val="TableParagraph"/>
              <w:spacing w:before="10"/>
              <w:rPr>
                <w:b/>
                <w:sz w:val="25"/>
              </w:rPr>
            </w:pPr>
          </w:p>
          <w:p w14:paraId="3B5BD8B4" w14:textId="77777777" w:rsidR="00E239C0" w:rsidRDefault="00E239C0" w:rsidP="000701F2">
            <w:pPr>
              <w:pStyle w:val="TableParagraph"/>
              <w:ind w:left="498"/>
              <w:rPr>
                <w:b/>
                <w:sz w:val="20"/>
              </w:rPr>
            </w:pPr>
            <w:r>
              <w:rPr>
                <w:b/>
                <w:sz w:val="20"/>
                <w:u w:val="single"/>
              </w:rPr>
              <w:t>Dairy</w:t>
            </w:r>
            <w:r>
              <w:rPr>
                <w:b/>
                <w:spacing w:val="-2"/>
                <w:sz w:val="20"/>
                <w:u w:val="single"/>
              </w:rPr>
              <w:t xml:space="preserve"> Products</w:t>
            </w:r>
          </w:p>
        </w:tc>
        <w:tc>
          <w:tcPr>
            <w:tcW w:w="1001" w:type="dxa"/>
          </w:tcPr>
          <w:p w14:paraId="4D953294" w14:textId="77777777" w:rsidR="00E239C0" w:rsidRDefault="00E239C0" w:rsidP="000701F2">
            <w:pPr>
              <w:pStyle w:val="TableParagraph"/>
              <w:spacing w:before="10"/>
              <w:rPr>
                <w:b/>
                <w:sz w:val="25"/>
              </w:rPr>
            </w:pPr>
          </w:p>
          <w:p w14:paraId="6FC232A7" w14:textId="77777777" w:rsidR="00E239C0" w:rsidRDefault="00E239C0" w:rsidP="000701F2">
            <w:pPr>
              <w:pStyle w:val="TableParagraph"/>
              <w:ind w:left="120"/>
              <w:rPr>
                <w:b/>
                <w:sz w:val="20"/>
              </w:rPr>
            </w:pPr>
            <w:r>
              <w:rPr>
                <w:b/>
                <w:spacing w:val="-2"/>
                <w:sz w:val="20"/>
                <w:u w:val="single"/>
              </w:rPr>
              <w:t>alpha/°C</w:t>
            </w:r>
          </w:p>
        </w:tc>
        <w:tc>
          <w:tcPr>
            <w:tcW w:w="1499" w:type="dxa"/>
          </w:tcPr>
          <w:p w14:paraId="081E172C" w14:textId="77777777" w:rsidR="00E239C0" w:rsidRDefault="00E239C0" w:rsidP="000701F2">
            <w:pPr>
              <w:pStyle w:val="TableParagraph"/>
              <w:spacing w:before="31" w:line="276" w:lineRule="auto"/>
              <w:ind w:left="319" w:right="303" w:firstLine="108"/>
              <w:rPr>
                <w:b/>
                <w:sz w:val="20"/>
              </w:rPr>
            </w:pPr>
            <w:r>
              <w:rPr>
                <w:b/>
                <w:spacing w:val="-2"/>
                <w:sz w:val="20"/>
                <w:u w:val="single"/>
              </w:rPr>
              <w:t>Typical</w:t>
            </w:r>
            <w:r>
              <w:rPr>
                <w:b/>
                <w:spacing w:val="-2"/>
                <w:sz w:val="20"/>
              </w:rPr>
              <w:t xml:space="preserve"> </w:t>
            </w:r>
            <w:r>
              <w:rPr>
                <w:b/>
                <w:sz w:val="20"/>
                <w:u w:val="single"/>
              </w:rPr>
              <w:t>Density</w:t>
            </w:r>
            <w:r>
              <w:rPr>
                <w:b/>
                <w:spacing w:val="-13"/>
                <w:sz w:val="20"/>
                <w:u w:val="single"/>
              </w:rPr>
              <w:t xml:space="preserve"> </w:t>
            </w:r>
            <w:r>
              <w:rPr>
                <w:b/>
                <w:sz w:val="20"/>
                <w:u w:val="single"/>
              </w:rPr>
              <w:t>at</w:t>
            </w:r>
            <w:r>
              <w:rPr>
                <w:b/>
                <w:sz w:val="20"/>
              </w:rPr>
              <w:t xml:space="preserve"> </w:t>
            </w:r>
            <w:r>
              <w:rPr>
                <w:b/>
                <w:sz w:val="20"/>
                <w:u w:val="single"/>
              </w:rPr>
              <w:t>4°C,</w:t>
            </w:r>
            <w:r>
              <w:rPr>
                <w:b/>
                <w:spacing w:val="-3"/>
                <w:sz w:val="20"/>
                <w:u w:val="single"/>
              </w:rPr>
              <w:t xml:space="preserve"> </w:t>
            </w:r>
            <w:r>
              <w:rPr>
                <w:b/>
                <w:spacing w:val="-4"/>
                <w:sz w:val="20"/>
                <w:u w:val="single"/>
              </w:rPr>
              <w:t>kg/L</w:t>
            </w:r>
          </w:p>
        </w:tc>
        <w:tc>
          <w:tcPr>
            <w:tcW w:w="2197" w:type="dxa"/>
            <w:tcBorders>
              <w:right w:val="double" w:sz="4" w:space="0" w:color="000000"/>
            </w:tcBorders>
          </w:tcPr>
          <w:p w14:paraId="056BB90C" w14:textId="77777777" w:rsidR="00E239C0" w:rsidRDefault="00E239C0" w:rsidP="000701F2">
            <w:pPr>
              <w:pStyle w:val="TableParagraph"/>
              <w:spacing w:before="10"/>
              <w:rPr>
                <w:b/>
                <w:sz w:val="25"/>
              </w:rPr>
            </w:pPr>
          </w:p>
          <w:p w14:paraId="10A6AE78" w14:textId="77777777" w:rsidR="00E239C0" w:rsidRDefault="00E239C0" w:rsidP="000701F2">
            <w:pPr>
              <w:pStyle w:val="TableParagraph"/>
              <w:spacing w:line="276" w:lineRule="auto"/>
              <w:ind w:left="359" w:firstLine="300"/>
              <w:rPr>
                <w:b/>
                <w:sz w:val="20"/>
              </w:rPr>
            </w:pPr>
            <w:r>
              <w:rPr>
                <w:b/>
                <w:spacing w:val="-2"/>
                <w:sz w:val="20"/>
                <w:u w:val="single"/>
              </w:rPr>
              <w:t>Reference</w:t>
            </w:r>
            <w:r>
              <w:rPr>
                <w:b/>
                <w:spacing w:val="-2"/>
                <w:sz w:val="20"/>
              </w:rPr>
              <w:t xml:space="preserve"> </w:t>
            </w:r>
            <w:r>
              <w:rPr>
                <w:b/>
                <w:sz w:val="20"/>
                <w:u w:val="single"/>
              </w:rPr>
              <w:t>Temperature,</w:t>
            </w:r>
            <w:r>
              <w:rPr>
                <w:b/>
                <w:spacing w:val="-13"/>
                <w:sz w:val="20"/>
                <w:u w:val="single"/>
              </w:rPr>
              <w:t xml:space="preserve"> </w:t>
            </w:r>
            <w:r>
              <w:rPr>
                <w:b/>
                <w:sz w:val="20"/>
                <w:u w:val="single"/>
              </w:rPr>
              <w:t>°C</w:t>
            </w:r>
          </w:p>
        </w:tc>
      </w:tr>
      <w:tr w:rsidR="00E239C0" w14:paraId="4A992DE8" w14:textId="77777777" w:rsidTr="000701F2">
        <w:trPr>
          <w:trHeight w:val="369"/>
        </w:trPr>
        <w:tc>
          <w:tcPr>
            <w:tcW w:w="2319" w:type="dxa"/>
            <w:tcBorders>
              <w:left w:val="double" w:sz="4" w:space="0" w:color="000000"/>
            </w:tcBorders>
          </w:tcPr>
          <w:p w14:paraId="78835E30" w14:textId="77777777" w:rsidR="00E239C0" w:rsidRDefault="00E239C0" w:rsidP="000701F2">
            <w:pPr>
              <w:pStyle w:val="TableParagraph"/>
              <w:spacing w:before="34"/>
              <w:ind w:left="100"/>
              <w:rPr>
                <w:b/>
                <w:sz w:val="20"/>
              </w:rPr>
            </w:pPr>
            <w:r>
              <w:rPr>
                <w:b/>
                <w:sz w:val="20"/>
                <w:u w:val="single"/>
              </w:rPr>
              <w:t>Homogenized</w:t>
            </w:r>
            <w:r>
              <w:rPr>
                <w:b/>
                <w:spacing w:val="-11"/>
                <w:sz w:val="20"/>
                <w:u w:val="single"/>
              </w:rPr>
              <w:t xml:space="preserve"> </w:t>
            </w:r>
            <w:r>
              <w:rPr>
                <w:b/>
                <w:spacing w:val="-4"/>
                <w:sz w:val="20"/>
                <w:u w:val="single"/>
              </w:rPr>
              <w:t>milk</w:t>
            </w:r>
          </w:p>
        </w:tc>
        <w:tc>
          <w:tcPr>
            <w:tcW w:w="1001" w:type="dxa"/>
          </w:tcPr>
          <w:p w14:paraId="62C1528B" w14:textId="77777777" w:rsidR="00E239C0" w:rsidRDefault="00E239C0" w:rsidP="000701F2">
            <w:pPr>
              <w:pStyle w:val="TableParagraph"/>
              <w:spacing w:before="34"/>
              <w:ind w:left="175"/>
              <w:rPr>
                <w:b/>
                <w:sz w:val="20"/>
              </w:rPr>
            </w:pPr>
            <w:r>
              <w:rPr>
                <w:b/>
                <w:spacing w:val="-2"/>
                <w:sz w:val="20"/>
                <w:u w:val="single"/>
              </w:rPr>
              <w:t>0.00025</w:t>
            </w:r>
          </w:p>
        </w:tc>
        <w:tc>
          <w:tcPr>
            <w:tcW w:w="1499" w:type="dxa"/>
          </w:tcPr>
          <w:p w14:paraId="2D88891F" w14:textId="77777777" w:rsidR="00E239C0" w:rsidRDefault="00E239C0" w:rsidP="000701F2">
            <w:pPr>
              <w:pStyle w:val="TableParagraph"/>
              <w:spacing w:before="34"/>
              <w:ind w:left="509" w:right="502"/>
              <w:jc w:val="center"/>
              <w:rPr>
                <w:b/>
                <w:sz w:val="20"/>
              </w:rPr>
            </w:pPr>
            <w:r>
              <w:rPr>
                <w:b/>
                <w:spacing w:val="-2"/>
                <w:sz w:val="20"/>
                <w:u w:val="single"/>
              </w:rPr>
              <w:t>1.033</w:t>
            </w:r>
          </w:p>
        </w:tc>
        <w:tc>
          <w:tcPr>
            <w:tcW w:w="2197" w:type="dxa"/>
            <w:tcBorders>
              <w:right w:val="double" w:sz="4" w:space="0" w:color="000000"/>
            </w:tcBorders>
          </w:tcPr>
          <w:p w14:paraId="6A012FF1" w14:textId="77777777" w:rsidR="00E239C0" w:rsidRDefault="00E239C0" w:rsidP="000701F2">
            <w:pPr>
              <w:pStyle w:val="TableParagraph"/>
              <w:spacing w:before="34"/>
              <w:ind w:left="5"/>
              <w:jc w:val="center"/>
              <w:rPr>
                <w:b/>
                <w:sz w:val="20"/>
              </w:rPr>
            </w:pPr>
            <w:r>
              <w:rPr>
                <w:b/>
                <w:w w:val="99"/>
                <w:sz w:val="20"/>
                <w:u w:val="single"/>
              </w:rPr>
              <w:t>4</w:t>
            </w:r>
          </w:p>
        </w:tc>
      </w:tr>
      <w:tr w:rsidR="00E239C0" w14:paraId="40424F20" w14:textId="77777777" w:rsidTr="000701F2">
        <w:trPr>
          <w:trHeight w:val="369"/>
        </w:trPr>
        <w:tc>
          <w:tcPr>
            <w:tcW w:w="2319" w:type="dxa"/>
            <w:tcBorders>
              <w:left w:val="double" w:sz="4" w:space="0" w:color="000000"/>
            </w:tcBorders>
          </w:tcPr>
          <w:p w14:paraId="7182F2B2" w14:textId="77777777" w:rsidR="00E239C0" w:rsidRDefault="00E239C0" w:rsidP="000701F2">
            <w:pPr>
              <w:pStyle w:val="TableParagraph"/>
              <w:spacing w:before="34"/>
              <w:ind w:left="100"/>
              <w:rPr>
                <w:b/>
                <w:sz w:val="20"/>
              </w:rPr>
            </w:pPr>
            <w:r>
              <w:rPr>
                <w:b/>
                <w:sz w:val="20"/>
                <w:u w:val="single"/>
              </w:rPr>
              <w:t>Skim</w:t>
            </w:r>
            <w:r>
              <w:rPr>
                <w:b/>
                <w:spacing w:val="-4"/>
                <w:sz w:val="20"/>
                <w:u w:val="single"/>
              </w:rPr>
              <w:t xml:space="preserve"> </w:t>
            </w:r>
            <w:r>
              <w:rPr>
                <w:b/>
                <w:sz w:val="20"/>
                <w:u w:val="single"/>
              </w:rPr>
              <w:t>milk,</w:t>
            </w:r>
            <w:r>
              <w:rPr>
                <w:b/>
                <w:spacing w:val="-4"/>
                <w:sz w:val="20"/>
                <w:u w:val="single"/>
              </w:rPr>
              <w:t xml:space="preserve"> </w:t>
            </w:r>
            <w:r>
              <w:rPr>
                <w:b/>
                <w:spacing w:val="-5"/>
                <w:sz w:val="20"/>
                <w:u w:val="single"/>
              </w:rPr>
              <w:t>pkg</w:t>
            </w:r>
          </w:p>
        </w:tc>
        <w:tc>
          <w:tcPr>
            <w:tcW w:w="1001" w:type="dxa"/>
          </w:tcPr>
          <w:p w14:paraId="47A59990" w14:textId="77777777" w:rsidR="00E239C0" w:rsidRDefault="00E239C0" w:rsidP="000701F2">
            <w:pPr>
              <w:pStyle w:val="TableParagraph"/>
              <w:spacing w:before="34"/>
              <w:ind w:left="175"/>
              <w:rPr>
                <w:b/>
                <w:sz w:val="20"/>
              </w:rPr>
            </w:pPr>
            <w:r>
              <w:rPr>
                <w:b/>
                <w:spacing w:val="-2"/>
                <w:sz w:val="20"/>
                <w:u w:val="single"/>
              </w:rPr>
              <w:t>0.00019</w:t>
            </w:r>
          </w:p>
        </w:tc>
        <w:tc>
          <w:tcPr>
            <w:tcW w:w="1499" w:type="dxa"/>
          </w:tcPr>
          <w:p w14:paraId="37010FBE" w14:textId="77777777" w:rsidR="00E239C0" w:rsidRDefault="00E239C0" w:rsidP="000701F2">
            <w:pPr>
              <w:pStyle w:val="TableParagraph"/>
              <w:spacing w:before="34"/>
              <w:ind w:left="509" w:right="502"/>
              <w:jc w:val="center"/>
              <w:rPr>
                <w:b/>
                <w:sz w:val="20"/>
              </w:rPr>
            </w:pPr>
            <w:r>
              <w:rPr>
                <w:b/>
                <w:spacing w:val="-2"/>
                <w:sz w:val="20"/>
                <w:u w:val="single"/>
              </w:rPr>
              <w:t>1.036</w:t>
            </w:r>
          </w:p>
        </w:tc>
        <w:tc>
          <w:tcPr>
            <w:tcW w:w="2197" w:type="dxa"/>
            <w:tcBorders>
              <w:right w:val="double" w:sz="4" w:space="0" w:color="000000"/>
            </w:tcBorders>
          </w:tcPr>
          <w:p w14:paraId="3EC5AB1D" w14:textId="77777777" w:rsidR="00E239C0" w:rsidRDefault="00E239C0" w:rsidP="000701F2">
            <w:pPr>
              <w:pStyle w:val="TableParagraph"/>
              <w:spacing w:before="34"/>
              <w:ind w:left="5"/>
              <w:jc w:val="center"/>
              <w:rPr>
                <w:b/>
                <w:sz w:val="20"/>
              </w:rPr>
            </w:pPr>
            <w:r>
              <w:rPr>
                <w:b/>
                <w:w w:val="99"/>
                <w:sz w:val="20"/>
                <w:u w:val="single"/>
              </w:rPr>
              <w:t>4</w:t>
            </w:r>
          </w:p>
        </w:tc>
      </w:tr>
      <w:tr w:rsidR="00E239C0" w14:paraId="41C7F3B0" w14:textId="77777777" w:rsidTr="000701F2">
        <w:trPr>
          <w:trHeight w:val="369"/>
        </w:trPr>
        <w:tc>
          <w:tcPr>
            <w:tcW w:w="2319" w:type="dxa"/>
            <w:tcBorders>
              <w:left w:val="double" w:sz="4" w:space="0" w:color="000000"/>
            </w:tcBorders>
          </w:tcPr>
          <w:p w14:paraId="4AE2656D" w14:textId="77777777" w:rsidR="00E239C0" w:rsidRDefault="00E239C0" w:rsidP="000701F2">
            <w:pPr>
              <w:pStyle w:val="TableParagraph"/>
              <w:spacing w:before="34"/>
              <w:ind w:left="100"/>
              <w:rPr>
                <w:b/>
                <w:sz w:val="20"/>
              </w:rPr>
            </w:pPr>
            <w:r>
              <w:rPr>
                <w:b/>
                <w:sz w:val="20"/>
                <w:u w:val="single"/>
              </w:rPr>
              <w:t>Fortified</w:t>
            </w:r>
            <w:r>
              <w:rPr>
                <w:b/>
                <w:spacing w:val="-7"/>
                <w:sz w:val="20"/>
                <w:u w:val="single"/>
              </w:rPr>
              <w:t xml:space="preserve"> </w:t>
            </w:r>
            <w:r>
              <w:rPr>
                <w:b/>
                <w:spacing w:val="-4"/>
                <w:sz w:val="20"/>
                <w:u w:val="single"/>
              </w:rPr>
              <w:t>skim</w:t>
            </w:r>
          </w:p>
        </w:tc>
        <w:tc>
          <w:tcPr>
            <w:tcW w:w="1001" w:type="dxa"/>
          </w:tcPr>
          <w:p w14:paraId="6A59E887" w14:textId="77777777" w:rsidR="00E239C0" w:rsidRDefault="00E239C0" w:rsidP="000701F2">
            <w:pPr>
              <w:pStyle w:val="TableParagraph"/>
              <w:spacing w:before="34"/>
              <w:ind w:left="175"/>
              <w:rPr>
                <w:b/>
                <w:sz w:val="20"/>
              </w:rPr>
            </w:pPr>
            <w:r>
              <w:rPr>
                <w:b/>
                <w:spacing w:val="-2"/>
                <w:sz w:val="20"/>
                <w:u w:val="single"/>
              </w:rPr>
              <w:t>0.00019</w:t>
            </w:r>
          </w:p>
        </w:tc>
        <w:tc>
          <w:tcPr>
            <w:tcW w:w="1499" w:type="dxa"/>
          </w:tcPr>
          <w:p w14:paraId="163A6C65" w14:textId="77777777" w:rsidR="00E239C0" w:rsidRDefault="00E239C0" w:rsidP="000701F2">
            <w:pPr>
              <w:pStyle w:val="TableParagraph"/>
              <w:spacing w:before="34"/>
              <w:ind w:left="509" w:right="502"/>
              <w:jc w:val="center"/>
              <w:rPr>
                <w:b/>
                <w:sz w:val="20"/>
              </w:rPr>
            </w:pPr>
            <w:r>
              <w:rPr>
                <w:b/>
                <w:spacing w:val="-2"/>
                <w:sz w:val="20"/>
                <w:u w:val="single"/>
              </w:rPr>
              <w:t>1.041</w:t>
            </w:r>
          </w:p>
        </w:tc>
        <w:tc>
          <w:tcPr>
            <w:tcW w:w="2197" w:type="dxa"/>
            <w:tcBorders>
              <w:right w:val="double" w:sz="4" w:space="0" w:color="000000"/>
            </w:tcBorders>
          </w:tcPr>
          <w:p w14:paraId="5A5D2100" w14:textId="77777777" w:rsidR="00E239C0" w:rsidRDefault="00E239C0" w:rsidP="000701F2">
            <w:pPr>
              <w:pStyle w:val="TableParagraph"/>
              <w:spacing w:before="34"/>
              <w:ind w:left="5"/>
              <w:jc w:val="center"/>
              <w:rPr>
                <w:b/>
                <w:sz w:val="20"/>
              </w:rPr>
            </w:pPr>
            <w:r>
              <w:rPr>
                <w:b/>
                <w:w w:val="99"/>
                <w:sz w:val="20"/>
                <w:u w:val="single"/>
              </w:rPr>
              <w:t>4</w:t>
            </w:r>
          </w:p>
        </w:tc>
      </w:tr>
      <w:tr w:rsidR="00E239C0" w14:paraId="04105D08" w14:textId="77777777" w:rsidTr="000701F2">
        <w:trPr>
          <w:trHeight w:val="369"/>
        </w:trPr>
        <w:tc>
          <w:tcPr>
            <w:tcW w:w="2319" w:type="dxa"/>
            <w:tcBorders>
              <w:left w:val="double" w:sz="4" w:space="0" w:color="000000"/>
            </w:tcBorders>
          </w:tcPr>
          <w:p w14:paraId="2EDC75FD" w14:textId="77777777" w:rsidR="00E239C0" w:rsidRDefault="00E239C0" w:rsidP="000701F2">
            <w:pPr>
              <w:pStyle w:val="TableParagraph"/>
              <w:spacing w:before="34"/>
              <w:ind w:left="100"/>
              <w:rPr>
                <w:b/>
                <w:sz w:val="20"/>
              </w:rPr>
            </w:pPr>
            <w:r>
              <w:rPr>
                <w:b/>
                <w:sz w:val="20"/>
                <w:u w:val="single"/>
              </w:rPr>
              <w:t>Half</w:t>
            </w:r>
            <w:r>
              <w:rPr>
                <w:b/>
                <w:spacing w:val="-5"/>
                <w:sz w:val="20"/>
                <w:u w:val="single"/>
              </w:rPr>
              <w:t xml:space="preserve"> </w:t>
            </w:r>
            <w:r>
              <w:rPr>
                <w:b/>
                <w:sz w:val="20"/>
                <w:u w:val="single"/>
              </w:rPr>
              <w:t>and</w:t>
            </w:r>
            <w:r>
              <w:rPr>
                <w:b/>
                <w:spacing w:val="-3"/>
                <w:sz w:val="20"/>
                <w:u w:val="single"/>
              </w:rPr>
              <w:t xml:space="preserve"> </w:t>
            </w:r>
            <w:r>
              <w:rPr>
                <w:b/>
                <w:spacing w:val="-4"/>
                <w:sz w:val="20"/>
                <w:u w:val="single"/>
              </w:rPr>
              <w:t>half</w:t>
            </w:r>
          </w:p>
        </w:tc>
        <w:tc>
          <w:tcPr>
            <w:tcW w:w="1001" w:type="dxa"/>
          </w:tcPr>
          <w:p w14:paraId="5AA73696" w14:textId="77777777" w:rsidR="00E239C0" w:rsidRDefault="00E239C0" w:rsidP="000701F2">
            <w:pPr>
              <w:pStyle w:val="TableParagraph"/>
              <w:spacing w:before="34"/>
              <w:ind w:left="175"/>
              <w:rPr>
                <w:b/>
                <w:sz w:val="20"/>
              </w:rPr>
            </w:pPr>
            <w:r>
              <w:rPr>
                <w:b/>
                <w:spacing w:val="-2"/>
                <w:sz w:val="20"/>
                <w:u w:val="single"/>
              </w:rPr>
              <w:t>0.00044</w:t>
            </w:r>
          </w:p>
        </w:tc>
        <w:tc>
          <w:tcPr>
            <w:tcW w:w="1499" w:type="dxa"/>
          </w:tcPr>
          <w:p w14:paraId="5BE603DD" w14:textId="77777777" w:rsidR="00E239C0" w:rsidRDefault="00E239C0" w:rsidP="000701F2">
            <w:pPr>
              <w:pStyle w:val="TableParagraph"/>
              <w:spacing w:before="34"/>
              <w:ind w:left="509" w:right="502"/>
              <w:jc w:val="center"/>
              <w:rPr>
                <w:b/>
                <w:sz w:val="20"/>
              </w:rPr>
            </w:pPr>
            <w:r>
              <w:rPr>
                <w:b/>
                <w:spacing w:val="-2"/>
                <w:sz w:val="20"/>
                <w:u w:val="single"/>
              </w:rPr>
              <w:t>1.027</w:t>
            </w:r>
          </w:p>
        </w:tc>
        <w:tc>
          <w:tcPr>
            <w:tcW w:w="2197" w:type="dxa"/>
            <w:tcBorders>
              <w:right w:val="double" w:sz="4" w:space="0" w:color="000000"/>
            </w:tcBorders>
          </w:tcPr>
          <w:p w14:paraId="222F1A4A" w14:textId="77777777" w:rsidR="00E239C0" w:rsidRDefault="00E239C0" w:rsidP="000701F2">
            <w:pPr>
              <w:pStyle w:val="TableParagraph"/>
              <w:spacing w:before="34"/>
              <w:ind w:left="5"/>
              <w:jc w:val="center"/>
              <w:rPr>
                <w:b/>
                <w:sz w:val="20"/>
              </w:rPr>
            </w:pPr>
            <w:r>
              <w:rPr>
                <w:b/>
                <w:w w:val="99"/>
                <w:sz w:val="20"/>
                <w:u w:val="single"/>
              </w:rPr>
              <w:t>4</w:t>
            </w:r>
          </w:p>
        </w:tc>
      </w:tr>
      <w:tr w:rsidR="00E239C0" w14:paraId="40DBD1AF" w14:textId="77777777" w:rsidTr="000701F2">
        <w:trPr>
          <w:trHeight w:val="372"/>
        </w:trPr>
        <w:tc>
          <w:tcPr>
            <w:tcW w:w="2319" w:type="dxa"/>
            <w:tcBorders>
              <w:left w:val="double" w:sz="4" w:space="0" w:color="000000"/>
            </w:tcBorders>
          </w:tcPr>
          <w:p w14:paraId="02CDAEB6" w14:textId="77777777" w:rsidR="00E239C0" w:rsidRDefault="00E239C0" w:rsidP="000701F2">
            <w:pPr>
              <w:pStyle w:val="TableParagraph"/>
              <w:spacing w:before="34"/>
              <w:ind w:left="100"/>
              <w:rPr>
                <w:b/>
                <w:sz w:val="20"/>
              </w:rPr>
            </w:pPr>
            <w:r>
              <w:rPr>
                <w:b/>
                <w:sz w:val="20"/>
                <w:u w:val="single"/>
              </w:rPr>
              <w:t>Half</w:t>
            </w:r>
            <w:r>
              <w:rPr>
                <w:b/>
                <w:spacing w:val="-3"/>
                <w:sz w:val="20"/>
                <w:u w:val="single"/>
              </w:rPr>
              <w:t xml:space="preserve"> </w:t>
            </w:r>
            <w:r>
              <w:rPr>
                <w:b/>
                <w:sz w:val="20"/>
                <w:u w:val="single"/>
              </w:rPr>
              <w:t>and</w:t>
            </w:r>
            <w:r>
              <w:rPr>
                <w:b/>
                <w:spacing w:val="-4"/>
                <w:sz w:val="20"/>
                <w:u w:val="single"/>
              </w:rPr>
              <w:t xml:space="preserve"> </w:t>
            </w:r>
            <w:r>
              <w:rPr>
                <w:b/>
                <w:sz w:val="20"/>
                <w:u w:val="single"/>
              </w:rPr>
              <w:t>half,</w:t>
            </w:r>
            <w:r>
              <w:rPr>
                <w:b/>
                <w:spacing w:val="-3"/>
                <w:sz w:val="20"/>
                <w:u w:val="single"/>
              </w:rPr>
              <w:t xml:space="preserve"> </w:t>
            </w:r>
            <w:r>
              <w:rPr>
                <w:b/>
                <w:spacing w:val="-4"/>
                <w:sz w:val="20"/>
                <w:u w:val="single"/>
              </w:rPr>
              <w:t>fort.</w:t>
            </w:r>
          </w:p>
        </w:tc>
        <w:tc>
          <w:tcPr>
            <w:tcW w:w="1001" w:type="dxa"/>
          </w:tcPr>
          <w:p w14:paraId="27B43570" w14:textId="77777777" w:rsidR="00E239C0" w:rsidRDefault="00E239C0" w:rsidP="000701F2">
            <w:pPr>
              <w:pStyle w:val="TableParagraph"/>
              <w:spacing w:before="34"/>
              <w:ind w:left="175"/>
              <w:rPr>
                <w:b/>
                <w:sz w:val="20"/>
              </w:rPr>
            </w:pPr>
            <w:r>
              <w:rPr>
                <w:b/>
                <w:spacing w:val="-2"/>
                <w:sz w:val="20"/>
                <w:u w:val="single"/>
              </w:rPr>
              <w:t>0.00044</w:t>
            </w:r>
          </w:p>
        </w:tc>
        <w:tc>
          <w:tcPr>
            <w:tcW w:w="1499" w:type="dxa"/>
          </w:tcPr>
          <w:p w14:paraId="4772E1CE" w14:textId="77777777" w:rsidR="00E239C0" w:rsidRDefault="00E239C0" w:rsidP="000701F2">
            <w:pPr>
              <w:pStyle w:val="TableParagraph"/>
              <w:spacing w:before="34"/>
              <w:ind w:left="509" w:right="502"/>
              <w:jc w:val="center"/>
              <w:rPr>
                <w:b/>
                <w:sz w:val="20"/>
              </w:rPr>
            </w:pPr>
            <w:r>
              <w:rPr>
                <w:b/>
                <w:spacing w:val="-2"/>
                <w:sz w:val="20"/>
                <w:u w:val="single"/>
              </w:rPr>
              <w:t>1.031</w:t>
            </w:r>
          </w:p>
        </w:tc>
        <w:tc>
          <w:tcPr>
            <w:tcW w:w="2197" w:type="dxa"/>
            <w:tcBorders>
              <w:right w:val="double" w:sz="4" w:space="0" w:color="000000"/>
            </w:tcBorders>
          </w:tcPr>
          <w:p w14:paraId="1D4D7DB2" w14:textId="77777777" w:rsidR="00E239C0" w:rsidRDefault="00E239C0" w:rsidP="000701F2">
            <w:pPr>
              <w:pStyle w:val="TableParagraph"/>
              <w:spacing w:before="34"/>
              <w:ind w:left="5"/>
              <w:jc w:val="center"/>
              <w:rPr>
                <w:b/>
                <w:sz w:val="20"/>
              </w:rPr>
            </w:pPr>
            <w:r>
              <w:rPr>
                <w:b/>
                <w:w w:val="99"/>
                <w:sz w:val="20"/>
                <w:u w:val="single"/>
              </w:rPr>
              <w:t>4</w:t>
            </w:r>
          </w:p>
        </w:tc>
      </w:tr>
      <w:tr w:rsidR="00E239C0" w14:paraId="688D66AA" w14:textId="77777777" w:rsidTr="000701F2">
        <w:trPr>
          <w:trHeight w:val="369"/>
        </w:trPr>
        <w:tc>
          <w:tcPr>
            <w:tcW w:w="2319" w:type="dxa"/>
            <w:tcBorders>
              <w:left w:val="double" w:sz="4" w:space="0" w:color="000000"/>
            </w:tcBorders>
          </w:tcPr>
          <w:p w14:paraId="4C07ED02" w14:textId="77777777" w:rsidR="00E239C0" w:rsidRDefault="00E239C0" w:rsidP="000701F2">
            <w:pPr>
              <w:pStyle w:val="TableParagraph"/>
              <w:spacing w:before="34"/>
              <w:ind w:left="100"/>
              <w:rPr>
                <w:b/>
                <w:sz w:val="20"/>
              </w:rPr>
            </w:pPr>
            <w:r>
              <w:rPr>
                <w:b/>
                <w:sz w:val="20"/>
                <w:u w:val="single"/>
              </w:rPr>
              <w:lastRenderedPageBreak/>
              <w:t>Light</w:t>
            </w:r>
            <w:r>
              <w:rPr>
                <w:b/>
                <w:spacing w:val="-5"/>
                <w:sz w:val="20"/>
                <w:u w:val="single"/>
              </w:rPr>
              <w:t xml:space="preserve"> </w:t>
            </w:r>
            <w:r>
              <w:rPr>
                <w:b/>
                <w:spacing w:val="-2"/>
                <w:sz w:val="20"/>
                <w:u w:val="single"/>
              </w:rPr>
              <w:t>cream</w:t>
            </w:r>
          </w:p>
        </w:tc>
        <w:tc>
          <w:tcPr>
            <w:tcW w:w="1001" w:type="dxa"/>
          </w:tcPr>
          <w:p w14:paraId="671C35AC" w14:textId="77777777" w:rsidR="00E239C0" w:rsidRDefault="00E239C0" w:rsidP="000701F2">
            <w:pPr>
              <w:pStyle w:val="TableParagraph"/>
              <w:spacing w:before="34"/>
              <w:ind w:left="175"/>
              <w:rPr>
                <w:b/>
                <w:sz w:val="20"/>
              </w:rPr>
            </w:pPr>
            <w:r>
              <w:rPr>
                <w:b/>
                <w:spacing w:val="-2"/>
                <w:sz w:val="20"/>
                <w:u w:val="single"/>
              </w:rPr>
              <w:t>0.00056</w:t>
            </w:r>
          </w:p>
        </w:tc>
        <w:tc>
          <w:tcPr>
            <w:tcW w:w="1499" w:type="dxa"/>
          </w:tcPr>
          <w:p w14:paraId="4044006B" w14:textId="77777777" w:rsidR="00E239C0" w:rsidRDefault="00E239C0" w:rsidP="000701F2">
            <w:pPr>
              <w:pStyle w:val="TableParagraph"/>
              <w:spacing w:before="34"/>
              <w:ind w:left="509" w:right="502"/>
              <w:jc w:val="center"/>
              <w:rPr>
                <w:b/>
                <w:sz w:val="20"/>
              </w:rPr>
            </w:pPr>
            <w:r>
              <w:rPr>
                <w:b/>
                <w:spacing w:val="-2"/>
                <w:sz w:val="20"/>
                <w:u w:val="single"/>
              </w:rPr>
              <w:t>1.021</w:t>
            </w:r>
          </w:p>
        </w:tc>
        <w:tc>
          <w:tcPr>
            <w:tcW w:w="2197" w:type="dxa"/>
            <w:tcBorders>
              <w:right w:val="double" w:sz="4" w:space="0" w:color="000000"/>
            </w:tcBorders>
          </w:tcPr>
          <w:p w14:paraId="0BD0E928" w14:textId="77777777" w:rsidR="00E239C0" w:rsidRDefault="00E239C0" w:rsidP="000701F2">
            <w:pPr>
              <w:pStyle w:val="TableParagraph"/>
              <w:spacing w:before="34"/>
              <w:ind w:left="5"/>
              <w:jc w:val="center"/>
              <w:rPr>
                <w:b/>
                <w:sz w:val="20"/>
              </w:rPr>
            </w:pPr>
            <w:r>
              <w:rPr>
                <w:b/>
                <w:w w:val="99"/>
                <w:sz w:val="20"/>
                <w:u w:val="single"/>
              </w:rPr>
              <w:t>4</w:t>
            </w:r>
          </w:p>
        </w:tc>
      </w:tr>
      <w:tr w:rsidR="00E239C0" w14:paraId="34F3994E" w14:textId="77777777" w:rsidTr="000701F2">
        <w:trPr>
          <w:trHeight w:val="368"/>
        </w:trPr>
        <w:tc>
          <w:tcPr>
            <w:tcW w:w="2319" w:type="dxa"/>
            <w:tcBorders>
              <w:left w:val="double" w:sz="4" w:space="0" w:color="000000"/>
              <w:bottom w:val="double" w:sz="4" w:space="0" w:color="000000"/>
            </w:tcBorders>
          </w:tcPr>
          <w:p w14:paraId="13A87E5F" w14:textId="77777777" w:rsidR="00E239C0" w:rsidRDefault="00E239C0" w:rsidP="000701F2">
            <w:pPr>
              <w:pStyle w:val="TableParagraph"/>
              <w:spacing w:before="34"/>
              <w:ind w:left="100"/>
              <w:rPr>
                <w:b/>
                <w:sz w:val="20"/>
              </w:rPr>
            </w:pPr>
            <w:r>
              <w:rPr>
                <w:b/>
                <w:sz w:val="20"/>
                <w:u w:val="single"/>
              </w:rPr>
              <w:t>Heavy</w:t>
            </w:r>
            <w:r>
              <w:rPr>
                <w:b/>
                <w:spacing w:val="-3"/>
                <w:sz w:val="20"/>
                <w:u w:val="single"/>
              </w:rPr>
              <w:t xml:space="preserve"> </w:t>
            </w:r>
            <w:r>
              <w:rPr>
                <w:b/>
                <w:spacing w:val="-2"/>
                <w:sz w:val="20"/>
                <w:u w:val="single"/>
              </w:rPr>
              <w:t>cream</w:t>
            </w:r>
          </w:p>
        </w:tc>
        <w:tc>
          <w:tcPr>
            <w:tcW w:w="1001" w:type="dxa"/>
            <w:tcBorders>
              <w:bottom w:val="double" w:sz="4" w:space="0" w:color="000000"/>
            </w:tcBorders>
          </w:tcPr>
          <w:p w14:paraId="4204CA98" w14:textId="77777777" w:rsidR="00E239C0" w:rsidRDefault="00E239C0" w:rsidP="000701F2">
            <w:pPr>
              <w:pStyle w:val="TableParagraph"/>
              <w:spacing w:before="34"/>
              <w:ind w:left="175"/>
              <w:rPr>
                <w:b/>
                <w:sz w:val="20"/>
              </w:rPr>
            </w:pPr>
            <w:r>
              <w:rPr>
                <w:b/>
                <w:spacing w:val="-2"/>
                <w:sz w:val="20"/>
                <w:u w:val="single"/>
              </w:rPr>
              <w:t>0.00088</w:t>
            </w:r>
          </w:p>
        </w:tc>
        <w:tc>
          <w:tcPr>
            <w:tcW w:w="1499" w:type="dxa"/>
            <w:tcBorders>
              <w:bottom w:val="double" w:sz="4" w:space="0" w:color="000000"/>
            </w:tcBorders>
          </w:tcPr>
          <w:p w14:paraId="4CDCF904" w14:textId="77777777" w:rsidR="00E239C0" w:rsidRDefault="00E239C0" w:rsidP="000701F2">
            <w:pPr>
              <w:pStyle w:val="TableParagraph"/>
              <w:spacing w:before="34"/>
              <w:ind w:left="509" w:right="502"/>
              <w:jc w:val="center"/>
              <w:rPr>
                <w:b/>
                <w:sz w:val="20"/>
              </w:rPr>
            </w:pPr>
            <w:r>
              <w:rPr>
                <w:b/>
                <w:spacing w:val="-2"/>
                <w:sz w:val="20"/>
                <w:u w:val="single"/>
              </w:rPr>
              <w:t>1.008</w:t>
            </w:r>
          </w:p>
        </w:tc>
        <w:tc>
          <w:tcPr>
            <w:tcW w:w="2197" w:type="dxa"/>
            <w:tcBorders>
              <w:bottom w:val="double" w:sz="4" w:space="0" w:color="000000"/>
              <w:right w:val="double" w:sz="4" w:space="0" w:color="000000"/>
            </w:tcBorders>
          </w:tcPr>
          <w:p w14:paraId="5449F973" w14:textId="77777777" w:rsidR="00E239C0" w:rsidRDefault="00E239C0" w:rsidP="000701F2">
            <w:pPr>
              <w:pStyle w:val="TableParagraph"/>
              <w:spacing w:before="34"/>
              <w:ind w:left="5"/>
              <w:jc w:val="center"/>
              <w:rPr>
                <w:b/>
                <w:sz w:val="20"/>
              </w:rPr>
            </w:pPr>
            <w:r>
              <w:rPr>
                <w:b/>
                <w:w w:val="99"/>
                <w:sz w:val="20"/>
                <w:u w:val="single"/>
              </w:rPr>
              <w:t>4</w:t>
            </w:r>
          </w:p>
        </w:tc>
      </w:tr>
    </w:tbl>
    <w:p w14:paraId="3F4E4AB1" w14:textId="747A6EA4" w:rsidR="002118C8" w:rsidRDefault="002118C8" w:rsidP="00C27FDF">
      <w:pPr>
        <w:pStyle w:val="TableParagraph"/>
        <w:ind w:right="95"/>
        <w:jc w:val="both"/>
        <w:rPr>
          <w:sz w:val="20"/>
        </w:rPr>
      </w:pPr>
    </w:p>
    <w:p w14:paraId="7EF76FEC" w14:textId="1F2B9870" w:rsidR="00E239C0" w:rsidRDefault="00E239C0" w:rsidP="009934C4">
      <w:pPr>
        <w:rPr>
          <w:szCs w:val="20"/>
          <w:u w:val="single"/>
        </w:rPr>
      </w:pPr>
    </w:p>
    <w:p w14:paraId="6683B9C8" w14:textId="70C39D40" w:rsidR="00E239C0" w:rsidRDefault="00E239C0" w:rsidP="00E239C0">
      <w:pPr>
        <w:ind w:left="1440"/>
        <w:rPr>
          <w:szCs w:val="20"/>
          <w:u w:val="single"/>
        </w:rPr>
      </w:pPr>
      <w:r>
        <w:rPr>
          <w:noProof/>
          <w:sz w:val="18"/>
        </w:rPr>
        <w:drawing>
          <wp:inline distT="0" distB="0" distL="0" distR="0" wp14:anchorId="64CE634A" wp14:editId="5CC3EBD7">
            <wp:extent cx="4476750" cy="2943225"/>
            <wp:effectExtent l="0" t="0" r="0" b="952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76750" cy="2943225"/>
                    </a:xfrm>
                    <a:prstGeom prst="rect">
                      <a:avLst/>
                    </a:prstGeom>
                    <a:noFill/>
                    <a:ln>
                      <a:noFill/>
                    </a:ln>
                  </pic:spPr>
                </pic:pic>
              </a:graphicData>
            </a:graphic>
          </wp:inline>
        </w:drawing>
      </w: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3"/>
        <w:gridCol w:w="1290"/>
        <w:gridCol w:w="1292"/>
        <w:gridCol w:w="1293"/>
        <w:gridCol w:w="1292"/>
        <w:gridCol w:w="1582"/>
      </w:tblGrid>
      <w:tr w:rsidR="00E239C0" w14:paraId="1962B46B" w14:textId="77777777" w:rsidTr="000701F2">
        <w:trPr>
          <w:trHeight w:val="584"/>
        </w:trPr>
        <w:tc>
          <w:tcPr>
            <w:tcW w:w="7367" w:type="dxa"/>
            <w:gridSpan w:val="6"/>
            <w:tcBorders>
              <w:top w:val="double" w:sz="4" w:space="0" w:color="000000"/>
              <w:left w:val="double" w:sz="4" w:space="0" w:color="000000"/>
              <w:bottom w:val="double" w:sz="4" w:space="0" w:color="000000"/>
              <w:right w:val="double" w:sz="4" w:space="0" w:color="000000"/>
            </w:tcBorders>
          </w:tcPr>
          <w:p w14:paraId="2AAF126D" w14:textId="77777777" w:rsidR="00E239C0" w:rsidRDefault="00E239C0" w:rsidP="000701F2">
            <w:pPr>
              <w:pStyle w:val="TableParagraph"/>
              <w:spacing w:before="60"/>
              <w:ind w:left="2213" w:right="2202"/>
              <w:jc w:val="center"/>
              <w:rPr>
                <w:b/>
                <w:sz w:val="20"/>
              </w:rPr>
            </w:pPr>
            <w:r>
              <w:rPr>
                <w:b/>
                <w:sz w:val="20"/>
                <w:u w:val="single"/>
              </w:rPr>
              <w:t>Table</w:t>
            </w:r>
            <w:r>
              <w:rPr>
                <w:b/>
                <w:spacing w:val="-7"/>
                <w:sz w:val="20"/>
                <w:u w:val="single"/>
              </w:rPr>
              <w:t xml:space="preserve"> </w:t>
            </w:r>
            <w:r>
              <w:rPr>
                <w:b/>
                <w:sz w:val="20"/>
                <w:u w:val="single"/>
              </w:rPr>
              <w:t>X.4.</w:t>
            </w:r>
            <w:r>
              <w:rPr>
                <w:b/>
                <w:spacing w:val="43"/>
                <w:sz w:val="20"/>
                <w:u w:val="single"/>
              </w:rPr>
              <w:t xml:space="preserve"> </w:t>
            </w:r>
            <w:r>
              <w:rPr>
                <w:b/>
                <w:sz w:val="20"/>
                <w:u w:val="single"/>
              </w:rPr>
              <w:t>Apparent</w:t>
            </w:r>
            <w:r>
              <w:rPr>
                <w:b/>
                <w:spacing w:val="-4"/>
                <w:sz w:val="20"/>
                <w:u w:val="single"/>
              </w:rPr>
              <w:t xml:space="preserve"> </w:t>
            </w:r>
            <w:r>
              <w:rPr>
                <w:b/>
                <w:sz w:val="20"/>
                <w:u w:val="single"/>
              </w:rPr>
              <w:t>Mass</w:t>
            </w:r>
            <w:r>
              <w:rPr>
                <w:b/>
                <w:spacing w:val="-2"/>
                <w:sz w:val="20"/>
                <w:u w:val="single"/>
              </w:rPr>
              <w:t xml:space="preserve"> Factor</w:t>
            </w:r>
          </w:p>
        </w:tc>
      </w:tr>
      <w:tr w:rsidR="00E239C0" w14:paraId="766A607B" w14:textId="77777777" w:rsidTr="000701F2">
        <w:trPr>
          <w:trHeight w:val="347"/>
        </w:trPr>
        <w:tc>
          <w:tcPr>
            <w:tcW w:w="2055" w:type="dxa"/>
            <w:tcBorders>
              <w:top w:val="double" w:sz="4" w:space="0" w:color="000000"/>
              <w:left w:val="double" w:sz="4" w:space="0" w:color="000000"/>
            </w:tcBorders>
          </w:tcPr>
          <w:p w14:paraId="7AB03805" w14:textId="77777777" w:rsidR="00E239C0" w:rsidRDefault="00E239C0" w:rsidP="000701F2">
            <w:pPr>
              <w:pStyle w:val="TableParagraph"/>
              <w:spacing w:before="60"/>
              <w:ind w:left="496"/>
              <w:rPr>
                <w:b/>
                <w:sz w:val="20"/>
              </w:rPr>
            </w:pPr>
            <w:r>
              <w:rPr>
                <w:b/>
                <w:sz w:val="20"/>
                <w:u w:val="single"/>
              </w:rPr>
              <w:t>Elevation,</w:t>
            </w:r>
            <w:r>
              <w:rPr>
                <w:b/>
                <w:spacing w:val="-8"/>
                <w:sz w:val="20"/>
                <w:u w:val="single"/>
              </w:rPr>
              <w:t xml:space="preserve"> </w:t>
            </w:r>
            <w:r>
              <w:rPr>
                <w:b/>
                <w:spacing w:val="-5"/>
                <w:sz w:val="20"/>
                <w:u w:val="single"/>
              </w:rPr>
              <w:t>ft</w:t>
            </w:r>
          </w:p>
        </w:tc>
        <w:tc>
          <w:tcPr>
            <w:tcW w:w="1015" w:type="dxa"/>
            <w:tcBorders>
              <w:top w:val="double" w:sz="4" w:space="0" w:color="000000"/>
            </w:tcBorders>
          </w:tcPr>
          <w:p w14:paraId="55621F23" w14:textId="77777777" w:rsidR="00E239C0" w:rsidRDefault="00E239C0" w:rsidP="000701F2">
            <w:pPr>
              <w:pStyle w:val="TableParagraph"/>
              <w:spacing w:before="60"/>
              <w:ind w:left="156"/>
              <w:rPr>
                <w:b/>
                <w:sz w:val="20"/>
              </w:rPr>
            </w:pPr>
            <w:r>
              <w:rPr>
                <w:b/>
                <w:sz w:val="20"/>
                <w:u w:val="single"/>
              </w:rPr>
              <w:t>sea</w:t>
            </w:r>
            <w:r>
              <w:rPr>
                <w:b/>
                <w:spacing w:val="-3"/>
                <w:sz w:val="20"/>
                <w:u w:val="single"/>
              </w:rPr>
              <w:t xml:space="preserve"> </w:t>
            </w:r>
            <w:r>
              <w:rPr>
                <w:b/>
                <w:spacing w:val="-2"/>
                <w:sz w:val="20"/>
                <w:u w:val="single"/>
              </w:rPr>
              <w:t>level</w:t>
            </w:r>
          </w:p>
        </w:tc>
        <w:tc>
          <w:tcPr>
            <w:tcW w:w="1017" w:type="dxa"/>
            <w:tcBorders>
              <w:top w:val="double" w:sz="4" w:space="0" w:color="000000"/>
            </w:tcBorders>
          </w:tcPr>
          <w:p w14:paraId="30515D5A" w14:textId="77777777" w:rsidR="00E239C0" w:rsidRDefault="00E239C0" w:rsidP="000701F2">
            <w:pPr>
              <w:pStyle w:val="TableParagraph"/>
              <w:spacing w:before="60"/>
              <w:ind w:left="310"/>
              <w:rPr>
                <w:b/>
                <w:sz w:val="20"/>
              </w:rPr>
            </w:pPr>
            <w:r>
              <w:rPr>
                <w:b/>
                <w:spacing w:val="-4"/>
                <w:sz w:val="20"/>
                <w:u w:val="single"/>
              </w:rPr>
              <w:t>1500</w:t>
            </w:r>
          </w:p>
        </w:tc>
        <w:tc>
          <w:tcPr>
            <w:tcW w:w="1018" w:type="dxa"/>
            <w:tcBorders>
              <w:top w:val="double" w:sz="4" w:space="0" w:color="000000"/>
            </w:tcBorders>
          </w:tcPr>
          <w:p w14:paraId="3C772528" w14:textId="77777777" w:rsidR="00E239C0" w:rsidRDefault="00E239C0" w:rsidP="000701F2">
            <w:pPr>
              <w:pStyle w:val="TableParagraph"/>
              <w:spacing w:before="60"/>
              <w:ind w:left="307"/>
              <w:rPr>
                <w:b/>
                <w:sz w:val="20"/>
              </w:rPr>
            </w:pPr>
            <w:r>
              <w:rPr>
                <w:b/>
                <w:spacing w:val="-4"/>
                <w:sz w:val="20"/>
                <w:u w:val="single"/>
              </w:rPr>
              <w:t>3000</w:t>
            </w:r>
          </w:p>
        </w:tc>
        <w:tc>
          <w:tcPr>
            <w:tcW w:w="1017" w:type="dxa"/>
            <w:tcBorders>
              <w:top w:val="double" w:sz="4" w:space="0" w:color="000000"/>
            </w:tcBorders>
          </w:tcPr>
          <w:p w14:paraId="41D932BE" w14:textId="77777777" w:rsidR="00E239C0" w:rsidRDefault="00E239C0" w:rsidP="000701F2">
            <w:pPr>
              <w:pStyle w:val="TableParagraph"/>
              <w:spacing w:before="60"/>
              <w:ind w:left="295" w:right="288"/>
              <w:jc w:val="center"/>
              <w:rPr>
                <w:b/>
                <w:sz w:val="20"/>
              </w:rPr>
            </w:pPr>
            <w:r>
              <w:rPr>
                <w:b/>
                <w:spacing w:val="-4"/>
                <w:sz w:val="20"/>
                <w:u w:val="single"/>
              </w:rPr>
              <w:t>4500</w:t>
            </w:r>
          </w:p>
        </w:tc>
        <w:tc>
          <w:tcPr>
            <w:tcW w:w="1245" w:type="dxa"/>
            <w:tcBorders>
              <w:top w:val="double" w:sz="4" w:space="0" w:color="000000"/>
              <w:right w:val="double" w:sz="4" w:space="0" w:color="000000"/>
            </w:tcBorders>
          </w:tcPr>
          <w:p w14:paraId="447C7A3D" w14:textId="77777777" w:rsidR="00E239C0" w:rsidRDefault="00E239C0" w:rsidP="000701F2">
            <w:pPr>
              <w:pStyle w:val="TableParagraph"/>
              <w:spacing w:before="60"/>
              <w:ind w:left="408"/>
              <w:rPr>
                <w:b/>
                <w:sz w:val="20"/>
              </w:rPr>
            </w:pPr>
            <w:r>
              <w:rPr>
                <w:b/>
                <w:spacing w:val="-4"/>
                <w:sz w:val="20"/>
                <w:u w:val="single"/>
              </w:rPr>
              <w:t>6000</w:t>
            </w:r>
          </w:p>
        </w:tc>
      </w:tr>
      <w:tr w:rsidR="00E239C0" w14:paraId="5FE44831" w14:textId="77777777" w:rsidTr="000701F2">
        <w:trPr>
          <w:trHeight w:val="347"/>
        </w:trPr>
        <w:tc>
          <w:tcPr>
            <w:tcW w:w="2055" w:type="dxa"/>
            <w:tcBorders>
              <w:left w:val="double" w:sz="4" w:space="0" w:color="000000"/>
              <w:bottom w:val="single" w:sz="8" w:space="0" w:color="000000"/>
            </w:tcBorders>
          </w:tcPr>
          <w:p w14:paraId="6A044538" w14:textId="77777777" w:rsidR="00E239C0" w:rsidRDefault="00E239C0" w:rsidP="000701F2">
            <w:pPr>
              <w:pStyle w:val="TableParagraph"/>
              <w:spacing w:before="58"/>
              <w:ind w:left="213"/>
              <w:rPr>
                <w:b/>
                <w:sz w:val="20"/>
              </w:rPr>
            </w:pPr>
            <w:r>
              <w:rPr>
                <w:b/>
                <w:sz w:val="20"/>
                <w:u w:val="single"/>
              </w:rPr>
              <w:t>Barometer,</w:t>
            </w:r>
            <w:r>
              <w:rPr>
                <w:b/>
                <w:spacing w:val="-9"/>
                <w:sz w:val="20"/>
                <w:u w:val="single"/>
              </w:rPr>
              <w:t xml:space="preserve"> </w:t>
            </w:r>
            <w:r>
              <w:rPr>
                <w:b/>
                <w:spacing w:val="-4"/>
                <w:sz w:val="20"/>
                <w:u w:val="single"/>
              </w:rPr>
              <w:t>mmHg</w:t>
            </w:r>
          </w:p>
        </w:tc>
        <w:tc>
          <w:tcPr>
            <w:tcW w:w="1015" w:type="dxa"/>
            <w:tcBorders>
              <w:bottom w:val="single" w:sz="8" w:space="0" w:color="000000"/>
            </w:tcBorders>
          </w:tcPr>
          <w:p w14:paraId="40E05CF8" w14:textId="77777777" w:rsidR="00E239C0" w:rsidRDefault="00E239C0" w:rsidP="000701F2">
            <w:pPr>
              <w:pStyle w:val="TableParagraph"/>
              <w:spacing w:before="58"/>
              <w:ind w:left="346" w:right="333"/>
              <w:jc w:val="center"/>
              <w:rPr>
                <w:b/>
                <w:sz w:val="20"/>
              </w:rPr>
            </w:pPr>
            <w:r>
              <w:rPr>
                <w:b/>
                <w:spacing w:val="-5"/>
                <w:sz w:val="20"/>
                <w:u w:val="single"/>
              </w:rPr>
              <w:t>760</w:t>
            </w:r>
          </w:p>
        </w:tc>
        <w:tc>
          <w:tcPr>
            <w:tcW w:w="1017" w:type="dxa"/>
            <w:tcBorders>
              <w:bottom w:val="single" w:sz="8" w:space="0" w:color="000000"/>
            </w:tcBorders>
          </w:tcPr>
          <w:p w14:paraId="7A5B77F2" w14:textId="77777777" w:rsidR="00E239C0" w:rsidRDefault="00E239C0" w:rsidP="000701F2">
            <w:pPr>
              <w:pStyle w:val="TableParagraph"/>
              <w:spacing w:before="58"/>
              <w:ind w:left="295" w:right="280"/>
              <w:jc w:val="center"/>
              <w:rPr>
                <w:b/>
                <w:sz w:val="20"/>
              </w:rPr>
            </w:pPr>
            <w:r>
              <w:rPr>
                <w:b/>
                <w:spacing w:val="-5"/>
                <w:sz w:val="20"/>
                <w:u w:val="single"/>
              </w:rPr>
              <w:t>720</w:t>
            </w:r>
          </w:p>
        </w:tc>
        <w:tc>
          <w:tcPr>
            <w:tcW w:w="1018" w:type="dxa"/>
            <w:tcBorders>
              <w:bottom w:val="single" w:sz="8" w:space="0" w:color="000000"/>
            </w:tcBorders>
          </w:tcPr>
          <w:p w14:paraId="221587A9" w14:textId="77777777" w:rsidR="00E239C0" w:rsidRDefault="00E239C0" w:rsidP="000701F2">
            <w:pPr>
              <w:pStyle w:val="TableParagraph"/>
              <w:spacing w:before="58"/>
              <w:ind w:left="346" w:right="337"/>
              <w:jc w:val="center"/>
              <w:rPr>
                <w:b/>
                <w:sz w:val="20"/>
              </w:rPr>
            </w:pPr>
            <w:r>
              <w:rPr>
                <w:b/>
                <w:spacing w:val="-5"/>
                <w:sz w:val="20"/>
                <w:u w:val="single"/>
              </w:rPr>
              <w:t>680</w:t>
            </w:r>
          </w:p>
        </w:tc>
        <w:tc>
          <w:tcPr>
            <w:tcW w:w="1017" w:type="dxa"/>
            <w:tcBorders>
              <w:bottom w:val="single" w:sz="8" w:space="0" w:color="000000"/>
            </w:tcBorders>
          </w:tcPr>
          <w:p w14:paraId="2F0224E7" w14:textId="77777777" w:rsidR="00E239C0" w:rsidRDefault="00E239C0" w:rsidP="000701F2">
            <w:pPr>
              <w:pStyle w:val="TableParagraph"/>
              <w:spacing w:before="58"/>
              <w:ind w:left="295" w:right="288"/>
              <w:jc w:val="center"/>
              <w:rPr>
                <w:b/>
                <w:sz w:val="20"/>
              </w:rPr>
            </w:pPr>
            <w:r>
              <w:rPr>
                <w:b/>
                <w:spacing w:val="-5"/>
                <w:sz w:val="20"/>
                <w:u w:val="single"/>
              </w:rPr>
              <w:t>640</w:t>
            </w:r>
          </w:p>
        </w:tc>
        <w:tc>
          <w:tcPr>
            <w:tcW w:w="1245" w:type="dxa"/>
            <w:tcBorders>
              <w:bottom w:val="single" w:sz="8" w:space="0" w:color="000000"/>
              <w:right w:val="double" w:sz="4" w:space="0" w:color="000000"/>
            </w:tcBorders>
          </w:tcPr>
          <w:p w14:paraId="004E88D7" w14:textId="77777777" w:rsidR="00E239C0" w:rsidRDefault="00E239C0" w:rsidP="000701F2">
            <w:pPr>
              <w:pStyle w:val="TableParagraph"/>
              <w:spacing w:before="58"/>
              <w:ind w:left="452" w:right="445"/>
              <w:jc w:val="center"/>
              <w:rPr>
                <w:b/>
                <w:sz w:val="20"/>
              </w:rPr>
            </w:pPr>
            <w:r>
              <w:rPr>
                <w:b/>
                <w:spacing w:val="-5"/>
                <w:sz w:val="20"/>
                <w:u w:val="single"/>
              </w:rPr>
              <w:t>600</w:t>
            </w:r>
          </w:p>
        </w:tc>
      </w:tr>
      <w:tr w:rsidR="00E239C0" w14:paraId="03968DDD" w14:textId="77777777" w:rsidTr="000701F2">
        <w:trPr>
          <w:trHeight w:val="350"/>
        </w:trPr>
        <w:tc>
          <w:tcPr>
            <w:tcW w:w="2057" w:type="dxa"/>
            <w:tcBorders>
              <w:top w:val="single" w:sz="8" w:space="0" w:color="000000"/>
              <w:left w:val="double" w:sz="4" w:space="0" w:color="000000"/>
            </w:tcBorders>
          </w:tcPr>
          <w:p w14:paraId="53B26075" w14:textId="77777777" w:rsidR="00E239C0" w:rsidRDefault="00E239C0" w:rsidP="000701F2">
            <w:pPr>
              <w:pStyle w:val="TableParagraph"/>
              <w:spacing w:before="62"/>
              <w:ind w:left="491" w:right="484"/>
              <w:jc w:val="center"/>
              <w:rPr>
                <w:b/>
                <w:sz w:val="20"/>
              </w:rPr>
            </w:pPr>
            <w:r>
              <w:rPr>
                <w:b/>
                <w:sz w:val="20"/>
                <w:u w:val="single"/>
              </w:rPr>
              <w:t>density,</w:t>
            </w:r>
            <w:r>
              <w:rPr>
                <w:b/>
                <w:spacing w:val="-7"/>
                <w:sz w:val="20"/>
                <w:u w:val="single"/>
              </w:rPr>
              <w:t xml:space="preserve"> </w:t>
            </w:r>
            <w:r>
              <w:rPr>
                <w:b/>
                <w:spacing w:val="-4"/>
                <w:sz w:val="20"/>
                <w:u w:val="single"/>
              </w:rPr>
              <w:t>g/cc</w:t>
            </w:r>
          </w:p>
        </w:tc>
        <w:tc>
          <w:tcPr>
            <w:tcW w:w="5304" w:type="dxa"/>
            <w:gridSpan w:val="5"/>
            <w:tcBorders>
              <w:top w:val="single" w:sz="8" w:space="0" w:color="000000"/>
              <w:right w:val="double" w:sz="4" w:space="0" w:color="000000"/>
            </w:tcBorders>
          </w:tcPr>
          <w:p w14:paraId="7D2B5CDD" w14:textId="77777777" w:rsidR="00E239C0" w:rsidRDefault="00E239C0" w:rsidP="000701F2">
            <w:pPr>
              <w:pStyle w:val="TableParagraph"/>
              <w:spacing w:before="62"/>
              <w:ind w:left="1677"/>
              <w:rPr>
                <w:b/>
                <w:sz w:val="20"/>
              </w:rPr>
            </w:pPr>
            <w:r>
              <w:rPr>
                <w:b/>
                <w:sz w:val="20"/>
                <w:u w:val="single"/>
              </w:rPr>
              <w:t>Apparent</w:t>
            </w:r>
            <w:r>
              <w:rPr>
                <w:b/>
                <w:spacing w:val="-6"/>
                <w:sz w:val="20"/>
                <w:u w:val="single"/>
              </w:rPr>
              <w:t xml:space="preserve"> </w:t>
            </w:r>
            <w:r>
              <w:rPr>
                <w:b/>
                <w:sz w:val="20"/>
                <w:u w:val="single"/>
              </w:rPr>
              <w:t>Mass</w:t>
            </w:r>
            <w:r>
              <w:rPr>
                <w:b/>
                <w:spacing w:val="-7"/>
                <w:sz w:val="20"/>
                <w:u w:val="single"/>
              </w:rPr>
              <w:t xml:space="preserve"> </w:t>
            </w:r>
            <w:r>
              <w:rPr>
                <w:b/>
                <w:spacing w:val="-2"/>
                <w:sz w:val="20"/>
                <w:u w:val="single"/>
              </w:rPr>
              <w:t>Factor</w:t>
            </w:r>
          </w:p>
        </w:tc>
      </w:tr>
      <w:tr w:rsidR="00E239C0" w14:paraId="1293D268" w14:textId="77777777" w:rsidTr="000701F2">
        <w:trPr>
          <w:trHeight w:val="347"/>
        </w:trPr>
        <w:tc>
          <w:tcPr>
            <w:tcW w:w="2057" w:type="dxa"/>
            <w:tcBorders>
              <w:left w:val="double" w:sz="4" w:space="0" w:color="000000"/>
            </w:tcBorders>
          </w:tcPr>
          <w:p w14:paraId="41CD0943" w14:textId="77777777" w:rsidR="00E239C0" w:rsidRDefault="00E239C0" w:rsidP="000701F2">
            <w:pPr>
              <w:pStyle w:val="TableParagraph"/>
              <w:spacing w:before="60"/>
              <w:ind w:left="491" w:right="479"/>
              <w:jc w:val="center"/>
              <w:rPr>
                <w:b/>
                <w:sz w:val="20"/>
              </w:rPr>
            </w:pPr>
            <w:r>
              <w:rPr>
                <w:b/>
                <w:spacing w:val="-2"/>
                <w:sz w:val="20"/>
                <w:u w:val="single"/>
              </w:rPr>
              <w:t>0.500</w:t>
            </w:r>
          </w:p>
        </w:tc>
        <w:tc>
          <w:tcPr>
            <w:tcW w:w="1015" w:type="dxa"/>
          </w:tcPr>
          <w:p w14:paraId="71E92F18" w14:textId="77777777" w:rsidR="00E239C0" w:rsidRDefault="00E239C0" w:rsidP="000701F2">
            <w:pPr>
              <w:pStyle w:val="TableParagraph"/>
              <w:spacing w:before="60"/>
              <w:ind w:left="233"/>
              <w:rPr>
                <w:b/>
                <w:sz w:val="20"/>
              </w:rPr>
            </w:pPr>
            <w:r>
              <w:rPr>
                <w:b/>
                <w:spacing w:val="-2"/>
                <w:sz w:val="20"/>
                <w:u w:val="single"/>
              </w:rPr>
              <w:t>0.9977</w:t>
            </w:r>
          </w:p>
        </w:tc>
        <w:tc>
          <w:tcPr>
            <w:tcW w:w="1017" w:type="dxa"/>
          </w:tcPr>
          <w:p w14:paraId="19C0B12B" w14:textId="77777777" w:rsidR="00E239C0" w:rsidRDefault="00E239C0" w:rsidP="000701F2">
            <w:pPr>
              <w:pStyle w:val="TableParagraph"/>
              <w:spacing w:before="60"/>
              <w:ind w:left="221" w:right="207"/>
              <w:jc w:val="center"/>
              <w:rPr>
                <w:b/>
                <w:sz w:val="20"/>
              </w:rPr>
            </w:pPr>
            <w:r>
              <w:rPr>
                <w:b/>
                <w:spacing w:val="-2"/>
                <w:sz w:val="20"/>
                <w:u w:val="single"/>
              </w:rPr>
              <w:t>0.9979</w:t>
            </w:r>
          </w:p>
        </w:tc>
        <w:tc>
          <w:tcPr>
            <w:tcW w:w="1017" w:type="dxa"/>
          </w:tcPr>
          <w:p w14:paraId="1059856E" w14:textId="77777777" w:rsidR="00E239C0" w:rsidRDefault="00E239C0" w:rsidP="000701F2">
            <w:pPr>
              <w:pStyle w:val="TableParagraph"/>
              <w:spacing w:before="60"/>
              <w:ind w:left="234"/>
              <w:rPr>
                <w:b/>
                <w:sz w:val="20"/>
              </w:rPr>
            </w:pPr>
            <w:r>
              <w:rPr>
                <w:b/>
                <w:spacing w:val="-2"/>
                <w:sz w:val="20"/>
                <w:u w:val="single"/>
              </w:rPr>
              <w:t>0.9980</w:t>
            </w:r>
          </w:p>
        </w:tc>
        <w:tc>
          <w:tcPr>
            <w:tcW w:w="1015" w:type="dxa"/>
          </w:tcPr>
          <w:p w14:paraId="55609963" w14:textId="77777777" w:rsidR="00E239C0" w:rsidRDefault="00E239C0" w:rsidP="000701F2">
            <w:pPr>
              <w:pStyle w:val="TableParagraph"/>
              <w:spacing w:before="60"/>
              <w:ind w:left="234"/>
              <w:rPr>
                <w:b/>
                <w:sz w:val="20"/>
              </w:rPr>
            </w:pPr>
            <w:r>
              <w:rPr>
                <w:b/>
                <w:spacing w:val="-2"/>
                <w:sz w:val="20"/>
                <w:u w:val="single"/>
              </w:rPr>
              <w:t>0.9981</w:t>
            </w:r>
          </w:p>
        </w:tc>
        <w:tc>
          <w:tcPr>
            <w:tcW w:w="1240" w:type="dxa"/>
            <w:tcBorders>
              <w:right w:val="double" w:sz="4" w:space="0" w:color="000000"/>
            </w:tcBorders>
          </w:tcPr>
          <w:p w14:paraId="75E94F4A" w14:textId="77777777" w:rsidR="00E239C0" w:rsidRDefault="00E239C0" w:rsidP="000701F2">
            <w:pPr>
              <w:pStyle w:val="TableParagraph"/>
              <w:spacing w:before="60"/>
              <w:ind w:left="340"/>
              <w:rPr>
                <w:b/>
                <w:sz w:val="20"/>
              </w:rPr>
            </w:pPr>
            <w:r>
              <w:rPr>
                <w:b/>
                <w:spacing w:val="-2"/>
                <w:sz w:val="20"/>
                <w:u w:val="single"/>
              </w:rPr>
              <w:t>0.9982</w:t>
            </w:r>
          </w:p>
        </w:tc>
      </w:tr>
      <w:tr w:rsidR="00E239C0" w14:paraId="0E620623" w14:textId="77777777" w:rsidTr="000701F2">
        <w:trPr>
          <w:trHeight w:val="345"/>
        </w:trPr>
        <w:tc>
          <w:tcPr>
            <w:tcW w:w="2057" w:type="dxa"/>
            <w:tcBorders>
              <w:left w:val="double" w:sz="4" w:space="0" w:color="000000"/>
            </w:tcBorders>
          </w:tcPr>
          <w:p w14:paraId="4BFB9175" w14:textId="77777777" w:rsidR="00E239C0" w:rsidRDefault="00E239C0" w:rsidP="000701F2">
            <w:pPr>
              <w:pStyle w:val="TableParagraph"/>
              <w:spacing w:before="58"/>
              <w:ind w:left="491" w:right="479"/>
              <w:jc w:val="center"/>
              <w:rPr>
                <w:b/>
                <w:sz w:val="20"/>
              </w:rPr>
            </w:pPr>
            <w:r>
              <w:rPr>
                <w:b/>
                <w:spacing w:val="-2"/>
                <w:sz w:val="20"/>
                <w:u w:val="single"/>
              </w:rPr>
              <w:t>0.600</w:t>
            </w:r>
          </w:p>
        </w:tc>
        <w:tc>
          <w:tcPr>
            <w:tcW w:w="1015" w:type="dxa"/>
          </w:tcPr>
          <w:p w14:paraId="0D081FC1" w14:textId="77777777" w:rsidR="00E239C0" w:rsidRDefault="00E239C0" w:rsidP="000701F2">
            <w:pPr>
              <w:pStyle w:val="TableParagraph"/>
              <w:spacing w:before="58"/>
              <w:ind w:left="233"/>
              <w:rPr>
                <w:b/>
                <w:sz w:val="20"/>
              </w:rPr>
            </w:pPr>
            <w:r>
              <w:rPr>
                <w:b/>
                <w:spacing w:val="-2"/>
                <w:sz w:val="20"/>
                <w:u w:val="single"/>
              </w:rPr>
              <w:t>0.9981</w:t>
            </w:r>
          </w:p>
        </w:tc>
        <w:tc>
          <w:tcPr>
            <w:tcW w:w="1017" w:type="dxa"/>
          </w:tcPr>
          <w:p w14:paraId="0BB6F852" w14:textId="77777777" w:rsidR="00E239C0" w:rsidRDefault="00E239C0" w:rsidP="000701F2">
            <w:pPr>
              <w:pStyle w:val="TableParagraph"/>
              <w:spacing w:before="58"/>
              <w:ind w:left="221" w:right="207"/>
              <w:jc w:val="center"/>
              <w:rPr>
                <w:b/>
                <w:sz w:val="20"/>
              </w:rPr>
            </w:pPr>
            <w:r>
              <w:rPr>
                <w:b/>
                <w:spacing w:val="-2"/>
                <w:sz w:val="20"/>
                <w:u w:val="single"/>
              </w:rPr>
              <w:t>0.9982</w:t>
            </w:r>
          </w:p>
        </w:tc>
        <w:tc>
          <w:tcPr>
            <w:tcW w:w="1017" w:type="dxa"/>
          </w:tcPr>
          <w:p w14:paraId="05612707" w14:textId="77777777" w:rsidR="00E239C0" w:rsidRDefault="00E239C0" w:rsidP="000701F2">
            <w:pPr>
              <w:pStyle w:val="TableParagraph"/>
              <w:spacing w:before="58"/>
              <w:ind w:left="234"/>
              <w:rPr>
                <w:b/>
                <w:sz w:val="20"/>
              </w:rPr>
            </w:pPr>
            <w:r>
              <w:rPr>
                <w:b/>
                <w:spacing w:val="-2"/>
                <w:sz w:val="20"/>
                <w:u w:val="single"/>
              </w:rPr>
              <w:t>0.9983</w:t>
            </w:r>
          </w:p>
        </w:tc>
        <w:tc>
          <w:tcPr>
            <w:tcW w:w="1015" w:type="dxa"/>
          </w:tcPr>
          <w:p w14:paraId="7B22E4B9" w14:textId="77777777" w:rsidR="00E239C0" w:rsidRDefault="00E239C0" w:rsidP="000701F2">
            <w:pPr>
              <w:pStyle w:val="TableParagraph"/>
              <w:spacing w:before="58"/>
              <w:ind w:left="234"/>
              <w:rPr>
                <w:b/>
                <w:sz w:val="20"/>
              </w:rPr>
            </w:pPr>
            <w:r>
              <w:rPr>
                <w:b/>
                <w:spacing w:val="-2"/>
                <w:sz w:val="20"/>
                <w:u w:val="single"/>
              </w:rPr>
              <w:t>0.9984</w:t>
            </w:r>
          </w:p>
        </w:tc>
        <w:tc>
          <w:tcPr>
            <w:tcW w:w="1240" w:type="dxa"/>
            <w:tcBorders>
              <w:right w:val="double" w:sz="4" w:space="0" w:color="000000"/>
            </w:tcBorders>
          </w:tcPr>
          <w:p w14:paraId="04AD7B5B" w14:textId="77777777" w:rsidR="00E239C0" w:rsidRDefault="00E239C0" w:rsidP="000701F2">
            <w:pPr>
              <w:pStyle w:val="TableParagraph"/>
              <w:spacing w:before="58"/>
              <w:ind w:left="340"/>
              <w:rPr>
                <w:b/>
                <w:sz w:val="20"/>
              </w:rPr>
            </w:pPr>
            <w:r>
              <w:rPr>
                <w:b/>
                <w:spacing w:val="-2"/>
                <w:sz w:val="20"/>
                <w:u w:val="single"/>
              </w:rPr>
              <w:t>0.9985</w:t>
            </w:r>
          </w:p>
        </w:tc>
      </w:tr>
      <w:tr w:rsidR="00E239C0" w14:paraId="55AD501A" w14:textId="77777777" w:rsidTr="000701F2">
        <w:trPr>
          <w:trHeight w:val="345"/>
        </w:trPr>
        <w:tc>
          <w:tcPr>
            <w:tcW w:w="2057" w:type="dxa"/>
            <w:tcBorders>
              <w:left w:val="double" w:sz="4" w:space="0" w:color="000000"/>
            </w:tcBorders>
          </w:tcPr>
          <w:p w14:paraId="61922968" w14:textId="77777777" w:rsidR="00E239C0" w:rsidRDefault="00E239C0" w:rsidP="000701F2">
            <w:pPr>
              <w:pStyle w:val="TableParagraph"/>
              <w:spacing w:before="58"/>
              <w:ind w:left="491" w:right="479"/>
              <w:jc w:val="center"/>
              <w:rPr>
                <w:b/>
                <w:sz w:val="20"/>
              </w:rPr>
            </w:pPr>
            <w:r>
              <w:rPr>
                <w:b/>
                <w:spacing w:val="-2"/>
                <w:sz w:val="20"/>
                <w:u w:val="single"/>
              </w:rPr>
              <w:t>0.700</w:t>
            </w:r>
          </w:p>
        </w:tc>
        <w:tc>
          <w:tcPr>
            <w:tcW w:w="1015" w:type="dxa"/>
          </w:tcPr>
          <w:p w14:paraId="3F4B5991" w14:textId="77777777" w:rsidR="00E239C0" w:rsidRDefault="00E239C0" w:rsidP="000701F2">
            <w:pPr>
              <w:pStyle w:val="TableParagraph"/>
              <w:spacing w:before="58"/>
              <w:ind w:left="233"/>
              <w:rPr>
                <w:b/>
                <w:sz w:val="20"/>
              </w:rPr>
            </w:pPr>
            <w:r>
              <w:rPr>
                <w:b/>
                <w:spacing w:val="-2"/>
                <w:sz w:val="20"/>
                <w:u w:val="single"/>
              </w:rPr>
              <w:t>0.9984</w:t>
            </w:r>
          </w:p>
        </w:tc>
        <w:tc>
          <w:tcPr>
            <w:tcW w:w="1017" w:type="dxa"/>
          </w:tcPr>
          <w:p w14:paraId="48B7E0E6" w14:textId="77777777" w:rsidR="00E239C0" w:rsidRDefault="00E239C0" w:rsidP="000701F2">
            <w:pPr>
              <w:pStyle w:val="TableParagraph"/>
              <w:spacing w:before="58"/>
              <w:ind w:left="221" w:right="207"/>
              <w:jc w:val="center"/>
              <w:rPr>
                <w:b/>
                <w:sz w:val="20"/>
              </w:rPr>
            </w:pPr>
            <w:r>
              <w:rPr>
                <w:b/>
                <w:spacing w:val="-2"/>
                <w:sz w:val="20"/>
                <w:u w:val="single"/>
              </w:rPr>
              <w:t>0.9985</w:t>
            </w:r>
          </w:p>
        </w:tc>
        <w:tc>
          <w:tcPr>
            <w:tcW w:w="1017" w:type="dxa"/>
          </w:tcPr>
          <w:p w14:paraId="513BAD7F" w14:textId="77777777" w:rsidR="00E239C0" w:rsidRDefault="00E239C0" w:rsidP="000701F2">
            <w:pPr>
              <w:pStyle w:val="TableParagraph"/>
              <w:spacing w:before="58"/>
              <w:ind w:left="234"/>
              <w:rPr>
                <w:b/>
                <w:sz w:val="20"/>
              </w:rPr>
            </w:pPr>
            <w:r>
              <w:rPr>
                <w:b/>
                <w:spacing w:val="-2"/>
                <w:sz w:val="20"/>
                <w:u w:val="single"/>
              </w:rPr>
              <w:t>0.9986</w:t>
            </w:r>
          </w:p>
        </w:tc>
        <w:tc>
          <w:tcPr>
            <w:tcW w:w="1015" w:type="dxa"/>
          </w:tcPr>
          <w:p w14:paraId="797BC816" w14:textId="77777777" w:rsidR="00E239C0" w:rsidRDefault="00E239C0" w:rsidP="000701F2">
            <w:pPr>
              <w:pStyle w:val="TableParagraph"/>
              <w:spacing w:before="58"/>
              <w:ind w:left="234"/>
              <w:rPr>
                <w:b/>
                <w:sz w:val="20"/>
              </w:rPr>
            </w:pPr>
            <w:r>
              <w:rPr>
                <w:b/>
                <w:spacing w:val="-2"/>
                <w:sz w:val="20"/>
                <w:u w:val="single"/>
              </w:rPr>
              <w:t>0.9987</w:t>
            </w:r>
          </w:p>
        </w:tc>
        <w:tc>
          <w:tcPr>
            <w:tcW w:w="1240" w:type="dxa"/>
            <w:tcBorders>
              <w:right w:val="double" w:sz="4" w:space="0" w:color="000000"/>
            </w:tcBorders>
          </w:tcPr>
          <w:p w14:paraId="1CB7E3DD" w14:textId="77777777" w:rsidR="00E239C0" w:rsidRDefault="00E239C0" w:rsidP="000701F2">
            <w:pPr>
              <w:pStyle w:val="TableParagraph"/>
              <w:spacing w:before="58"/>
              <w:ind w:left="340"/>
              <w:rPr>
                <w:b/>
                <w:sz w:val="20"/>
              </w:rPr>
            </w:pPr>
            <w:r>
              <w:rPr>
                <w:b/>
                <w:spacing w:val="-2"/>
                <w:sz w:val="20"/>
                <w:u w:val="single"/>
              </w:rPr>
              <w:t>0.9988</w:t>
            </w:r>
          </w:p>
        </w:tc>
      </w:tr>
      <w:tr w:rsidR="00E239C0" w14:paraId="39BC5C3C" w14:textId="77777777" w:rsidTr="000701F2">
        <w:trPr>
          <w:trHeight w:val="347"/>
        </w:trPr>
        <w:tc>
          <w:tcPr>
            <w:tcW w:w="2057" w:type="dxa"/>
            <w:tcBorders>
              <w:left w:val="double" w:sz="4" w:space="0" w:color="000000"/>
            </w:tcBorders>
          </w:tcPr>
          <w:p w14:paraId="74E6E5D6" w14:textId="77777777" w:rsidR="00E239C0" w:rsidRDefault="00E239C0" w:rsidP="000701F2">
            <w:pPr>
              <w:pStyle w:val="TableParagraph"/>
              <w:spacing w:before="60"/>
              <w:ind w:left="491" w:right="479"/>
              <w:jc w:val="center"/>
              <w:rPr>
                <w:b/>
                <w:sz w:val="20"/>
              </w:rPr>
            </w:pPr>
            <w:r>
              <w:rPr>
                <w:b/>
                <w:spacing w:val="-2"/>
                <w:sz w:val="20"/>
                <w:u w:val="single"/>
              </w:rPr>
              <w:t>0.800</w:t>
            </w:r>
          </w:p>
        </w:tc>
        <w:tc>
          <w:tcPr>
            <w:tcW w:w="1015" w:type="dxa"/>
          </w:tcPr>
          <w:p w14:paraId="590C2E43" w14:textId="77777777" w:rsidR="00E239C0" w:rsidRDefault="00E239C0" w:rsidP="000701F2">
            <w:pPr>
              <w:pStyle w:val="TableParagraph"/>
              <w:spacing w:before="60"/>
              <w:ind w:left="233"/>
              <w:rPr>
                <w:b/>
                <w:sz w:val="20"/>
              </w:rPr>
            </w:pPr>
            <w:r>
              <w:rPr>
                <w:b/>
                <w:spacing w:val="-2"/>
                <w:sz w:val="20"/>
                <w:u w:val="single"/>
              </w:rPr>
              <w:t>0.9986</w:t>
            </w:r>
          </w:p>
        </w:tc>
        <w:tc>
          <w:tcPr>
            <w:tcW w:w="1017" w:type="dxa"/>
          </w:tcPr>
          <w:p w14:paraId="4357B35B" w14:textId="77777777" w:rsidR="00E239C0" w:rsidRDefault="00E239C0" w:rsidP="000701F2">
            <w:pPr>
              <w:pStyle w:val="TableParagraph"/>
              <w:spacing w:before="60"/>
              <w:ind w:left="221" w:right="207"/>
              <w:jc w:val="center"/>
              <w:rPr>
                <w:b/>
                <w:sz w:val="20"/>
              </w:rPr>
            </w:pPr>
            <w:r>
              <w:rPr>
                <w:b/>
                <w:spacing w:val="-2"/>
                <w:sz w:val="20"/>
                <w:u w:val="single"/>
              </w:rPr>
              <w:t>0.9987</w:t>
            </w:r>
          </w:p>
        </w:tc>
        <w:tc>
          <w:tcPr>
            <w:tcW w:w="1017" w:type="dxa"/>
          </w:tcPr>
          <w:p w14:paraId="16887CEF" w14:textId="77777777" w:rsidR="00E239C0" w:rsidRDefault="00E239C0" w:rsidP="000701F2">
            <w:pPr>
              <w:pStyle w:val="TableParagraph"/>
              <w:spacing w:before="60"/>
              <w:ind w:left="234"/>
              <w:rPr>
                <w:b/>
                <w:sz w:val="20"/>
              </w:rPr>
            </w:pPr>
            <w:r>
              <w:rPr>
                <w:b/>
                <w:spacing w:val="-2"/>
                <w:sz w:val="20"/>
                <w:u w:val="single"/>
              </w:rPr>
              <w:t>0.9988</w:t>
            </w:r>
          </w:p>
        </w:tc>
        <w:tc>
          <w:tcPr>
            <w:tcW w:w="1015" w:type="dxa"/>
          </w:tcPr>
          <w:p w14:paraId="0D2D8C42" w14:textId="77777777" w:rsidR="00E239C0" w:rsidRDefault="00E239C0" w:rsidP="000701F2">
            <w:pPr>
              <w:pStyle w:val="TableParagraph"/>
              <w:spacing w:before="60"/>
              <w:ind w:left="234"/>
              <w:rPr>
                <w:b/>
                <w:sz w:val="20"/>
              </w:rPr>
            </w:pPr>
            <w:r>
              <w:rPr>
                <w:b/>
                <w:spacing w:val="-2"/>
                <w:sz w:val="20"/>
                <w:u w:val="single"/>
              </w:rPr>
              <w:t>0.9989</w:t>
            </w:r>
          </w:p>
        </w:tc>
        <w:tc>
          <w:tcPr>
            <w:tcW w:w="1240" w:type="dxa"/>
            <w:tcBorders>
              <w:right w:val="double" w:sz="4" w:space="0" w:color="000000"/>
            </w:tcBorders>
          </w:tcPr>
          <w:p w14:paraId="276A72A1" w14:textId="77777777" w:rsidR="00E239C0" w:rsidRDefault="00E239C0" w:rsidP="000701F2">
            <w:pPr>
              <w:pStyle w:val="TableParagraph"/>
              <w:spacing w:before="60"/>
              <w:ind w:left="340"/>
              <w:rPr>
                <w:b/>
                <w:sz w:val="20"/>
              </w:rPr>
            </w:pPr>
            <w:r>
              <w:rPr>
                <w:b/>
                <w:spacing w:val="-2"/>
                <w:sz w:val="20"/>
                <w:u w:val="single"/>
              </w:rPr>
              <w:t>0.9989</w:t>
            </w:r>
          </w:p>
        </w:tc>
      </w:tr>
      <w:tr w:rsidR="00E239C0" w14:paraId="2CBD609A" w14:textId="77777777" w:rsidTr="000701F2">
        <w:trPr>
          <w:trHeight w:val="345"/>
        </w:trPr>
        <w:tc>
          <w:tcPr>
            <w:tcW w:w="2057" w:type="dxa"/>
            <w:tcBorders>
              <w:left w:val="double" w:sz="4" w:space="0" w:color="000000"/>
            </w:tcBorders>
          </w:tcPr>
          <w:p w14:paraId="0A2B4A29" w14:textId="77777777" w:rsidR="00E239C0" w:rsidRDefault="00E239C0" w:rsidP="000701F2">
            <w:pPr>
              <w:pStyle w:val="TableParagraph"/>
              <w:spacing w:before="58"/>
              <w:ind w:left="491" w:right="479"/>
              <w:jc w:val="center"/>
              <w:rPr>
                <w:b/>
                <w:sz w:val="20"/>
              </w:rPr>
            </w:pPr>
            <w:r>
              <w:rPr>
                <w:b/>
                <w:spacing w:val="-2"/>
                <w:sz w:val="20"/>
                <w:u w:val="single"/>
              </w:rPr>
              <w:t>0.900</w:t>
            </w:r>
          </w:p>
        </w:tc>
        <w:tc>
          <w:tcPr>
            <w:tcW w:w="1015" w:type="dxa"/>
          </w:tcPr>
          <w:p w14:paraId="39C8AAA3" w14:textId="77777777" w:rsidR="00E239C0" w:rsidRDefault="00E239C0" w:rsidP="000701F2">
            <w:pPr>
              <w:pStyle w:val="TableParagraph"/>
              <w:spacing w:before="58"/>
              <w:ind w:left="233"/>
              <w:rPr>
                <w:b/>
                <w:sz w:val="20"/>
              </w:rPr>
            </w:pPr>
            <w:r>
              <w:rPr>
                <w:b/>
                <w:spacing w:val="-2"/>
                <w:sz w:val="20"/>
                <w:u w:val="single"/>
              </w:rPr>
              <w:t>0.9988</w:t>
            </w:r>
          </w:p>
        </w:tc>
        <w:tc>
          <w:tcPr>
            <w:tcW w:w="1017" w:type="dxa"/>
          </w:tcPr>
          <w:p w14:paraId="6246FB57" w14:textId="77777777" w:rsidR="00E239C0" w:rsidRDefault="00E239C0" w:rsidP="000701F2">
            <w:pPr>
              <w:pStyle w:val="TableParagraph"/>
              <w:spacing w:before="58"/>
              <w:ind w:left="221" w:right="207"/>
              <w:jc w:val="center"/>
              <w:rPr>
                <w:b/>
                <w:sz w:val="20"/>
              </w:rPr>
            </w:pPr>
            <w:r>
              <w:rPr>
                <w:b/>
                <w:spacing w:val="-2"/>
                <w:sz w:val="20"/>
                <w:u w:val="single"/>
              </w:rPr>
              <w:t>0.9989</w:t>
            </w:r>
          </w:p>
        </w:tc>
        <w:tc>
          <w:tcPr>
            <w:tcW w:w="1017" w:type="dxa"/>
          </w:tcPr>
          <w:p w14:paraId="5825276C" w14:textId="77777777" w:rsidR="00E239C0" w:rsidRDefault="00E239C0" w:rsidP="000701F2">
            <w:pPr>
              <w:pStyle w:val="TableParagraph"/>
              <w:spacing w:before="58"/>
              <w:ind w:left="234"/>
              <w:rPr>
                <w:b/>
                <w:sz w:val="20"/>
              </w:rPr>
            </w:pPr>
            <w:r>
              <w:rPr>
                <w:b/>
                <w:spacing w:val="-2"/>
                <w:sz w:val="20"/>
                <w:u w:val="single"/>
              </w:rPr>
              <w:t>0.9989</w:t>
            </w:r>
          </w:p>
        </w:tc>
        <w:tc>
          <w:tcPr>
            <w:tcW w:w="1015" w:type="dxa"/>
          </w:tcPr>
          <w:p w14:paraId="24664CE0" w14:textId="77777777" w:rsidR="00E239C0" w:rsidRDefault="00E239C0" w:rsidP="000701F2">
            <w:pPr>
              <w:pStyle w:val="TableParagraph"/>
              <w:spacing w:before="58"/>
              <w:ind w:left="234"/>
              <w:rPr>
                <w:b/>
                <w:sz w:val="20"/>
              </w:rPr>
            </w:pPr>
            <w:r>
              <w:rPr>
                <w:b/>
                <w:spacing w:val="-2"/>
                <w:sz w:val="20"/>
                <w:u w:val="single"/>
              </w:rPr>
              <w:t>0.9990</w:t>
            </w:r>
          </w:p>
        </w:tc>
        <w:tc>
          <w:tcPr>
            <w:tcW w:w="1240" w:type="dxa"/>
            <w:tcBorders>
              <w:right w:val="double" w:sz="4" w:space="0" w:color="000000"/>
            </w:tcBorders>
          </w:tcPr>
          <w:p w14:paraId="03A003C5" w14:textId="77777777" w:rsidR="00E239C0" w:rsidRDefault="00E239C0" w:rsidP="000701F2">
            <w:pPr>
              <w:pStyle w:val="TableParagraph"/>
              <w:spacing w:before="58"/>
              <w:ind w:left="340"/>
              <w:rPr>
                <w:b/>
                <w:sz w:val="20"/>
              </w:rPr>
            </w:pPr>
            <w:r>
              <w:rPr>
                <w:b/>
                <w:spacing w:val="-2"/>
                <w:sz w:val="20"/>
                <w:u w:val="single"/>
              </w:rPr>
              <w:t>0.9991</w:t>
            </w:r>
          </w:p>
        </w:tc>
      </w:tr>
      <w:tr w:rsidR="00E239C0" w14:paraId="7001EDD5" w14:textId="77777777" w:rsidTr="000701F2">
        <w:trPr>
          <w:trHeight w:val="345"/>
        </w:trPr>
        <w:tc>
          <w:tcPr>
            <w:tcW w:w="2057" w:type="dxa"/>
            <w:tcBorders>
              <w:left w:val="double" w:sz="4" w:space="0" w:color="000000"/>
            </w:tcBorders>
          </w:tcPr>
          <w:p w14:paraId="782FCB15" w14:textId="77777777" w:rsidR="00E239C0" w:rsidRDefault="00E239C0" w:rsidP="000701F2">
            <w:pPr>
              <w:pStyle w:val="TableParagraph"/>
              <w:spacing w:before="58"/>
              <w:ind w:left="491" w:right="479"/>
              <w:jc w:val="center"/>
              <w:rPr>
                <w:b/>
                <w:sz w:val="20"/>
              </w:rPr>
            </w:pPr>
            <w:r>
              <w:rPr>
                <w:b/>
                <w:spacing w:val="-2"/>
                <w:sz w:val="20"/>
                <w:u w:val="single"/>
              </w:rPr>
              <w:t>1.000</w:t>
            </w:r>
          </w:p>
        </w:tc>
        <w:tc>
          <w:tcPr>
            <w:tcW w:w="1015" w:type="dxa"/>
          </w:tcPr>
          <w:p w14:paraId="5C8EEE58" w14:textId="77777777" w:rsidR="00E239C0" w:rsidRDefault="00E239C0" w:rsidP="000701F2">
            <w:pPr>
              <w:pStyle w:val="TableParagraph"/>
              <w:spacing w:before="58"/>
              <w:ind w:left="233"/>
              <w:rPr>
                <w:b/>
                <w:sz w:val="20"/>
              </w:rPr>
            </w:pPr>
            <w:r>
              <w:rPr>
                <w:b/>
                <w:spacing w:val="-2"/>
                <w:sz w:val="20"/>
                <w:u w:val="single"/>
              </w:rPr>
              <w:t>0.9989</w:t>
            </w:r>
          </w:p>
        </w:tc>
        <w:tc>
          <w:tcPr>
            <w:tcW w:w="1017" w:type="dxa"/>
          </w:tcPr>
          <w:p w14:paraId="725AA0C6" w14:textId="77777777" w:rsidR="00E239C0" w:rsidRDefault="00E239C0" w:rsidP="000701F2">
            <w:pPr>
              <w:pStyle w:val="TableParagraph"/>
              <w:spacing w:before="58"/>
              <w:ind w:left="221" w:right="207"/>
              <w:jc w:val="center"/>
              <w:rPr>
                <w:b/>
                <w:sz w:val="20"/>
              </w:rPr>
            </w:pPr>
            <w:r>
              <w:rPr>
                <w:b/>
                <w:spacing w:val="-2"/>
                <w:sz w:val="20"/>
                <w:u w:val="single"/>
              </w:rPr>
              <w:t>0.9990</w:t>
            </w:r>
          </w:p>
        </w:tc>
        <w:tc>
          <w:tcPr>
            <w:tcW w:w="1017" w:type="dxa"/>
          </w:tcPr>
          <w:p w14:paraId="19D6C0F8" w14:textId="77777777" w:rsidR="00E239C0" w:rsidRDefault="00E239C0" w:rsidP="000701F2">
            <w:pPr>
              <w:pStyle w:val="TableParagraph"/>
              <w:spacing w:before="58"/>
              <w:ind w:left="234"/>
              <w:rPr>
                <w:b/>
                <w:sz w:val="20"/>
              </w:rPr>
            </w:pPr>
            <w:r>
              <w:rPr>
                <w:b/>
                <w:spacing w:val="-2"/>
                <w:sz w:val="20"/>
                <w:u w:val="single"/>
              </w:rPr>
              <w:t>0.9991</w:t>
            </w:r>
          </w:p>
        </w:tc>
        <w:tc>
          <w:tcPr>
            <w:tcW w:w="1015" w:type="dxa"/>
          </w:tcPr>
          <w:p w14:paraId="5EB5B971" w14:textId="77777777" w:rsidR="00E239C0" w:rsidRDefault="00E239C0" w:rsidP="000701F2">
            <w:pPr>
              <w:pStyle w:val="TableParagraph"/>
              <w:spacing w:before="58"/>
              <w:ind w:left="234"/>
              <w:rPr>
                <w:b/>
                <w:sz w:val="20"/>
              </w:rPr>
            </w:pPr>
            <w:r>
              <w:rPr>
                <w:b/>
                <w:spacing w:val="-2"/>
                <w:sz w:val="20"/>
                <w:u w:val="single"/>
              </w:rPr>
              <w:t>0.9991</w:t>
            </w:r>
          </w:p>
        </w:tc>
        <w:tc>
          <w:tcPr>
            <w:tcW w:w="1240" w:type="dxa"/>
            <w:tcBorders>
              <w:right w:val="double" w:sz="4" w:space="0" w:color="000000"/>
            </w:tcBorders>
          </w:tcPr>
          <w:p w14:paraId="7C980B99" w14:textId="77777777" w:rsidR="00E239C0" w:rsidRDefault="00E239C0" w:rsidP="000701F2">
            <w:pPr>
              <w:pStyle w:val="TableParagraph"/>
              <w:spacing w:before="58"/>
              <w:ind w:left="340"/>
              <w:rPr>
                <w:b/>
                <w:sz w:val="20"/>
              </w:rPr>
            </w:pPr>
            <w:r>
              <w:rPr>
                <w:b/>
                <w:spacing w:val="-2"/>
                <w:sz w:val="20"/>
                <w:u w:val="single"/>
              </w:rPr>
              <w:t>0.9992</w:t>
            </w:r>
          </w:p>
        </w:tc>
      </w:tr>
      <w:tr w:rsidR="00E239C0" w14:paraId="1606D8B3" w14:textId="77777777" w:rsidTr="000701F2">
        <w:trPr>
          <w:trHeight w:val="347"/>
        </w:trPr>
        <w:tc>
          <w:tcPr>
            <w:tcW w:w="2057" w:type="dxa"/>
            <w:tcBorders>
              <w:left w:val="double" w:sz="4" w:space="0" w:color="000000"/>
              <w:bottom w:val="single" w:sz="8" w:space="0" w:color="000000"/>
            </w:tcBorders>
          </w:tcPr>
          <w:p w14:paraId="150DEAF5" w14:textId="77777777" w:rsidR="00E239C0" w:rsidRDefault="00E239C0" w:rsidP="000701F2">
            <w:pPr>
              <w:pStyle w:val="TableParagraph"/>
              <w:spacing w:before="60"/>
              <w:ind w:left="491" w:right="479"/>
              <w:jc w:val="center"/>
              <w:rPr>
                <w:b/>
                <w:sz w:val="20"/>
              </w:rPr>
            </w:pPr>
            <w:r>
              <w:rPr>
                <w:b/>
                <w:spacing w:val="-2"/>
                <w:sz w:val="20"/>
                <w:u w:val="single"/>
              </w:rPr>
              <w:t>1.100</w:t>
            </w:r>
          </w:p>
        </w:tc>
        <w:tc>
          <w:tcPr>
            <w:tcW w:w="1015" w:type="dxa"/>
            <w:tcBorders>
              <w:bottom w:val="single" w:sz="8" w:space="0" w:color="000000"/>
            </w:tcBorders>
          </w:tcPr>
          <w:p w14:paraId="51FB861B" w14:textId="77777777" w:rsidR="00E239C0" w:rsidRDefault="00E239C0" w:rsidP="000701F2">
            <w:pPr>
              <w:pStyle w:val="TableParagraph"/>
              <w:spacing w:before="60"/>
              <w:ind w:left="233"/>
              <w:rPr>
                <w:b/>
                <w:sz w:val="20"/>
              </w:rPr>
            </w:pPr>
            <w:r>
              <w:rPr>
                <w:b/>
                <w:spacing w:val="-2"/>
                <w:sz w:val="20"/>
                <w:u w:val="single"/>
              </w:rPr>
              <w:t>0.9991</w:t>
            </w:r>
          </w:p>
        </w:tc>
        <w:tc>
          <w:tcPr>
            <w:tcW w:w="1017" w:type="dxa"/>
            <w:tcBorders>
              <w:bottom w:val="single" w:sz="8" w:space="0" w:color="000000"/>
            </w:tcBorders>
          </w:tcPr>
          <w:p w14:paraId="39549020" w14:textId="77777777" w:rsidR="00E239C0" w:rsidRDefault="00E239C0" w:rsidP="000701F2">
            <w:pPr>
              <w:pStyle w:val="TableParagraph"/>
              <w:spacing w:before="60"/>
              <w:ind w:left="221" w:right="207"/>
              <w:jc w:val="center"/>
              <w:rPr>
                <w:b/>
                <w:sz w:val="20"/>
              </w:rPr>
            </w:pPr>
            <w:r>
              <w:rPr>
                <w:b/>
                <w:spacing w:val="-2"/>
                <w:sz w:val="20"/>
                <w:u w:val="single"/>
              </w:rPr>
              <w:t>0.9991</w:t>
            </w:r>
          </w:p>
        </w:tc>
        <w:tc>
          <w:tcPr>
            <w:tcW w:w="1017" w:type="dxa"/>
            <w:tcBorders>
              <w:bottom w:val="single" w:sz="8" w:space="0" w:color="000000"/>
            </w:tcBorders>
          </w:tcPr>
          <w:p w14:paraId="7C29FF0D" w14:textId="77777777" w:rsidR="00E239C0" w:rsidRDefault="00E239C0" w:rsidP="000701F2">
            <w:pPr>
              <w:pStyle w:val="TableParagraph"/>
              <w:spacing w:before="60"/>
              <w:ind w:left="234"/>
              <w:rPr>
                <w:b/>
                <w:sz w:val="20"/>
              </w:rPr>
            </w:pPr>
            <w:r>
              <w:rPr>
                <w:b/>
                <w:spacing w:val="-2"/>
                <w:sz w:val="20"/>
                <w:u w:val="single"/>
              </w:rPr>
              <w:t>0.9992</w:t>
            </w:r>
          </w:p>
        </w:tc>
        <w:tc>
          <w:tcPr>
            <w:tcW w:w="1015" w:type="dxa"/>
            <w:tcBorders>
              <w:bottom w:val="single" w:sz="8" w:space="0" w:color="000000"/>
            </w:tcBorders>
          </w:tcPr>
          <w:p w14:paraId="722A9759" w14:textId="77777777" w:rsidR="00E239C0" w:rsidRDefault="00E239C0" w:rsidP="000701F2">
            <w:pPr>
              <w:pStyle w:val="TableParagraph"/>
              <w:spacing w:before="60"/>
              <w:ind w:left="234"/>
              <w:rPr>
                <w:b/>
                <w:sz w:val="20"/>
              </w:rPr>
            </w:pPr>
            <w:r>
              <w:rPr>
                <w:b/>
                <w:spacing w:val="-2"/>
                <w:sz w:val="20"/>
                <w:u w:val="single"/>
              </w:rPr>
              <w:t>0.9992</w:t>
            </w:r>
          </w:p>
        </w:tc>
        <w:tc>
          <w:tcPr>
            <w:tcW w:w="1240" w:type="dxa"/>
            <w:tcBorders>
              <w:bottom w:val="single" w:sz="8" w:space="0" w:color="000000"/>
              <w:right w:val="double" w:sz="4" w:space="0" w:color="000000"/>
            </w:tcBorders>
          </w:tcPr>
          <w:p w14:paraId="66FD1476" w14:textId="77777777" w:rsidR="00E239C0" w:rsidRDefault="00E239C0" w:rsidP="000701F2">
            <w:pPr>
              <w:pStyle w:val="TableParagraph"/>
              <w:spacing w:before="60"/>
              <w:ind w:left="340"/>
              <w:rPr>
                <w:b/>
                <w:sz w:val="20"/>
              </w:rPr>
            </w:pPr>
            <w:r>
              <w:rPr>
                <w:b/>
                <w:spacing w:val="-2"/>
                <w:sz w:val="20"/>
                <w:u w:val="single"/>
              </w:rPr>
              <w:t>0.9993</w:t>
            </w:r>
          </w:p>
        </w:tc>
      </w:tr>
      <w:tr w:rsidR="00E239C0" w14:paraId="02F6E6F4" w14:textId="77777777" w:rsidTr="000701F2">
        <w:trPr>
          <w:trHeight w:val="345"/>
        </w:trPr>
        <w:tc>
          <w:tcPr>
            <w:tcW w:w="2057" w:type="dxa"/>
            <w:tcBorders>
              <w:top w:val="single" w:sz="8" w:space="0" w:color="000000"/>
              <w:left w:val="double" w:sz="4" w:space="0" w:color="000000"/>
            </w:tcBorders>
          </w:tcPr>
          <w:p w14:paraId="1FB3F8BC" w14:textId="77777777" w:rsidR="00E239C0" w:rsidRDefault="00E239C0" w:rsidP="000701F2">
            <w:pPr>
              <w:pStyle w:val="TableParagraph"/>
              <w:spacing w:before="57"/>
              <w:ind w:left="491" w:right="479"/>
              <w:jc w:val="center"/>
              <w:rPr>
                <w:b/>
                <w:sz w:val="20"/>
              </w:rPr>
            </w:pPr>
            <w:r>
              <w:rPr>
                <w:b/>
                <w:spacing w:val="-2"/>
                <w:sz w:val="20"/>
                <w:u w:val="single"/>
              </w:rPr>
              <w:t>1.200</w:t>
            </w:r>
          </w:p>
        </w:tc>
        <w:tc>
          <w:tcPr>
            <w:tcW w:w="1015" w:type="dxa"/>
            <w:tcBorders>
              <w:top w:val="single" w:sz="8" w:space="0" w:color="000000"/>
            </w:tcBorders>
          </w:tcPr>
          <w:p w14:paraId="565A167E" w14:textId="77777777" w:rsidR="00E239C0" w:rsidRDefault="00E239C0" w:rsidP="000701F2">
            <w:pPr>
              <w:pStyle w:val="TableParagraph"/>
              <w:spacing w:before="57"/>
              <w:ind w:left="233"/>
              <w:rPr>
                <w:b/>
                <w:sz w:val="20"/>
              </w:rPr>
            </w:pPr>
            <w:r>
              <w:rPr>
                <w:b/>
                <w:spacing w:val="-2"/>
                <w:sz w:val="20"/>
                <w:u w:val="single"/>
              </w:rPr>
              <w:t>0.9991</w:t>
            </w:r>
          </w:p>
        </w:tc>
        <w:tc>
          <w:tcPr>
            <w:tcW w:w="1017" w:type="dxa"/>
            <w:tcBorders>
              <w:top w:val="single" w:sz="8" w:space="0" w:color="000000"/>
            </w:tcBorders>
          </w:tcPr>
          <w:p w14:paraId="591DC394" w14:textId="77777777" w:rsidR="00E239C0" w:rsidRDefault="00E239C0" w:rsidP="000701F2">
            <w:pPr>
              <w:pStyle w:val="TableParagraph"/>
              <w:spacing w:before="57"/>
              <w:ind w:left="221" w:right="207"/>
              <w:jc w:val="center"/>
              <w:rPr>
                <w:b/>
                <w:sz w:val="20"/>
              </w:rPr>
            </w:pPr>
            <w:r>
              <w:rPr>
                <w:b/>
                <w:spacing w:val="-2"/>
                <w:sz w:val="20"/>
                <w:u w:val="single"/>
              </w:rPr>
              <w:t>0.9992</w:t>
            </w:r>
          </w:p>
        </w:tc>
        <w:tc>
          <w:tcPr>
            <w:tcW w:w="1017" w:type="dxa"/>
            <w:tcBorders>
              <w:top w:val="single" w:sz="8" w:space="0" w:color="000000"/>
            </w:tcBorders>
          </w:tcPr>
          <w:p w14:paraId="65E4DC81" w14:textId="77777777" w:rsidR="00E239C0" w:rsidRDefault="00E239C0" w:rsidP="000701F2">
            <w:pPr>
              <w:pStyle w:val="TableParagraph"/>
              <w:spacing w:before="57"/>
              <w:ind w:left="234"/>
              <w:rPr>
                <w:b/>
                <w:sz w:val="20"/>
              </w:rPr>
            </w:pPr>
            <w:r>
              <w:rPr>
                <w:b/>
                <w:spacing w:val="-2"/>
                <w:sz w:val="20"/>
                <w:u w:val="single"/>
              </w:rPr>
              <w:t>0.9992</w:t>
            </w:r>
          </w:p>
        </w:tc>
        <w:tc>
          <w:tcPr>
            <w:tcW w:w="1015" w:type="dxa"/>
            <w:tcBorders>
              <w:top w:val="single" w:sz="8" w:space="0" w:color="000000"/>
            </w:tcBorders>
          </w:tcPr>
          <w:p w14:paraId="17EC359B" w14:textId="77777777" w:rsidR="00E239C0" w:rsidRDefault="00E239C0" w:rsidP="000701F2">
            <w:pPr>
              <w:pStyle w:val="TableParagraph"/>
              <w:spacing w:before="57"/>
              <w:ind w:left="234"/>
              <w:rPr>
                <w:b/>
                <w:sz w:val="20"/>
              </w:rPr>
            </w:pPr>
            <w:r>
              <w:rPr>
                <w:b/>
                <w:spacing w:val="-2"/>
                <w:sz w:val="20"/>
                <w:u w:val="single"/>
              </w:rPr>
              <w:t>0.9993</w:t>
            </w:r>
          </w:p>
        </w:tc>
        <w:tc>
          <w:tcPr>
            <w:tcW w:w="1240" w:type="dxa"/>
            <w:tcBorders>
              <w:top w:val="single" w:sz="8" w:space="0" w:color="000000"/>
              <w:right w:val="double" w:sz="4" w:space="0" w:color="000000"/>
            </w:tcBorders>
          </w:tcPr>
          <w:p w14:paraId="5BD12EA2" w14:textId="77777777" w:rsidR="00E239C0" w:rsidRDefault="00E239C0" w:rsidP="000701F2">
            <w:pPr>
              <w:pStyle w:val="TableParagraph"/>
              <w:spacing w:before="57"/>
              <w:ind w:left="340"/>
              <w:rPr>
                <w:b/>
                <w:sz w:val="20"/>
              </w:rPr>
            </w:pPr>
            <w:r>
              <w:rPr>
                <w:b/>
                <w:spacing w:val="-2"/>
                <w:sz w:val="20"/>
                <w:u w:val="single"/>
              </w:rPr>
              <w:t>0.9993</w:t>
            </w:r>
          </w:p>
        </w:tc>
      </w:tr>
      <w:tr w:rsidR="00E239C0" w14:paraId="478D3FF4" w14:textId="77777777" w:rsidTr="000701F2">
        <w:trPr>
          <w:trHeight w:val="347"/>
        </w:trPr>
        <w:tc>
          <w:tcPr>
            <w:tcW w:w="2057" w:type="dxa"/>
            <w:tcBorders>
              <w:left w:val="double" w:sz="4" w:space="0" w:color="000000"/>
            </w:tcBorders>
          </w:tcPr>
          <w:p w14:paraId="5506D9E8" w14:textId="77777777" w:rsidR="00E239C0" w:rsidRDefault="00E239C0" w:rsidP="000701F2">
            <w:pPr>
              <w:pStyle w:val="TableParagraph"/>
              <w:spacing w:before="58"/>
              <w:ind w:left="491" w:right="479"/>
              <w:jc w:val="center"/>
              <w:rPr>
                <w:b/>
                <w:sz w:val="20"/>
              </w:rPr>
            </w:pPr>
            <w:r>
              <w:rPr>
                <w:b/>
                <w:spacing w:val="-2"/>
                <w:sz w:val="20"/>
                <w:u w:val="single"/>
              </w:rPr>
              <w:t>1.300</w:t>
            </w:r>
          </w:p>
        </w:tc>
        <w:tc>
          <w:tcPr>
            <w:tcW w:w="1015" w:type="dxa"/>
          </w:tcPr>
          <w:p w14:paraId="02E28D20" w14:textId="77777777" w:rsidR="00E239C0" w:rsidRDefault="00E239C0" w:rsidP="000701F2">
            <w:pPr>
              <w:pStyle w:val="TableParagraph"/>
              <w:spacing w:before="58"/>
              <w:ind w:left="233"/>
              <w:rPr>
                <w:b/>
                <w:sz w:val="20"/>
              </w:rPr>
            </w:pPr>
            <w:r>
              <w:rPr>
                <w:b/>
                <w:spacing w:val="-2"/>
                <w:sz w:val="20"/>
                <w:u w:val="single"/>
              </w:rPr>
              <w:t>0.9992</w:t>
            </w:r>
          </w:p>
        </w:tc>
        <w:tc>
          <w:tcPr>
            <w:tcW w:w="1017" w:type="dxa"/>
          </w:tcPr>
          <w:p w14:paraId="484CC80F" w14:textId="77777777" w:rsidR="00E239C0" w:rsidRDefault="00E239C0" w:rsidP="000701F2">
            <w:pPr>
              <w:pStyle w:val="TableParagraph"/>
              <w:spacing w:before="58"/>
              <w:ind w:left="221" w:right="207"/>
              <w:jc w:val="center"/>
              <w:rPr>
                <w:b/>
                <w:sz w:val="20"/>
              </w:rPr>
            </w:pPr>
            <w:r>
              <w:rPr>
                <w:b/>
                <w:spacing w:val="-2"/>
                <w:sz w:val="20"/>
                <w:u w:val="single"/>
              </w:rPr>
              <w:t>0.9993</w:t>
            </w:r>
          </w:p>
        </w:tc>
        <w:tc>
          <w:tcPr>
            <w:tcW w:w="1017" w:type="dxa"/>
          </w:tcPr>
          <w:p w14:paraId="44A3D393" w14:textId="77777777" w:rsidR="00E239C0" w:rsidRDefault="00E239C0" w:rsidP="000701F2">
            <w:pPr>
              <w:pStyle w:val="TableParagraph"/>
              <w:spacing w:before="58"/>
              <w:ind w:left="234"/>
              <w:rPr>
                <w:b/>
                <w:sz w:val="20"/>
              </w:rPr>
            </w:pPr>
            <w:r>
              <w:rPr>
                <w:b/>
                <w:spacing w:val="-2"/>
                <w:sz w:val="20"/>
                <w:u w:val="single"/>
              </w:rPr>
              <w:t>0.9993</w:t>
            </w:r>
          </w:p>
        </w:tc>
        <w:tc>
          <w:tcPr>
            <w:tcW w:w="1015" w:type="dxa"/>
          </w:tcPr>
          <w:p w14:paraId="5BF87D00" w14:textId="77777777" w:rsidR="00E239C0" w:rsidRDefault="00E239C0" w:rsidP="000701F2">
            <w:pPr>
              <w:pStyle w:val="TableParagraph"/>
              <w:spacing w:before="58"/>
              <w:ind w:left="234"/>
              <w:rPr>
                <w:b/>
                <w:sz w:val="20"/>
              </w:rPr>
            </w:pPr>
            <w:r>
              <w:rPr>
                <w:b/>
                <w:spacing w:val="-2"/>
                <w:sz w:val="20"/>
                <w:u w:val="single"/>
              </w:rPr>
              <w:t>0.9993</w:t>
            </w:r>
          </w:p>
        </w:tc>
        <w:tc>
          <w:tcPr>
            <w:tcW w:w="1240" w:type="dxa"/>
            <w:tcBorders>
              <w:right w:val="double" w:sz="4" w:space="0" w:color="000000"/>
            </w:tcBorders>
          </w:tcPr>
          <w:p w14:paraId="66E05798" w14:textId="77777777" w:rsidR="00E239C0" w:rsidRDefault="00E239C0" w:rsidP="000701F2">
            <w:pPr>
              <w:pStyle w:val="TableParagraph"/>
              <w:spacing w:before="58"/>
              <w:ind w:left="340"/>
              <w:rPr>
                <w:b/>
                <w:sz w:val="20"/>
              </w:rPr>
            </w:pPr>
            <w:r>
              <w:rPr>
                <w:b/>
                <w:spacing w:val="-2"/>
                <w:sz w:val="20"/>
                <w:u w:val="single"/>
              </w:rPr>
              <w:t>0.9994</w:t>
            </w:r>
          </w:p>
        </w:tc>
      </w:tr>
      <w:tr w:rsidR="00E239C0" w14:paraId="6A044587" w14:textId="77777777" w:rsidTr="000701F2">
        <w:trPr>
          <w:trHeight w:val="345"/>
        </w:trPr>
        <w:tc>
          <w:tcPr>
            <w:tcW w:w="2057" w:type="dxa"/>
            <w:tcBorders>
              <w:left w:val="double" w:sz="4" w:space="0" w:color="000000"/>
            </w:tcBorders>
          </w:tcPr>
          <w:p w14:paraId="10DB5666" w14:textId="77777777" w:rsidR="00E239C0" w:rsidRDefault="00E239C0" w:rsidP="000701F2">
            <w:pPr>
              <w:pStyle w:val="TableParagraph"/>
              <w:spacing w:before="58"/>
              <w:ind w:left="491" w:right="479"/>
              <w:jc w:val="center"/>
              <w:rPr>
                <w:b/>
                <w:sz w:val="20"/>
              </w:rPr>
            </w:pPr>
            <w:r>
              <w:rPr>
                <w:b/>
                <w:spacing w:val="-2"/>
                <w:sz w:val="20"/>
                <w:u w:val="single"/>
              </w:rPr>
              <w:t>1.400</w:t>
            </w:r>
          </w:p>
        </w:tc>
        <w:tc>
          <w:tcPr>
            <w:tcW w:w="1015" w:type="dxa"/>
          </w:tcPr>
          <w:p w14:paraId="498E49F7" w14:textId="77777777" w:rsidR="00E239C0" w:rsidRDefault="00E239C0" w:rsidP="000701F2">
            <w:pPr>
              <w:pStyle w:val="TableParagraph"/>
              <w:spacing w:before="58"/>
              <w:ind w:left="233"/>
              <w:rPr>
                <w:b/>
                <w:sz w:val="20"/>
              </w:rPr>
            </w:pPr>
            <w:r>
              <w:rPr>
                <w:b/>
                <w:spacing w:val="-2"/>
                <w:sz w:val="20"/>
                <w:u w:val="single"/>
              </w:rPr>
              <w:t>0.9993</w:t>
            </w:r>
          </w:p>
        </w:tc>
        <w:tc>
          <w:tcPr>
            <w:tcW w:w="1017" w:type="dxa"/>
          </w:tcPr>
          <w:p w14:paraId="72B86A6F" w14:textId="77777777" w:rsidR="00E239C0" w:rsidRDefault="00E239C0" w:rsidP="000701F2">
            <w:pPr>
              <w:pStyle w:val="TableParagraph"/>
              <w:spacing w:before="58"/>
              <w:ind w:left="221" w:right="207"/>
              <w:jc w:val="center"/>
              <w:rPr>
                <w:b/>
                <w:sz w:val="20"/>
              </w:rPr>
            </w:pPr>
            <w:r>
              <w:rPr>
                <w:b/>
                <w:spacing w:val="-2"/>
                <w:sz w:val="20"/>
                <w:u w:val="single"/>
              </w:rPr>
              <w:t>0.9993</w:t>
            </w:r>
          </w:p>
        </w:tc>
        <w:tc>
          <w:tcPr>
            <w:tcW w:w="1017" w:type="dxa"/>
          </w:tcPr>
          <w:p w14:paraId="27D81F22" w14:textId="77777777" w:rsidR="00E239C0" w:rsidRDefault="00E239C0" w:rsidP="000701F2">
            <w:pPr>
              <w:pStyle w:val="TableParagraph"/>
              <w:spacing w:before="58"/>
              <w:ind w:left="234"/>
              <w:rPr>
                <w:b/>
                <w:sz w:val="20"/>
              </w:rPr>
            </w:pPr>
            <w:r>
              <w:rPr>
                <w:b/>
                <w:spacing w:val="-2"/>
                <w:sz w:val="20"/>
                <w:u w:val="single"/>
              </w:rPr>
              <w:t>0.9994</w:t>
            </w:r>
          </w:p>
        </w:tc>
        <w:tc>
          <w:tcPr>
            <w:tcW w:w="1015" w:type="dxa"/>
          </w:tcPr>
          <w:p w14:paraId="292F2A1A" w14:textId="77777777" w:rsidR="00E239C0" w:rsidRDefault="00E239C0" w:rsidP="000701F2">
            <w:pPr>
              <w:pStyle w:val="TableParagraph"/>
              <w:spacing w:before="58"/>
              <w:ind w:left="234"/>
              <w:rPr>
                <w:b/>
                <w:sz w:val="20"/>
              </w:rPr>
            </w:pPr>
            <w:r>
              <w:rPr>
                <w:b/>
                <w:spacing w:val="-2"/>
                <w:sz w:val="20"/>
                <w:u w:val="single"/>
              </w:rPr>
              <w:t>0.9994</w:t>
            </w:r>
          </w:p>
        </w:tc>
        <w:tc>
          <w:tcPr>
            <w:tcW w:w="1240" w:type="dxa"/>
            <w:tcBorders>
              <w:right w:val="double" w:sz="4" w:space="0" w:color="000000"/>
            </w:tcBorders>
          </w:tcPr>
          <w:p w14:paraId="116EFD9E" w14:textId="77777777" w:rsidR="00E239C0" w:rsidRDefault="00E239C0" w:rsidP="000701F2">
            <w:pPr>
              <w:pStyle w:val="TableParagraph"/>
              <w:spacing w:before="58"/>
              <w:ind w:left="340"/>
              <w:rPr>
                <w:b/>
                <w:sz w:val="20"/>
              </w:rPr>
            </w:pPr>
            <w:r>
              <w:rPr>
                <w:b/>
                <w:spacing w:val="-2"/>
                <w:sz w:val="20"/>
                <w:u w:val="single"/>
              </w:rPr>
              <w:t>0.9994</w:t>
            </w:r>
          </w:p>
        </w:tc>
      </w:tr>
      <w:tr w:rsidR="00E239C0" w14:paraId="2D892F3E" w14:textId="77777777" w:rsidTr="000701F2">
        <w:trPr>
          <w:trHeight w:val="345"/>
        </w:trPr>
        <w:tc>
          <w:tcPr>
            <w:tcW w:w="2057" w:type="dxa"/>
            <w:tcBorders>
              <w:left w:val="double" w:sz="4" w:space="0" w:color="000000"/>
              <w:bottom w:val="single" w:sz="8" w:space="0" w:color="000000"/>
            </w:tcBorders>
          </w:tcPr>
          <w:p w14:paraId="40EC2F8C" w14:textId="77777777" w:rsidR="00E239C0" w:rsidRDefault="00E239C0" w:rsidP="000701F2">
            <w:pPr>
              <w:pStyle w:val="TableParagraph"/>
              <w:spacing w:before="58"/>
              <w:ind w:left="491" w:right="479"/>
              <w:jc w:val="center"/>
              <w:rPr>
                <w:b/>
                <w:sz w:val="20"/>
              </w:rPr>
            </w:pPr>
            <w:r>
              <w:rPr>
                <w:b/>
                <w:spacing w:val="-2"/>
                <w:sz w:val="20"/>
                <w:u w:val="single"/>
              </w:rPr>
              <w:t>1.500</w:t>
            </w:r>
          </w:p>
        </w:tc>
        <w:tc>
          <w:tcPr>
            <w:tcW w:w="1015" w:type="dxa"/>
            <w:tcBorders>
              <w:bottom w:val="single" w:sz="8" w:space="0" w:color="000000"/>
            </w:tcBorders>
          </w:tcPr>
          <w:p w14:paraId="3FE8F017" w14:textId="77777777" w:rsidR="00E239C0" w:rsidRDefault="00E239C0" w:rsidP="000701F2">
            <w:pPr>
              <w:pStyle w:val="TableParagraph"/>
              <w:spacing w:before="58"/>
              <w:ind w:left="233"/>
              <w:rPr>
                <w:b/>
                <w:sz w:val="20"/>
              </w:rPr>
            </w:pPr>
            <w:r>
              <w:rPr>
                <w:b/>
                <w:spacing w:val="-2"/>
                <w:sz w:val="20"/>
                <w:u w:val="single"/>
              </w:rPr>
              <w:t>0.9993</w:t>
            </w:r>
          </w:p>
        </w:tc>
        <w:tc>
          <w:tcPr>
            <w:tcW w:w="1017" w:type="dxa"/>
            <w:tcBorders>
              <w:bottom w:val="single" w:sz="8" w:space="0" w:color="000000"/>
            </w:tcBorders>
          </w:tcPr>
          <w:p w14:paraId="664F8136" w14:textId="77777777" w:rsidR="00E239C0" w:rsidRDefault="00E239C0" w:rsidP="000701F2">
            <w:pPr>
              <w:pStyle w:val="TableParagraph"/>
              <w:spacing w:before="58"/>
              <w:ind w:left="221" w:right="207"/>
              <w:jc w:val="center"/>
              <w:rPr>
                <w:b/>
                <w:sz w:val="20"/>
              </w:rPr>
            </w:pPr>
            <w:r>
              <w:rPr>
                <w:b/>
                <w:spacing w:val="-2"/>
                <w:sz w:val="20"/>
                <w:u w:val="single"/>
              </w:rPr>
              <w:t>0.9994</w:t>
            </w:r>
          </w:p>
        </w:tc>
        <w:tc>
          <w:tcPr>
            <w:tcW w:w="1017" w:type="dxa"/>
            <w:tcBorders>
              <w:bottom w:val="single" w:sz="8" w:space="0" w:color="000000"/>
            </w:tcBorders>
          </w:tcPr>
          <w:p w14:paraId="131CF32D" w14:textId="77777777" w:rsidR="00E239C0" w:rsidRDefault="00E239C0" w:rsidP="000701F2">
            <w:pPr>
              <w:pStyle w:val="TableParagraph"/>
              <w:spacing w:before="58"/>
              <w:ind w:left="234"/>
              <w:rPr>
                <w:b/>
                <w:sz w:val="20"/>
              </w:rPr>
            </w:pPr>
            <w:r>
              <w:rPr>
                <w:b/>
                <w:spacing w:val="-2"/>
                <w:sz w:val="20"/>
                <w:u w:val="single"/>
              </w:rPr>
              <w:t>0.9994</w:t>
            </w:r>
          </w:p>
        </w:tc>
        <w:tc>
          <w:tcPr>
            <w:tcW w:w="1015" w:type="dxa"/>
            <w:tcBorders>
              <w:bottom w:val="single" w:sz="8" w:space="0" w:color="000000"/>
            </w:tcBorders>
          </w:tcPr>
          <w:p w14:paraId="58A9B0CE" w14:textId="77777777" w:rsidR="00E239C0" w:rsidRDefault="00E239C0" w:rsidP="000701F2">
            <w:pPr>
              <w:pStyle w:val="TableParagraph"/>
              <w:spacing w:before="58"/>
              <w:ind w:left="234"/>
              <w:rPr>
                <w:b/>
                <w:sz w:val="20"/>
              </w:rPr>
            </w:pPr>
            <w:r>
              <w:rPr>
                <w:b/>
                <w:spacing w:val="-2"/>
                <w:sz w:val="20"/>
                <w:u w:val="single"/>
              </w:rPr>
              <w:t>0.9994</w:t>
            </w:r>
          </w:p>
        </w:tc>
        <w:tc>
          <w:tcPr>
            <w:tcW w:w="1240" w:type="dxa"/>
            <w:tcBorders>
              <w:bottom w:val="single" w:sz="8" w:space="0" w:color="000000"/>
              <w:right w:val="double" w:sz="4" w:space="0" w:color="000000"/>
            </w:tcBorders>
          </w:tcPr>
          <w:p w14:paraId="00F0B62B" w14:textId="77777777" w:rsidR="00E239C0" w:rsidRDefault="00E239C0" w:rsidP="000701F2">
            <w:pPr>
              <w:pStyle w:val="TableParagraph"/>
              <w:spacing w:before="58"/>
              <w:ind w:left="340"/>
              <w:rPr>
                <w:b/>
                <w:sz w:val="20"/>
              </w:rPr>
            </w:pPr>
            <w:r>
              <w:rPr>
                <w:b/>
                <w:spacing w:val="-2"/>
                <w:sz w:val="20"/>
                <w:u w:val="single"/>
              </w:rPr>
              <w:t>0.9995</w:t>
            </w:r>
          </w:p>
        </w:tc>
      </w:tr>
      <w:tr w:rsidR="00E239C0" w14:paraId="52E71EFA" w14:textId="77777777" w:rsidTr="000701F2">
        <w:trPr>
          <w:trHeight w:val="347"/>
        </w:trPr>
        <w:tc>
          <w:tcPr>
            <w:tcW w:w="7361" w:type="dxa"/>
            <w:gridSpan w:val="6"/>
            <w:tcBorders>
              <w:top w:val="single" w:sz="8" w:space="0" w:color="000000"/>
              <w:left w:val="double" w:sz="4" w:space="0" w:color="000000"/>
              <w:bottom w:val="double" w:sz="4" w:space="0" w:color="000000"/>
              <w:right w:val="double" w:sz="4" w:space="0" w:color="000000"/>
            </w:tcBorders>
          </w:tcPr>
          <w:p w14:paraId="02E62A08" w14:textId="77777777" w:rsidR="00E239C0" w:rsidRDefault="00E239C0" w:rsidP="000701F2">
            <w:pPr>
              <w:pStyle w:val="TableParagraph"/>
              <w:spacing w:before="60"/>
              <w:ind w:left="100"/>
              <w:rPr>
                <w:b/>
                <w:sz w:val="20"/>
              </w:rPr>
            </w:pPr>
            <w:r>
              <w:rPr>
                <w:b/>
                <w:sz w:val="20"/>
                <w:u w:val="single"/>
              </w:rPr>
              <w:t>Elevation</w:t>
            </w:r>
            <w:r>
              <w:rPr>
                <w:b/>
                <w:spacing w:val="-6"/>
                <w:sz w:val="20"/>
                <w:u w:val="single"/>
              </w:rPr>
              <w:t xml:space="preserve"> </w:t>
            </w:r>
            <w:r>
              <w:rPr>
                <w:b/>
                <w:sz w:val="20"/>
                <w:u w:val="single"/>
              </w:rPr>
              <w:t>or</w:t>
            </w:r>
            <w:r>
              <w:rPr>
                <w:b/>
                <w:spacing w:val="-5"/>
                <w:sz w:val="20"/>
                <w:u w:val="single"/>
              </w:rPr>
              <w:t xml:space="preserve"> </w:t>
            </w:r>
            <w:r>
              <w:rPr>
                <w:b/>
                <w:sz w:val="20"/>
                <w:u w:val="single"/>
              </w:rPr>
              <w:t>prevailing</w:t>
            </w:r>
            <w:r>
              <w:rPr>
                <w:b/>
                <w:spacing w:val="-4"/>
                <w:sz w:val="20"/>
                <w:u w:val="single"/>
              </w:rPr>
              <w:t xml:space="preserve"> </w:t>
            </w:r>
            <w:r>
              <w:rPr>
                <w:b/>
                <w:sz w:val="20"/>
                <w:u w:val="single"/>
              </w:rPr>
              <w:t>barometric</w:t>
            </w:r>
            <w:r>
              <w:rPr>
                <w:b/>
                <w:spacing w:val="-5"/>
                <w:sz w:val="20"/>
                <w:u w:val="single"/>
              </w:rPr>
              <w:t xml:space="preserve"> </w:t>
            </w:r>
            <w:r>
              <w:rPr>
                <w:b/>
                <w:sz w:val="20"/>
                <w:u w:val="single"/>
              </w:rPr>
              <w:t>pressure</w:t>
            </w:r>
            <w:r>
              <w:rPr>
                <w:b/>
                <w:spacing w:val="-5"/>
                <w:sz w:val="20"/>
                <w:u w:val="single"/>
              </w:rPr>
              <w:t xml:space="preserve"> </w:t>
            </w:r>
            <w:r>
              <w:rPr>
                <w:b/>
                <w:sz w:val="20"/>
                <w:u w:val="single"/>
              </w:rPr>
              <w:t>at</w:t>
            </w:r>
            <w:r>
              <w:rPr>
                <w:b/>
                <w:spacing w:val="-5"/>
                <w:sz w:val="20"/>
                <w:u w:val="single"/>
              </w:rPr>
              <w:t xml:space="preserve"> </w:t>
            </w:r>
            <w:r>
              <w:rPr>
                <w:b/>
                <w:sz w:val="20"/>
                <w:u w:val="single"/>
              </w:rPr>
              <w:t>the</w:t>
            </w:r>
            <w:r>
              <w:rPr>
                <w:b/>
                <w:spacing w:val="-5"/>
                <w:sz w:val="20"/>
                <w:u w:val="single"/>
              </w:rPr>
              <w:t xml:space="preserve"> </w:t>
            </w:r>
            <w:r>
              <w:rPr>
                <w:b/>
                <w:sz w:val="20"/>
                <w:u w:val="single"/>
              </w:rPr>
              <w:t>location</w:t>
            </w:r>
            <w:r>
              <w:rPr>
                <w:b/>
                <w:spacing w:val="-6"/>
                <w:sz w:val="20"/>
                <w:u w:val="single"/>
              </w:rPr>
              <w:t xml:space="preserve"> </w:t>
            </w:r>
            <w:r>
              <w:rPr>
                <w:b/>
                <w:sz w:val="20"/>
                <w:u w:val="single"/>
              </w:rPr>
              <w:t>of</w:t>
            </w:r>
            <w:r>
              <w:rPr>
                <w:b/>
                <w:spacing w:val="-5"/>
                <w:sz w:val="20"/>
                <w:u w:val="single"/>
              </w:rPr>
              <w:t xml:space="preserve"> </w:t>
            </w:r>
            <w:r>
              <w:rPr>
                <w:b/>
                <w:spacing w:val="-2"/>
                <w:sz w:val="20"/>
                <w:u w:val="single"/>
              </w:rPr>
              <w:t>measurement.</w:t>
            </w:r>
          </w:p>
        </w:tc>
      </w:tr>
    </w:tbl>
    <w:p w14:paraId="6F6C2313" w14:textId="6F660518" w:rsidR="00E239C0" w:rsidRDefault="00E239C0" w:rsidP="00E239C0">
      <w:pPr>
        <w:ind w:left="1440"/>
        <w:rPr>
          <w:szCs w:val="20"/>
          <w:u w:val="single"/>
        </w:rPr>
      </w:pPr>
    </w:p>
    <w:tbl>
      <w:tblPr>
        <w:tblW w:w="93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7"/>
        <w:gridCol w:w="3529"/>
        <w:gridCol w:w="2926"/>
      </w:tblGrid>
      <w:tr w:rsidR="00E239C0" w14:paraId="4F51D2FB" w14:textId="77777777" w:rsidTr="00E239C0">
        <w:trPr>
          <w:trHeight w:val="1256"/>
        </w:trPr>
        <w:tc>
          <w:tcPr>
            <w:tcW w:w="9362" w:type="dxa"/>
            <w:gridSpan w:val="3"/>
            <w:tcBorders>
              <w:top w:val="double" w:sz="4" w:space="0" w:color="000000"/>
              <w:left w:val="double" w:sz="4" w:space="0" w:color="000000"/>
              <w:bottom w:val="single" w:sz="8" w:space="0" w:color="000000"/>
            </w:tcBorders>
          </w:tcPr>
          <w:p w14:paraId="11C956DA" w14:textId="77777777" w:rsidR="00E239C0" w:rsidRDefault="00E239C0" w:rsidP="000701F2">
            <w:pPr>
              <w:pStyle w:val="TableParagraph"/>
              <w:spacing w:before="43"/>
              <w:ind w:left="3201" w:right="3073"/>
              <w:jc w:val="center"/>
              <w:rPr>
                <w:b/>
                <w:sz w:val="20"/>
              </w:rPr>
            </w:pPr>
            <w:r>
              <w:rPr>
                <w:b/>
                <w:sz w:val="20"/>
                <w:u w:val="single"/>
              </w:rPr>
              <w:lastRenderedPageBreak/>
              <w:t>Table</w:t>
            </w:r>
            <w:r>
              <w:rPr>
                <w:b/>
                <w:spacing w:val="-7"/>
                <w:sz w:val="20"/>
                <w:u w:val="single"/>
              </w:rPr>
              <w:t xml:space="preserve"> </w:t>
            </w:r>
            <w:r>
              <w:rPr>
                <w:b/>
                <w:sz w:val="20"/>
                <w:u w:val="single"/>
              </w:rPr>
              <w:t>X.5.</w:t>
            </w:r>
            <w:r>
              <w:rPr>
                <w:b/>
                <w:spacing w:val="43"/>
                <w:sz w:val="20"/>
                <w:u w:val="single"/>
              </w:rPr>
              <w:t xml:space="preserve"> </w:t>
            </w:r>
            <w:r>
              <w:rPr>
                <w:b/>
                <w:sz w:val="20"/>
                <w:u w:val="single"/>
              </w:rPr>
              <w:t>Cleaning</w:t>
            </w:r>
            <w:r>
              <w:rPr>
                <w:b/>
                <w:spacing w:val="-2"/>
                <w:sz w:val="20"/>
                <w:u w:val="single"/>
              </w:rPr>
              <w:t xml:space="preserve"> Agents</w:t>
            </w:r>
          </w:p>
          <w:p w14:paraId="74159BFE" w14:textId="77777777" w:rsidR="00E239C0" w:rsidRDefault="00E239C0" w:rsidP="000701F2">
            <w:pPr>
              <w:pStyle w:val="TableParagraph"/>
              <w:spacing w:before="10"/>
              <w:rPr>
                <w:b/>
                <w:sz w:val="20"/>
              </w:rPr>
            </w:pPr>
          </w:p>
          <w:p w14:paraId="7C0E6551" w14:textId="77777777" w:rsidR="00E239C0" w:rsidRDefault="00E239C0" w:rsidP="000701F2">
            <w:pPr>
              <w:pStyle w:val="TableParagraph"/>
              <w:ind w:left="169" w:right="30" w:hanging="10"/>
              <w:jc w:val="center"/>
              <w:rPr>
                <w:b/>
                <w:sz w:val="20"/>
              </w:rPr>
            </w:pPr>
            <w:r>
              <w:rPr>
                <w:b/>
                <w:sz w:val="20"/>
                <w:u w:val="single"/>
              </w:rPr>
              <w:t>(Examples of cleaning agents recommended by digital density meter manufacturers.</w:t>
            </w:r>
            <w:r>
              <w:rPr>
                <w:b/>
                <w:spacing w:val="40"/>
                <w:sz w:val="20"/>
                <w:u w:val="single"/>
              </w:rPr>
              <w:t xml:space="preserve"> </w:t>
            </w:r>
            <w:r>
              <w:rPr>
                <w:b/>
                <w:sz w:val="20"/>
                <w:u w:val="single"/>
              </w:rPr>
              <w:t>Verify the</w:t>
            </w:r>
            <w:r>
              <w:rPr>
                <w:b/>
                <w:sz w:val="20"/>
              </w:rPr>
              <w:t xml:space="preserve"> </w:t>
            </w:r>
            <w:r>
              <w:rPr>
                <w:b/>
                <w:sz w:val="20"/>
                <w:u w:val="single"/>
              </w:rPr>
              <w:t>proper</w:t>
            </w:r>
            <w:r>
              <w:rPr>
                <w:b/>
                <w:spacing w:val="-3"/>
                <w:sz w:val="20"/>
                <w:u w:val="single"/>
              </w:rPr>
              <w:t xml:space="preserve"> </w:t>
            </w:r>
            <w:r>
              <w:rPr>
                <w:b/>
                <w:sz w:val="20"/>
                <w:u w:val="single"/>
              </w:rPr>
              <w:t>cleaning</w:t>
            </w:r>
            <w:r>
              <w:rPr>
                <w:b/>
                <w:spacing w:val="-2"/>
                <w:sz w:val="20"/>
                <w:u w:val="single"/>
              </w:rPr>
              <w:t xml:space="preserve"> </w:t>
            </w:r>
            <w:r>
              <w:rPr>
                <w:b/>
                <w:sz w:val="20"/>
                <w:u w:val="single"/>
              </w:rPr>
              <w:t>agent</w:t>
            </w:r>
            <w:r>
              <w:rPr>
                <w:b/>
                <w:spacing w:val="-3"/>
                <w:sz w:val="20"/>
                <w:u w:val="single"/>
              </w:rPr>
              <w:t xml:space="preserve"> </w:t>
            </w:r>
            <w:r>
              <w:rPr>
                <w:b/>
                <w:sz w:val="20"/>
                <w:u w:val="single"/>
              </w:rPr>
              <w:t>for</w:t>
            </w:r>
            <w:r>
              <w:rPr>
                <w:b/>
                <w:spacing w:val="-3"/>
                <w:sz w:val="20"/>
                <w:u w:val="single"/>
              </w:rPr>
              <w:t xml:space="preserve"> </w:t>
            </w:r>
            <w:r>
              <w:rPr>
                <w:b/>
                <w:sz w:val="20"/>
                <w:u w:val="single"/>
              </w:rPr>
              <w:t>the</w:t>
            </w:r>
            <w:r>
              <w:rPr>
                <w:b/>
                <w:spacing w:val="-3"/>
                <w:sz w:val="20"/>
                <w:u w:val="single"/>
              </w:rPr>
              <w:t xml:space="preserve"> </w:t>
            </w:r>
            <w:r>
              <w:rPr>
                <w:b/>
                <w:sz w:val="20"/>
                <w:u w:val="single"/>
              </w:rPr>
              <w:t>digital</w:t>
            </w:r>
            <w:r>
              <w:rPr>
                <w:b/>
                <w:spacing w:val="-4"/>
                <w:sz w:val="20"/>
                <w:u w:val="single"/>
              </w:rPr>
              <w:t xml:space="preserve"> </w:t>
            </w:r>
            <w:r>
              <w:rPr>
                <w:b/>
                <w:sz w:val="20"/>
                <w:u w:val="single"/>
              </w:rPr>
              <w:t>density</w:t>
            </w:r>
            <w:r>
              <w:rPr>
                <w:b/>
                <w:spacing w:val="-2"/>
                <w:sz w:val="20"/>
                <w:u w:val="single"/>
              </w:rPr>
              <w:t xml:space="preserve"> </w:t>
            </w:r>
            <w:r>
              <w:rPr>
                <w:b/>
                <w:sz w:val="20"/>
                <w:u w:val="single"/>
              </w:rPr>
              <w:t>meter</w:t>
            </w:r>
            <w:r>
              <w:rPr>
                <w:b/>
                <w:spacing w:val="-3"/>
                <w:sz w:val="20"/>
                <w:u w:val="single"/>
              </w:rPr>
              <w:t xml:space="preserve"> </w:t>
            </w:r>
            <w:r>
              <w:rPr>
                <w:b/>
                <w:sz w:val="20"/>
                <w:u w:val="single"/>
              </w:rPr>
              <w:t>used based</w:t>
            </w:r>
            <w:r>
              <w:rPr>
                <w:b/>
                <w:spacing w:val="-3"/>
                <w:sz w:val="20"/>
                <w:u w:val="single"/>
              </w:rPr>
              <w:t xml:space="preserve"> </w:t>
            </w:r>
            <w:r>
              <w:rPr>
                <w:b/>
                <w:sz w:val="20"/>
                <w:u w:val="single"/>
              </w:rPr>
              <w:t>on</w:t>
            </w:r>
            <w:r>
              <w:rPr>
                <w:b/>
                <w:spacing w:val="-4"/>
                <w:sz w:val="20"/>
                <w:u w:val="single"/>
              </w:rPr>
              <w:t xml:space="preserve"> </w:t>
            </w:r>
            <w:r>
              <w:rPr>
                <w:b/>
                <w:sz w:val="20"/>
                <w:u w:val="single"/>
              </w:rPr>
              <w:t>manufacturers</w:t>
            </w:r>
            <w:r>
              <w:rPr>
                <w:b/>
                <w:spacing w:val="-4"/>
                <w:sz w:val="20"/>
                <w:u w:val="single"/>
              </w:rPr>
              <w:t xml:space="preserve"> </w:t>
            </w:r>
            <w:r>
              <w:rPr>
                <w:b/>
                <w:sz w:val="20"/>
                <w:u w:val="single"/>
              </w:rPr>
              <w:t>recommendation.)</w:t>
            </w:r>
          </w:p>
        </w:tc>
      </w:tr>
      <w:tr w:rsidR="00E239C0" w14:paraId="3CC97B39" w14:textId="77777777" w:rsidTr="00E239C0">
        <w:trPr>
          <w:trHeight w:val="316"/>
        </w:trPr>
        <w:tc>
          <w:tcPr>
            <w:tcW w:w="2907" w:type="dxa"/>
            <w:tcBorders>
              <w:top w:val="single" w:sz="8" w:space="0" w:color="000000"/>
              <w:left w:val="double" w:sz="4" w:space="0" w:color="000000"/>
            </w:tcBorders>
          </w:tcPr>
          <w:p w14:paraId="1117B915" w14:textId="77777777" w:rsidR="00E239C0" w:rsidRDefault="00E239C0" w:rsidP="000701F2">
            <w:pPr>
              <w:pStyle w:val="TableParagraph"/>
              <w:spacing w:before="43"/>
              <w:ind w:left="834"/>
              <w:rPr>
                <w:b/>
                <w:sz w:val="20"/>
              </w:rPr>
            </w:pPr>
            <w:r>
              <w:rPr>
                <w:b/>
                <w:spacing w:val="-2"/>
                <w:sz w:val="20"/>
                <w:u w:val="single"/>
              </w:rPr>
              <w:t>Commodity</w:t>
            </w:r>
          </w:p>
        </w:tc>
        <w:tc>
          <w:tcPr>
            <w:tcW w:w="3529" w:type="dxa"/>
            <w:tcBorders>
              <w:top w:val="single" w:sz="8" w:space="0" w:color="000000"/>
            </w:tcBorders>
          </w:tcPr>
          <w:p w14:paraId="5624228F" w14:textId="77777777" w:rsidR="00E239C0" w:rsidRDefault="00E239C0" w:rsidP="000701F2">
            <w:pPr>
              <w:pStyle w:val="TableParagraph"/>
              <w:spacing w:before="43"/>
              <w:ind w:left="866"/>
              <w:rPr>
                <w:b/>
                <w:sz w:val="20"/>
              </w:rPr>
            </w:pPr>
            <w:r>
              <w:rPr>
                <w:b/>
                <w:sz w:val="20"/>
                <w:u w:val="single"/>
              </w:rPr>
              <w:t>Cleaning</w:t>
            </w:r>
            <w:r>
              <w:rPr>
                <w:b/>
                <w:spacing w:val="-6"/>
                <w:sz w:val="20"/>
                <w:u w:val="single"/>
              </w:rPr>
              <w:t xml:space="preserve"> </w:t>
            </w:r>
            <w:r>
              <w:rPr>
                <w:b/>
                <w:sz w:val="20"/>
                <w:u w:val="single"/>
              </w:rPr>
              <w:t>Liquid</w:t>
            </w:r>
            <w:r>
              <w:rPr>
                <w:b/>
                <w:spacing w:val="-8"/>
                <w:sz w:val="20"/>
                <w:u w:val="single"/>
              </w:rPr>
              <w:t xml:space="preserve"> </w:t>
            </w:r>
            <w:r>
              <w:rPr>
                <w:b/>
                <w:spacing w:val="-10"/>
                <w:sz w:val="20"/>
                <w:u w:val="single"/>
              </w:rPr>
              <w:t>1</w:t>
            </w:r>
          </w:p>
        </w:tc>
        <w:tc>
          <w:tcPr>
            <w:tcW w:w="2926" w:type="dxa"/>
            <w:tcBorders>
              <w:top w:val="single" w:sz="8" w:space="0" w:color="000000"/>
            </w:tcBorders>
          </w:tcPr>
          <w:p w14:paraId="434EB02D" w14:textId="77777777" w:rsidR="00E239C0" w:rsidRDefault="00E239C0" w:rsidP="000701F2">
            <w:pPr>
              <w:pStyle w:val="TableParagraph"/>
              <w:spacing w:before="43"/>
              <w:ind w:left="649"/>
              <w:rPr>
                <w:b/>
                <w:sz w:val="20"/>
              </w:rPr>
            </w:pPr>
            <w:r>
              <w:rPr>
                <w:b/>
                <w:sz w:val="20"/>
                <w:u w:val="single"/>
              </w:rPr>
              <w:t>Cleaning</w:t>
            </w:r>
            <w:r>
              <w:rPr>
                <w:b/>
                <w:spacing w:val="-6"/>
                <w:sz w:val="20"/>
                <w:u w:val="single"/>
              </w:rPr>
              <w:t xml:space="preserve"> </w:t>
            </w:r>
            <w:r>
              <w:rPr>
                <w:b/>
                <w:sz w:val="20"/>
                <w:u w:val="single"/>
              </w:rPr>
              <w:t>Liquid</w:t>
            </w:r>
            <w:r>
              <w:rPr>
                <w:b/>
                <w:spacing w:val="-8"/>
                <w:sz w:val="20"/>
                <w:u w:val="single"/>
              </w:rPr>
              <w:t xml:space="preserve"> </w:t>
            </w:r>
            <w:r>
              <w:rPr>
                <w:b/>
                <w:spacing w:val="-10"/>
                <w:sz w:val="20"/>
                <w:u w:val="single"/>
              </w:rPr>
              <w:t>2</w:t>
            </w:r>
          </w:p>
        </w:tc>
      </w:tr>
      <w:tr w:rsidR="00E239C0" w14:paraId="2E127A4A" w14:textId="77777777" w:rsidTr="00E239C0">
        <w:trPr>
          <w:trHeight w:val="774"/>
        </w:trPr>
        <w:tc>
          <w:tcPr>
            <w:tcW w:w="2907" w:type="dxa"/>
            <w:tcBorders>
              <w:left w:val="double" w:sz="4" w:space="0" w:color="000000"/>
            </w:tcBorders>
          </w:tcPr>
          <w:p w14:paraId="1889217C" w14:textId="77777777" w:rsidR="00E239C0" w:rsidRDefault="00E239C0" w:rsidP="000701F2">
            <w:pPr>
              <w:pStyle w:val="TableParagraph"/>
              <w:spacing w:before="7"/>
              <w:rPr>
                <w:b/>
                <w:sz w:val="23"/>
              </w:rPr>
            </w:pPr>
          </w:p>
          <w:p w14:paraId="5FD65B7A" w14:textId="77777777" w:rsidR="00E239C0" w:rsidRDefault="00E239C0" w:rsidP="000701F2">
            <w:pPr>
              <w:pStyle w:val="TableParagraph"/>
              <w:ind w:left="97"/>
              <w:rPr>
                <w:b/>
                <w:sz w:val="20"/>
              </w:rPr>
            </w:pPr>
            <w:r>
              <w:rPr>
                <w:b/>
                <w:sz w:val="20"/>
                <w:u w:val="single"/>
              </w:rPr>
              <w:t>Petroleum</w:t>
            </w:r>
            <w:r>
              <w:rPr>
                <w:b/>
                <w:spacing w:val="-6"/>
                <w:sz w:val="20"/>
                <w:u w:val="single"/>
              </w:rPr>
              <w:t xml:space="preserve"> </w:t>
            </w:r>
            <w:r>
              <w:rPr>
                <w:b/>
                <w:spacing w:val="-2"/>
                <w:sz w:val="20"/>
                <w:u w:val="single"/>
              </w:rPr>
              <w:t>products</w:t>
            </w:r>
          </w:p>
        </w:tc>
        <w:tc>
          <w:tcPr>
            <w:tcW w:w="3529" w:type="dxa"/>
          </w:tcPr>
          <w:p w14:paraId="3D803176" w14:textId="77777777" w:rsidR="00E239C0" w:rsidRDefault="00E239C0" w:rsidP="000701F2">
            <w:pPr>
              <w:pStyle w:val="TableParagraph"/>
              <w:spacing w:before="43"/>
              <w:ind w:left="401" w:right="386"/>
              <w:jc w:val="center"/>
              <w:rPr>
                <w:b/>
                <w:sz w:val="20"/>
              </w:rPr>
            </w:pPr>
            <w:r>
              <w:rPr>
                <w:b/>
                <w:sz w:val="20"/>
                <w:u w:val="single"/>
              </w:rPr>
              <w:t>Toluene,</w:t>
            </w:r>
            <w:r>
              <w:rPr>
                <w:b/>
                <w:spacing w:val="-13"/>
                <w:sz w:val="20"/>
                <w:u w:val="single"/>
              </w:rPr>
              <w:t xml:space="preserve"> </w:t>
            </w:r>
            <w:r>
              <w:rPr>
                <w:b/>
                <w:sz w:val="20"/>
                <w:u w:val="single"/>
              </w:rPr>
              <w:t>petroleum</w:t>
            </w:r>
            <w:r>
              <w:rPr>
                <w:b/>
                <w:spacing w:val="-12"/>
                <w:sz w:val="20"/>
                <w:u w:val="single"/>
              </w:rPr>
              <w:t xml:space="preserve"> </w:t>
            </w:r>
            <w:r>
              <w:rPr>
                <w:b/>
                <w:sz w:val="20"/>
                <w:u w:val="single"/>
              </w:rPr>
              <w:t>naphtha,</w:t>
            </w:r>
            <w:r>
              <w:rPr>
                <w:b/>
                <w:sz w:val="20"/>
              </w:rPr>
              <w:t xml:space="preserve"> </w:t>
            </w:r>
            <w:r>
              <w:rPr>
                <w:b/>
                <w:sz w:val="20"/>
                <w:u w:val="single"/>
              </w:rPr>
              <w:t>petroleum ether, n-nonane,</w:t>
            </w:r>
            <w:r>
              <w:rPr>
                <w:b/>
                <w:sz w:val="20"/>
              </w:rPr>
              <w:t xml:space="preserve"> </w:t>
            </w:r>
            <w:r>
              <w:rPr>
                <w:b/>
                <w:spacing w:val="-2"/>
                <w:sz w:val="20"/>
                <w:u w:val="single"/>
              </w:rPr>
              <w:t>cyclohexane</w:t>
            </w:r>
          </w:p>
        </w:tc>
        <w:tc>
          <w:tcPr>
            <w:tcW w:w="2926" w:type="dxa"/>
          </w:tcPr>
          <w:p w14:paraId="79F6430C" w14:textId="77777777" w:rsidR="00E239C0" w:rsidRDefault="00E239C0" w:rsidP="000701F2">
            <w:pPr>
              <w:pStyle w:val="TableParagraph"/>
              <w:spacing w:before="7"/>
              <w:rPr>
                <w:b/>
                <w:sz w:val="23"/>
              </w:rPr>
            </w:pPr>
          </w:p>
          <w:p w14:paraId="777712A0" w14:textId="77777777" w:rsidR="00E239C0" w:rsidRDefault="00E239C0" w:rsidP="000701F2">
            <w:pPr>
              <w:pStyle w:val="TableParagraph"/>
              <w:ind w:left="1069" w:right="934"/>
              <w:jc w:val="center"/>
              <w:rPr>
                <w:b/>
                <w:sz w:val="20"/>
              </w:rPr>
            </w:pPr>
            <w:r>
              <w:rPr>
                <w:b/>
                <w:spacing w:val="-2"/>
                <w:sz w:val="20"/>
                <w:u w:val="single"/>
              </w:rPr>
              <w:t>Ethanol</w:t>
            </w:r>
          </w:p>
        </w:tc>
      </w:tr>
      <w:tr w:rsidR="00E239C0" w14:paraId="504BB808" w14:textId="77777777" w:rsidTr="00E239C0">
        <w:trPr>
          <w:trHeight w:val="546"/>
        </w:trPr>
        <w:tc>
          <w:tcPr>
            <w:tcW w:w="2907" w:type="dxa"/>
            <w:tcBorders>
              <w:left w:val="double" w:sz="4" w:space="0" w:color="000000"/>
            </w:tcBorders>
          </w:tcPr>
          <w:p w14:paraId="15EA2D98" w14:textId="77777777" w:rsidR="00E239C0" w:rsidRDefault="00E239C0" w:rsidP="000701F2">
            <w:pPr>
              <w:pStyle w:val="TableParagraph"/>
              <w:spacing w:before="158"/>
              <w:ind w:left="97"/>
              <w:rPr>
                <w:b/>
                <w:sz w:val="20"/>
              </w:rPr>
            </w:pPr>
            <w:r>
              <w:rPr>
                <w:b/>
                <w:sz w:val="20"/>
                <w:u w:val="single"/>
              </w:rPr>
              <w:t>Battery</w:t>
            </w:r>
            <w:r>
              <w:rPr>
                <w:b/>
                <w:spacing w:val="-6"/>
                <w:sz w:val="20"/>
                <w:u w:val="single"/>
              </w:rPr>
              <w:t xml:space="preserve"> </w:t>
            </w:r>
            <w:r>
              <w:rPr>
                <w:b/>
                <w:spacing w:val="-4"/>
                <w:sz w:val="20"/>
                <w:u w:val="single"/>
              </w:rPr>
              <w:t>acid</w:t>
            </w:r>
          </w:p>
        </w:tc>
        <w:tc>
          <w:tcPr>
            <w:tcW w:w="3529" w:type="dxa"/>
          </w:tcPr>
          <w:p w14:paraId="53E3E959"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697BDFF5"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3EFA4144" w14:textId="77777777" w:rsidTr="00E239C0">
        <w:trPr>
          <w:trHeight w:val="544"/>
        </w:trPr>
        <w:tc>
          <w:tcPr>
            <w:tcW w:w="2907" w:type="dxa"/>
            <w:tcBorders>
              <w:left w:val="double" w:sz="4" w:space="0" w:color="000000"/>
            </w:tcBorders>
          </w:tcPr>
          <w:p w14:paraId="03DFF8AE" w14:textId="77777777" w:rsidR="00E239C0" w:rsidRDefault="00E239C0" w:rsidP="000701F2">
            <w:pPr>
              <w:pStyle w:val="TableParagraph"/>
              <w:spacing w:before="43"/>
              <w:ind w:left="97"/>
              <w:rPr>
                <w:b/>
                <w:sz w:val="20"/>
              </w:rPr>
            </w:pPr>
            <w:r>
              <w:rPr>
                <w:b/>
                <w:sz w:val="20"/>
                <w:u w:val="single"/>
              </w:rPr>
              <w:t>Liquid</w:t>
            </w:r>
            <w:r>
              <w:rPr>
                <w:b/>
                <w:spacing w:val="40"/>
                <w:sz w:val="20"/>
                <w:u w:val="single"/>
              </w:rPr>
              <w:t xml:space="preserve"> </w:t>
            </w:r>
            <w:r>
              <w:rPr>
                <w:b/>
                <w:sz w:val="20"/>
                <w:u w:val="single"/>
              </w:rPr>
              <w:t>soap</w:t>
            </w:r>
            <w:r>
              <w:rPr>
                <w:b/>
                <w:spacing w:val="40"/>
                <w:sz w:val="20"/>
                <w:u w:val="single"/>
              </w:rPr>
              <w:t xml:space="preserve"> </w:t>
            </w:r>
            <w:r>
              <w:rPr>
                <w:b/>
                <w:sz w:val="20"/>
                <w:u w:val="single"/>
              </w:rPr>
              <w:t>and</w:t>
            </w:r>
            <w:r>
              <w:rPr>
                <w:b/>
                <w:spacing w:val="40"/>
                <w:sz w:val="20"/>
                <w:u w:val="single"/>
              </w:rPr>
              <w:t xml:space="preserve"> </w:t>
            </w:r>
            <w:r>
              <w:rPr>
                <w:b/>
                <w:sz w:val="20"/>
                <w:u w:val="single"/>
              </w:rPr>
              <w:t>detergent,</w:t>
            </w:r>
            <w:r>
              <w:rPr>
                <w:b/>
                <w:sz w:val="20"/>
              </w:rPr>
              <w:t xml:space="preserve"> </w:t>
            </w:r>
            <w:r>
              <w:rPr>
                <w:b/>
                <w:spacing w:val="-2"/>
                <w:sz w:val="20"/>
                <w:u w:val="single"/>
              </w:rPr>
              <w:t>shampoo</w:t>
            </w:r>
          </w:p>
        </w:tc>
        <w:tc>
          <w:tcPr>
            <w:tcW w:w="3529" w:type="dxa"/>
          </w:tcPr>
          <w:p w14:paraId="4253E2A8"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272B30C2"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37AE8F9F" w14:textId="77777777" w:rsidTr="00E239C0">
        <w:trPr>
          <w:trHeight w:val="546"/>
        </w:trPr>
        <w:tc>
          <w:tcPr>
            <w:tcW w:w="2907" w:type="dxa"/>
            <w:tcBorders>
              <w:left w:val="double" w:sz="4" w:space="0" w:color="000000"/>
            </w:tcBorders>
          </w:tcPr>
          <w:p w14:paraId="21A6AFC9" w14:textId="77777777" w:rsidR="00E239C0" w:rsidRDefault="00E239C0" w:rsidP="000701F2">
            <w:pPr>
              <w:pStyle w:val="TableParagraph"/>
              <w:spacing w:before="158"/>
              <w:ind w:left="97"/>
              <w:rPr>
                <w:b/>
                <w:sz w:val="20"/>
              </w:rPr>
            </w:pPr>
            <w:r>
              <w:rPr>
                <w:b/>
                <w:sz w:val="20"/>
                <w:u w:val="single"/>
              </w:rPr>
              <w:t>Salad</w:t>
            </w:r>
            <w:r>
              <w:rPr>
                <w:b/>
                <w:spacing w:val="-8"/>
                <w:sz w:val="20"/>
                <w:u w:val="single"/>
              </w:rPr>
              <w:t xml:space="preserve"> </w:t>
            </w:r>
            <w:r>
              <w:rPr>
                <w:b/>
                <w:sz w:val="20"/>
                <w:u w:val="single"/>
              </w:rPr>
              <w:t>dressing,</w:t>
            </w:r>
            <w:r>
              <w:rPr>
                <w:b/>
                <w:spacing w:val="-6"/>
                <w:sz w:val="20"/>
                <w:u w:val="single"/>
              </w:rPr>
              <w:t xml:space="preserve"> </w:t>
            </w:r>
            <w:r>
              <w:rPr>
                <w:b/>
                <w:spacing w:val="-2"/>
                <w:sz w:val="20"/>
                <w:u w:val="single"/>
              </w:rPr>
              <w:t>mayonnaise</w:t>
            </w:r>
          </w:p>
        </w:tc>
        <w:tc>
          <w:tcPr>
            <w:tcW w:w="3529" w:type="dxa"/>
          </w:tcPr>
          <w:p w14:paraId="12B282F2" w14:textId="77777777" w:rsidR="00E239C0" w:rsidRDefault="00E239C0" w:rsidP="000701F2">
            <w:pPr>
              <w:pStyle w:val="TableParagraph"/>
              <w:spacing w:before="43"/>
              <w:ind w:left="1029" w:hanging="816"/>
              <w:rPr>
                <w:b/>
                <w:sz w:val="20"/>
              </w:rPr>
            </w:pPr>
            <w:r>
              <w:rPr>
                <w:b/>
                <w:sz w:val="20"/>
                <w:u w:val="single"/>
              </w:rPr>
              <w:t>Petroleum</w:t>
            </w:r>
            <w:r>
              <w:rPr>
                <w:b/>
                <w:spacing w:val="-13"/>
                <w:sz w:val="20"/>
                <w:u w:val="single"/>
              </w:rPr>
              <w:t xml:space="preserve"> </w:t>
            </w:r>
            <w:r>
              <w:rPr>
                <w:b/>
                <w:sz w:val="20"/>
                <w:u w:val="single"/>
              </w:rPr>
              <w:t>naphtha,</w:t>
            </w:r>
            <w:r>
              <w:rPr>
                <w:b/>
                <w:spacing w:val="-12"/>
                <w:sz w:val="20"/>
                <w:u w:val="single"/>
              </w:rPr>
              <w:t xml:space="preserve"> </w:t>
            </w:r>
            <w:r>
              <w:rPr>
                <w:b/>
                <w:sz w:val="20"/>
                <w:u w:val="single"/>
              </w:rPr>
              <w:t>dish</w:t>
            </w:r>
            <w:r>
              <w:rPr>
                <w:b/>
                <w:spacing w:val="-13"/>
                <w:sz w:val="20"/>
                <w:u w:val="single"/>
              </w:rPr>
              <w:t xml:space="preserve"> </w:t>
            </w:r>
            <w:r>
              <w:rPr>
                <w:b/>
                <w:sz w:val="20"/>
                <w:u w:val="single"/>
              </w:rPr>
              <w:t>washing</w:t>
            </w:r>
            <w:r>
              <w:rPr>
                <w:b/>
                <w:sz w:val="20"/>
              </w:rPr>
              <w:t xml:space="preserve"> </w:t>
            </w:r>
            <w:r>
              <w:rPr>
                <w:b/>
                <w:sz w:val="20"/>
                <w:u w:val="single"/>
              </w:rPr>
              <w:t>agent in water</w:t>
            </w:r>
          </w:p>
        </w:tc>
        <w:tc>
          <w:tcPr>
            <w:tcW w:w="2926" w:type="dxa"/>
          </w:tcPr>
          <w:p w14:paraId="655637FB" w14:textId="77777777" w:rsidR="00E239C0" w:rsidRDefault="00E239C0" w:rsidP="000701F2">
            <w:pPr>
              <w:pStyle w:val="TableParagraph"/>
              <w:spacing w:before="158"/>
              <w:ind w:left="1069" w:right="934"/>
              <w:jc w:val="center"/>
              <w:rPr>
                <w:b/>
                <w:sz w:val="20"/>
              </w:rPr>
            </w:pPr>
            <w:r>
              <w:rPr>
                <w:b/>
                <w:spacing w:val="-2"/>
                <w:sz w:val="20"/>
                <w:u w:val="single"/>
              </w:rPr>
              <w:t>Ethanol</w:t>
            </w:r>
          </w:p>
        </w:tc>
      </w:tr>
      <w:tr w:rsidR="00E239C0" w14:paraId="538C1E59" w14:textId="77777777" w:rsidTr="00E239C0">
        <w:trPr>
          <w:trHeight w:val="316"/>
        </w:trPr>
        <w:tc>
          <w:tcPr>
            <w:tcW w:w="2907" w:type="dxa"/>
            <w:tcBorders>
              <w:left w:val="double" w:sz="4" w:space="0" w:color="000000"/>
            </w:tcBorders>
          </w:tcPr>
          <w:p w14:paraId="3EC88EC5" w14:textId="77777777" w:rsidR="00E239C0" w:rsidRDefault="00E239C0" w:rsidP="000701F2">
            <w:pPr>
              <w:pStyle w:val="TableParagraph"/>
              <w:spacing w:before="43"/>
              <w:ind w:left="97"/>
              <w:rPr>
                <w:b/>
                <w:sz w:val="20"/>
              </w:rPr>
            </w:pPr>
            <w:r>
              <w:rPr>
                <w:b/>
                <w:sz w:val="20"/>
                <w:u w:val="single"/>
              </w:rPr>
              <w:t>Suntan</w:t>
            </w:r>
            <w:r>
              <w:rPr>
                <w:b/>
                <w:spacing w:val="-8"/>
                <w:sz w:val="20"/>
                <w:u w:val="single"/>
              </w:rPr>
              <w:t xml:space="preserve"> </w:t>
            </w:r>
            <w:r>
              <w:rPr>
                <w:b/>
                <w:spacing w:val="-2"/>
                <w:sz w:val="20"/>
                <w:u w:val="single"/>
              </w:rPr>
              <w:t>lotion</w:t>
            </w:r>
          </w:p>
        </w:tc>
        <w:tc>
          <w:tcPr>
            <w:tcW w:w="3529" w:type="dxa"/>
          </w:tcPr>
          <w:p w14:paraId="2F19E466" w14:textId="77777777" w:rsidR="00E239C0" w:rsidRDefault="00E239C0" w:rsidP="000701F2">
            <w:pPr>
              <w:pStyle w:val="TableParagraph"/>
              <w:spacing w:before="43"/>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0F5BE5D0" w14:textId="77777777" w:rsidR="00E239C0" w:rsidRDefault="00E239C0" w:rsidP="000701F2">
            <w:pPr>
              <w:pStyle w:val="TableParagraph"/>
              <w:spacing w:before="43"/>
              <w:ind w:left="1069" w:right="934"/>
              <w:jc w:val="center"/>
              <w:rPr>
                <w:b/>
                <w:sz w:val="20"/>
              </w:rPr>
            </w:pPr>
            <w:r>
              <w:rPr>
                <w:b/>
                <w:spacing w:val="-2"/>
                <w:sz w:val="20"/>
                <w:u w:val="single"/>
              </w:rPr>
              <w:t>Ethanol</w:t>
            </w:r>
          </w:p>
        </w:tc>
      </w:tr>
      <w:tr w:rsidR="00E239C0" w14:paraId="18621C58" w14:textId="77777777" w:rsidTr="00E239C0">
        <w:trPr>
          <w:trHeight w:val="546"/>
        </w:trPr>
        <w:tc>
          <w:tcPr>
            <w:tcW w:w="2907" w:type="dxa"/>
            <w:tcBorders>
              <w:left w:val="double" w:sz="4" w:space="0" w:color="000000"/>
            </w:tcBorders>
          </w:tcPr>
          <w:p w14:paraId="4175289B" w14:textId="77777777" w:rsidR="00E239C0" w:rsidRDefault="00E239C0" w:rsidP="000701F2">
            <w:pPr>
              <w:pStyle w:val="TableParagraph"/>
              <w:spacing w:before="158"/>
              <w:ind w:left="97"/>
              <w:rPr>
                <w:b/>
                <w:sz w:val="20"/>
              </w:rPr>
            </w:pPr>
            <w:r>
              <w:rPr>
                <w:b/>
                <w:spacing w:val="-2"/>
                <w:sz w:val="20"/>
                <w:u w:val="single"/>
              </w:rPr>
              <w:t>Spirits</w:t>
            </w:r>
          </w:p>
        </w:tc>
        <w:tc>
          <w:tcPr>
            <w:tcW w:w="3529" w:type="dxa"/>
          </w:tcPr>
          <w:p w14:paraId="46A387D8" w14:textId="77777777" w:rsidR="00E239C0" w:rsidRDefault="00E239C0" w:rsidP="000701F2">
            <w:pPr>
              <w:pStyle w:val="TableParagraph"/>
              <w:spacing w:before="158"/>
              <w:ind w:left="395" w:right="386"/>
              <w:jc w:val="center"/>
              <w:rPr>
                <w:b/>
                <w:sz w:val="20"/>
              </w:rPr>
            </w:pPr>
            <w:r>
              <w:rPr>
                <w:b/>
                <w:sz w:val="20"/>
                <w:u w:val="single"/>
              </w:rPr>
              <w:t>Tap</w:t>
            </w:r>
            <w:r>
              <w:rPr>
                <w:b/>
                <w:spacing w:val="-5"/>
                <w:sz w:val="20"/>
                <w:u w:val="single"/>
              </w:rPr>
              <w:t xml:space="preserve"> </w:t>
            </w:r>
            <w:r>
              <w:rPr>
                <w:b/>
                <w:spacing w:val="-2"/>
                <w:sz w:val="20"/>
                <w:u w:val="single"/>
              </w:rPr>
              <w:t>water</w:t>
            </w:r>
          </w:p>
        </w:tc>
        <w:tc>
          <w:tcPr>
            <w:tcW w:w="2926" w:type="dxa"/>
          </w:tcPr>
          <w:p w14:paraId="0A9F3287"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1D72BE1A" w14:textId="77777777" w:rsidTr="00E239C0">
        <w:trPr>
          <w:trHeight w:val="544"/>
        </w:trPr>
        <w:tc>
          <w:tcPr>
            <w:tcW w:w="2907" w:type="dxa"/>
            <w:tcBorders>
              <w:left w:val="double" w:sz="4" w:space="0" w:color="000000"/>
            </w:tcBorders>
          </w:tcPr>
          <w:p w14:paraId="06E61165" w14:textId="77777777" w:rsidR="00E239C0" w:rsidRDefault="00E239C0" w:rsidP="000701F2">
            <w:pPr>
              <w:pStyle w:val="TableParagraph"/>
              <w:spacing w:before="157"/>
              <w:ind w:left="97"/>
              <w:rPr>
                <w:b/>
                <w:sz w:val="20"/>
              </w:rPr>
            </w:pPr>
            <w:r>
              <w:rPr>
                <w:b/>
                <w:sz w:val="20"/>
                <w:u w:val="single"/>
              </w:rPr>
              <w:t>Grape</w:t>
            </w:r>
            <w:r>
              <w:rPr>
                <w:b/>
                <w:spacing w:val="-5"/>
                <w:sz w:val="20"/>
                <w:u w:val="single"/>
              </w:rPr>
              <w:t xml:space="preserve"> </w:t>
            </w:r>
            <w:r>
              <w:rPr>
                <w:b/>
                <w:sz w:val="20"/>
                <w:u w:val="single"/>
              </w:rPr>
              <w:t>juice,</w:t>
            </w:r>
            <w:r>
              <w:rPr>
                <w:b/>
                <w:spacing w:val="-5"/>
                <w:sz w:val="20"/>
                <w:u w:val="single"/>
              </w:rPr>
              <w:t xml:space="preserve"> </w:t>
            </w:r>
            <w:r>
              <w:rPr>
                <w:b/>
                <w:spacing w:val="-2"/>
                <w:sz w:val="20"/>
                <w:u w:val="single"/>
              </w:rPr>
              <w:t>syrup</w:t>
            </w:r>
          </w:p>
        </w:tc>
        <w:tc>
          <w:tcPr>
            <w:tcW w:w="3529" w:type="dxa"/>
          </w:tcPr>
          <w:p w14:paraId="433616B9" w14:textId="77777777" w:rsidR="00E239C0" w:rsidRDefault="00E239C0" w:rsidP="000701F2">
            <w:pPr>
              <w:pStyle w:val="TableParagraph"/>
              <w:spacing w:before="157"/>
              <w:ind w:left="929"/>
              <w:rPr>
                <w:b/>
                <w:sz w:val="20"/>
              </w:rPr>
            </w:pPr>
            <w:r>
              <w:rPr>
                <w:b/>
                <w:sz w:val="20"/>
                <w:u w:val="single"/>
              </w:rPr>
              <w:t>Warm</w:t>
            </w:r>
            <w:r>
              <w:rPr>
                <w:b/>
                <w:spacing w:val="-2"/>
                <w:sz w:val="20"/>
                <w:u w:val="single"/>
              </w:rPr>
              <w:t xml:space="preserve"> </w:t>
            </w:r>
            <w:r>
              <w:rPr>
                <w:b/>
                <w:sz w:val="20"/>
                <w:u w:val="single"/>
              </w:rPr>
              <w:t>tap</w:t>
            </w:r>
            <w:r>
              <w:rPr>
                <w:b/>
                <w:spacing w:val="-4"/>
                <w:sz w:val="20"/>
                <w:u w:val="single"/>
              </w:rPr>
              <w:t xml:space="preserve"> </w:t>
            </w:r>
            <w:r>
              <w:rPr>
                <w:b/>
                <w:spacing w:val="-2"/>
                <w:sz w:val="20"/>
                <w:u w:val="single"/>
              </w:rPr>
              <w:t>water</w:t>
            </w:r>
          </w:p>
        </w:tc>
        <w:tc>
          <w:tcPr>
            <w:tcW w:w="2926" w:type="dxa"/>
          </w:tcPr>
          <w:p w14:paraId="0D12988B" w14:textId="77777777" w:rsidR="00E239C0" w:rsidRDefault="00E239C0" w:rsidP="000701F2">
            <w:pPr>
              <w:pStyle w:val="TableParagraph"/>
              <w:spacing w:before="41"/>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042B2FD6" w14:textId="77777777" w:rsidTr="00E239C0">
        <w:trPr>
          <w:trHeight w:val="546"/>
        </w:trPr>
        <w:tc>
          <w:tcPr>
            <w:tcW w:w="2907" w:type="dxa"/>
            <w:tcBorders>
              <w:left w:val="double" w:sz="4" w:space="0" w:color="000000"/>
            </w:tcBorders>
          </w:tcPr>
          <w:p w14:paraId="55F3A85C" w14:textId="77777777" w:rsidR="00E239C0" w:rsidRDefault="00E239C0" w:rsidP="000701F2">
            <w:pPr>
              <w:pStyle w:val="TableParagraph"/>
              <w:spacing w:before="158"/>
              <w:ind w:left="97"/>
              <w:rPr>
                <w:b/>
                <w:sz w:val="20"/>
              </w:rPr>
            </w:pPr>
            <w:r>
              <w:rPr>
                <w:b/>
                <w:spacing w:val="-2"/>
                <w:sz w:val="20"/>
                <w:u w:val="single"/>
              </w:rPr>
              <w:t>Milk*</w:t>
            </w:r>
          </w:p>
        </w:tc>
        <w:tc>
          <w:tcPr>
            <w:tcW w:w="3529" w:type="dxa"/>
          </w:tcPr>
          <w:p w14:paraId="7F8EC51C" w14:textId="77777777" w:rsidR="00E239C0" w:rsidRDefault="00E239C0" w:rsidP="000701F2">
            <w:pPr>
              <w:pStyle w:val="TableParagraph"/>
              <w:spacing w:before="158"/>
              <w:ind w:left="221"/>
              <w:rPr>
                <w:b/>
                <w:sz w:val="20"/>
              </w:rPr>
            </w:pPr>
            <w:r>
              <w:rPr>
                <w:b/>
                <w:sz w:val="20"/>
                <w:u w:val="single"/>
              </w:rPr>
              <w:t>Tap</w:t>
            </w:r>
            <w:r>
              <w:rPr>
                <w:b/>
                <w:spacing w:val="-6"/>
                <w:sz w:val="20"/>
                <w:u w:val="single"/>
              </w:rPr>
              <w:t xml:space="preserve"> </w:t>
            </w:r>
            <w:r>
              <w:rPr>
                <w:b/>
                <w:sz w:val="20"/>
                <w:u w:val="single"/>
              </w:rPr>
              <w:t>water,</w:t>
            </w:r>
            <w:r>
              <w:rPr>
                <w:b/>
                <w:spacing w:val="-4"/>
                <w:sz w:val="20"/>
                <w:u w:val="single"/>
              </w:rPr>
              <w:t xml:space="preserve"> </w:t>
            </w:r>
            <w:r>
              <w:rPr>
                <w:b/>
                <w:sz w:val="20"/>
                <w:u w:val="single"/>
              </w:rPr>
              <w:t>enzymatic</w:t>
            </w:r>
            <w:r>
              <w:rPr>
                <w:b/>
                <w:spacing w:val="-4"/>
                <w:sz w:val="20"/>
                <w:u w:val="single"/>
              </w:rPr>
              <w:t xml:space="preserve"> </w:t>
            </w:r>
            <w:r>
              <w:rPr>
                <w:b/>
                <w:sz w:val="20"/>
                <w:u w:val="single"/>
              </w:rPr>
              <w:t>lab</w:t>
            </w:r>
            <w:r>
              <w:rPr>
                <w:b/>
                <w:spacing w:val="-6"/>
                <w:sz w:val="20"/>
                <w:u w:val="single"/>
              </w:rPr>
              <w:t xml:space="preserve"> </w:t>
            </w:r>
            <w:r>
              <w:rPr>
                <w:b/>
                <w:spacing w:val="-2"/>
                <w:sz w:val="20"/>
                <w:u w:val="single"/>
              </w:rPr>
              <w:t>cleaner</w:t>
            </w:r>
          </w:p>
        </w:tc>
        <w:tc>
          <w:tcPr>
            <w:tcW w:w="2926" w:type="dxa"/>
          </w:tcPr>
          <w:p w14:paraId="232CAE65" w14:textId="77777777" w:rsidR="00E239C0" w:rsidRDefault="00E239C0" w:rsidP="000701F2">
            <w:pPr>
              <w:pStyle w:val="TableParagraph"/>
              <w:spacing w:before="43"/>
              <w:ind w:left="713" w:hanging="387"/>
              <w:rPr>
                <w:b/>
                <w:sz w:val="20"/>
              </w:rPr>
            </w:pPr>
            <w:r>
              <w:rPr>
                <w:b/>
                <w:sz w:val="20"/>
                <w:u w:val="single"/>
              </w:rPr>
              <w:t>Ultra-pure</w:t>
            </w:r>
            <w:r>
              <w:rPr>
                <w:b/>
                <w:spacing w:val="-13"/>
                <w:sz w:val="20"/>
                <w:u w:val="single"/>
              </w:rPr>
              <w:t xml:space="preserve"> </w:t>
            </w:r>
            <w:r>
              <w:rPr>
                <w:b/>
                <w:sz w:val="20"/>
                <w:u w:val="single"/>
              </w:rPr>
              <w:t>(bi-distilled</w:t>
            </w:r>
            <w:r>
              <w:rPr>
                <w:b/>
                <w:spacing w:val="-12"/>
                <w:sz w:val="20"/>
                <w:u w:val="single"/>
              </w:rPr>
              <w:t xml:space="preserve"> </w:t>
            </w:r>
            <w:r>
              <w:rPr>
                <w:b/>
                <w:sz w:val="20"/>
                <w:u w:val="single"/>
              </w:rPr>
              <w:t>or</w:t>
            </w:r>
            <w:r>
              <w:rPr>
                <w:b/>
                <w:sz w:val="20"/>
              </w:rPr>
              <w:t xml:space="preserve"> </w:t>
            </w:r>
            <w:r>
              <w:rPr>
                <w:b/>
                <w:sz w:val="20"/>
                <w:u w:val="single"/>
              </w:rPr>
              <w:t>deionized) water</w:t>
            </w:r>
          </w:p>
        </w:tc>
      </w:tr>
      <w:tr w:rsidR="00E239C0" w14:paraId="470CD98F" w14:textId="77777777" w:rsidTr="00DB01CE">
        <w:trPr>
          <w:trHeight w:val="546"/>
        </w:trPr>
        <w:tc>
          <w:tcPr>
            <w:tcW w:w="9362" w:type="dxa"/>
            <w:gridSpan w:val="3"/>
            <w:tcBorders>
              <w:left w:val="double" w:sz="4" w:space="0" w:color="000000"/>
            </w:tcBorders>
          </w:tcPr>
          <w:p w14:paraId="4EF5CED6" w14:textId="6A6E3A01" w:rsidR="00E239C0" w:rsidRDefault="00E239C0" w:rsidP="000701F2">
            <w:pPr>
              <w:pStyle w:val="TableParagraph"/>
              <w:spacing w:before="43"/>
              <w:ind w:left="713" w:hanging="387"/>
              <w:rPr>
                <w:b/>
                <w:sz w:val="20"/>
                <w:u w:val="single"/>
              </w:rPr>
            </w:pPr>
            <w:r>
              <w:rPr>
                <w:b/>
                <w:sz w:val="20"/>
                <w:u w:val="single"/>
              </w:rPr>
              <w:t>*NOTE:</w:t>
            </w:r>
            <w:r>
              <w:rPr>
                <w:b/>
                <w:spacing w:val="40"/>
                <w:sz w:val="20"/>
                <w:u w:val="single"/>
              </w:rPr>
              <w:t xml:space="preserve"> </w:t>
            </w:r>
            <w:r>
              <w:rPr>
                <w:b/>
                <w:sz w:val="20"/>
                <w:u w:val="single"/>
              </w:rPr>
              <w:t>Do not introduce ethanol or other alcohols into instrument without first flushing all milk</w:t>
            </w:r>
            <w:r>
              <w:rPr>
                <w:b/>
                <w:sz w:val="20"/>
              </w:rPr>
              <w:t xml:space="preserve"> </w:t>
            </w:r>
            <w:r>
              <w:rPr>
                <w:b/>
                <w:sz w:val="20"/>
                <w:u w:val="single"/>
              </w:rPr>
              <w:t>products from instruments.</w:t>
            </w:r>
          </w:p>
        </w:tc>
      </w:tr>
    </w:tbl>
    <w:p w14:paraId="37DE6953" w14:textId="77777777" w:rsidR="00E239C0" w:rsidRDefault="00E239C0" w:rsidP="00DF65F3">
      <w:pPr>
        <w:rPr>
          <w:szCs w:val="20"/>
          <w:u w:val="single"/>
        </w:rPr>
      </w:pPr>
    </w:p>
    <w:p w14:paraId="632176D7" w14:textId="758DB9C6" w:rsidR="00BD14CB" w:rsidRDefault="00C262D1" w:rsidP="00CA54F9">
      <w:pPr>
        <w:keepNext/>
        <w:keepLines/>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992325">
        <w:rPr>
          <w:szCs w:val="20"/>
        </w:rPr>
        <w:t xml:space="preserve">At the 2022 NEWMA Interim Meeting Lisa Warfield, NIST Technical Advisor commented that NIST OWM has submitted online comments and is working closely with the submitter, Mr. </w:t>
      </w:r>
      <w:proofErr w:type="gramStart"/>
      <w:r w:rsidR="002118C8" w:rsidRPr="00992325">
        <w:rPr>
          <w:szCs w:val="20"/>
        </w:rPr>
        <w:t>Hayes</w:t>
      </w:r>
      <w:proofErr w:type="gramEnd"/>
      <w:r w:rsidR="002118C8" w:rsidRPr="00992325">
        <w:rPr>
          <w:szCs w:val="20"/>
        </w:rPr>
        <w:t xml:space="preserve"> as well as in-house. NIST believes the item could substantially improve the efficiency of inspectors but does not believe the item is ready for voting status. Ron Hayes, retired regulator from Missouri, commented that he has been working with NIST’s David Sefcik and has attempted to address every concern NIST has submitted to him. Mr. Hayes has also submitted an updated version and has reinserted some additional data in a table that previously was not complete. He added RFID requirements to upload more methods (different products) which can be tested by the device. While he has worked with primarily one manufacturer, he has reached out to others who are slow to respond. Chair Sakin commented that he is concerned that the newest version has not been reviewed by the full membership. Ms. Warfield acknowledged that NIST has received Mr. Hayes’ latest version for review. John McGuire, New Jersey commended Mr. Hayes for his work as well as NIST for purchasing new density meters to advance this item in the NIST lab. Mr. McGuire recommends the item be given Assigned status to get additional data and work that needs to be completed. Walt Remmert, </w:t>
      </w:r>
      <w:proofErr w:type="gramStart"/>
      <w:r w:rsidR="002118C8" w:rsidRPr="00992325">
        <w:rPr>
          <w:szCs w:val="20"/>
        </w:rPr>
        <w:t>Pennsylvania</w:t>
      </w:r>
      <w:proofErr w:type="gramEnd"/>
      <w:r w:rsidR="002118C8" w:rsidRPr="00992325">
        <w:rPr>
          <w:szCs w:val="20"/>
        </w:rPr>
        <w:t xml:space="preserve"> and Jim Cassidy concur. The Committee recommends that this item be given Assigned status so work can be completed to get the instrument in the field for use. The Committee recommends Assigned status for this item.</w:t>
      </w:r>
    </w:p>
    <w:p w14:paraId="3AE692EC" w14:textId="41787A82" w:rsidR="00CA4532" w:rsidRDefault="00CA4532" w:rsidP="001B3A14">
      <w:r>
        <w:t xml:space="preserve">Additional letters, presentation and data may have been submitted for consideration with this item.  Please refer to </w:t>
      </w:r>
      <w:r>
        <w:rPr>
          <w:u w:val="single"/>
        </w:rPr>
        <w:t>https://www.ncwm.com/publication-15</w:t>
      </w:r>
      <w:r>
        <w:t xml:space="preserve"> to review these documents.</w:t>
      </w:r>
    </w:p>
    <w:p w14:paraId="597ED629" w14:textId="77777777" w:rsidR="00C039A0" w:rsidRPr="00281428" w:rsidRDefault="00C039A0" w:rsidP="00CC6B4E">
      <w:pPr>
        <w:pStyle w:val="Heading1"/>
      </w:pPr>
      <w:bookmarkStart w:id="49" w:name="_Toc464054896"/>
      <w:bookmarkStart w:id="50" w:name="_Toc464055294"/>
      <w:bookmarkStart w:id="51" w:name="_Toc464055905"/>
      <w:bookmarkStart w:id="52" w:name="_Toc464056153"/>
      <w:bookmarkStart w:id="53" w:name="_Toc464056398"/>
      <w:bookmarkStart w:id="54" w:name="_Toc464056648"/>
      <w:bookmarkStart w:id="55" w:name="_Toc464108963"/>
      <w:bookmarkStart w:id="56" w:name="_Toc464109311"/>
      <w:bookmarkStart w:id="57" w:name="_Toc464109788"/>
      <w:bookmarkStart w:id="58" w:name="_Toc464123864"/>
      <w:bookmarkStart w:id="59" w:name="_Toc464124106"/>
      <w:bookmarkStart w:id="60" w:name="_Toc464124590"/>
      <w:bookmarkStart w:id="61" w:name="_Toc487504885"/>
      <w:bookmarkStart w:id="62" w:name="_Toc487504888"/>
      <w:bookmarkStart w:id="63" w:name="_Toc464482691"/>
      <w:bookmarkStart w:id="64" w:name="_Toc464482957"/>
      <w:bookmarkStart w:id="65" w:name="_Toc464483217"/>
      <w:bookmarkStart w:id="66" w:name="_Toc464483483"/>
      <w:bookmarkStart w:id="67" w:name="_Toc464483755"/>
      <w:bookmarkStart w:id="68" w:name="_Toc464484021"/>
      <w:bookmarkStart w:id="69" w:name="_Toc464484460"/>
      <w:bookmarkStart w:id="70" w:name="_Toc464484741"/>
      <w:bookmarkStart w:id="71" w:name="_Toc464488193"/>
      <w:bookmarkStart w:id="72" w:name="_Toc464743065"/>
      <w:bookmarkStart w:id="73" w:name="_Toc464743697"/>
      <w:bookmarkStart w:id="74" w:name="_Toc464744927"/>
      <w:bookmarkStart w:id="75" w:name="_Toc464745476"/>
      <w:bookmarkStart w:id="76" w:name="_Toc464745985"/>
      <w:bookmarkStart w:id="77" w:name="_Toc464747011"/>
      <w:bookmarkStart w:id="78" w:name="_Toc464747289"/>
      <w:bookmarkStart w:id="79" w:name="_Toc464747573"/>
      <w:bookmarkStart w:id="80" w:name="_Toc464747845"/>
      <w:bookmarkStart w:id="81" w:name="_Toc464748596"/>
      <w:bookmarkStart w:id="82" w:name="_Toc464749328"/>
      <w:bookmarkStart w:id="83" w:name="_Toc465148910"/>
      <w:bookmarkStart w:id="84" w:name="_Toc465167911"/>
      <w:bookmarkStart w:id="85" w:name="_Toc489943192"/>
      <w:bookmarkStart w:id="86" w:name="_Toc489943482"/>
      <w:bookmarkStart w:id="87" w:name="_Toc489943772"/>
      <w:bookmarkStart w:id="88" w:name="_Toc491156257"/>
      <w:bookmarkStart w:id="89" w:name="_Toc491157107"/>
      <w:bookmarkStart w:id="90" w:name="_Toc491157402"/>
      <w:bookmarkStart w:id="91" w:name="_Toc491157696"/>
      <w:bookmarkStart w:id="92" w:name="_Toc491157988"/>
      <w:bookmarkStart w:id="93" w:name="_Toc491178429"/>
      <w:bookmarkStart w:id="94" w:name="_Toc491180101"/>
      <w:bookmarkStart w:id="95" w:name="_Toc491180395"/>
      <w:bookmarkStart w:id="96" w:name="_Toc491180771"/>
      <w:bookmarkStart w:id="97" w:name="_Toc491181491"/>
      <w:bookmarkStart w:id="98" w:name="_Toc491183100"/>
      <w:bookmarkStart w:id="99" w:name="_Toc491183384"/>
      <w:bookmarkStart w:id="100" w:name="_Toc491184622"/>
      <w:bookmarkStart w:id="101" w:name="_Toc491184907"/>
      <w:bookmarkStart w:id="102" w:name="_Toc491185187"/>
      <w:bookmarkStart w:id="103" w:name="_Toc491185463"/>
      <w:bookmarkStart w:id="104" w:name="_Toc491250077"/>
      <w:bookmarkStart w:id="105" w:name="_Toc491261934"/>
      <w:bookmarkStart w:id="106" w:name="_Toc491263439"/>
      <w:bookmarkStart w:id="107" w:name="_Toc491265474"/>
      <w:bookmarkStart w:id="108" w:name="_Toc491265768"/>
      <w:bookmarkStart w:id="109" w:name="_Toc491266062"/>
      <w:bookmarkStart w:id="110" w:name="_Toc491267221"/>
      <w:bookmarkStart w:id="111" w:name="_Toc491268006"/>
      <w:bookmarkStart w:id="112" w:name="_Toc491268515"/>
      <w:bookmarkStart w:id="113" w:name="_Toc491324843"/>
      <w:bookmarkStart w:id="114" w:name="_Toc491325261"/>
      <w:bookmarkStart w:id="115" w:name="_Toc491325532"/>
      <w:bookmarkStart w:id="116" w:name="_Toc491325804"/>
      <w:bookmarkStart w:id="117" w:name="_Toc491326227"/>
      <w:bookmarkStart w:id="118" w:name="_Toc491326640"/>
      <w:bookmarkStart w:id="119" w:name="_Toc491326910"/>
      <w:bookmarkStart w:id="120" w:name="_Toc491327182"/>
      <w:bookmarkStart w:id="121" w:name="_Toc491775752"/>
      <w:bookmarkStart w:id="122" w:name="_Toc491776420"/>
      <w:bookmarkStart w:id="123" w:name="_Toc491776878"/>
      <w:bookmarkStart w:id="124" w:name="_Toc491777680"/>
      <w:bookmarkStart w:id="125" w:name="_Toc491777972"/>
      <w:bookmarkStart w:id="126" w:name="_Toc491778263"/>
      <w:bookmarkStart w:id="127" w:name="_Toc491843075"/>
      <w:bookmarkStart w:id="128" w:name="_Toc492389563"/>
      <w:bookmarkStart w:id="129" w:name="_Toc492568412"/>
      <w:bookmarkStart w:id="130" w:name="_Toc492982164"/>
      <w:bookmarkStart w:id="131" w:name="_Toc492982462"/>
      <w:bookmarkStart w:id="132" w:name="_Toc492983024"/>
      <w:bookmarkStart w:id="133" w:name="_Toc492983542"/>
      <w:bookmarkStart w:id="134" w:name="_Toc492984211"/>
      <w:bookmarkStart w:id="135" w:name="_Toc492984510"/>
      <w:bookmarkStart w:id="136" w:name="_Toc492984809"/>
      <w:bookmarkStart w:id="137" w:name="_Toc493079154"/>
      <w:bookmarkStart w:id="138" w:name="_Toc493079452"/>
      <w:bookmarkStart w:id="139" w:name="_Toc493079751"/>
      <w:bookmarkStart w:id="140" w:name="_Toc493162476"/>
      <w:bookmarkStart w:id="141" w:name="_Toc493162779"/>
      <w:bookmarkStart w:id="142" w:name="_Toc494097139"/>
      <w:bookmarkStart w:id="143" w:name="_Toc494103102"/>
      <w:bookmarkStart w:id="144" w:name="_Toc494109344"/>
      <w:bookmarkStart w:id="145" w:name="_Toc494109642"/>
      <w:bookmarkStart w:id="146" w:name="_Toc494110619"/>
      <w:bookmarkStart w:id="147" w:name="_Toc494113407"/>
      <w:bookmarkStart w:id="148" w:name="_Toc494113705"/>
      <w:bookmarkStart w:id="149" w:name="_Toc494114300"/>
      <w:bookmarkStart w:id="150" w:name="_Toc494114598"/>
      <w:bookmarkStart w:id="151" w:name="_Toc494114896"/>
      <w:bookmarkStart w:id="152" w:name="_Toc494352337"/>
      <w:bookmarkStart w:id="153" w:name="_Toc495584478"/>
      <w:bookmarkStart w:id="154" w:name="_Toc496090006"/>
      <w:bookmarkStart w:id="155" w:name="_Toc496090355"/>
      <w:bookmarkStart w:id="156" w:name="_Toc496091119"/>
      <w:bookmarkStart w:id="157" w:name="_Toc496091415"/>
      <w:bookmarkStart w:id="158" w:name="_Toc496108538"/>
      <w:bookmarkStart w:id="159" w:name="_Toc487504903"/>
      <w:bookmarkStart w:id="160" w:name="_Toc464054902"/>
      <w:bookmarkStart w:id="161" w:name="_Toc464055300"/>
      <w:bookmarkStart w:id="162" w:name="_Toc464055911"/>
      <w:bookmarkStart w:id="163" w:name="_Toc464056159"/>
      <w:bookmarkStart w:id="164" w:name="_Toc464056404"/>
      <w:bookmarkStart w:id="165" w:name="_Toc464056654"/>
      <w:bookmarkStart w:id="166" w:name="_Toc464108969"/>
      <w:bookmarkStart w:id="167" w:name="_Toc464109317"/>
      <w:bookmarkStart w:id="168" w:name="_Toc464109794"/>
      <w:bookmarkStart w:id="169" w:name="_Toc464123870"/>
      <w:bookmarkStart w:id="170" w:name="_Toc464124112"/>
      <w:bookmarkStart w:id="171" w:name="_Toc464124596"/>
      <w:bookmarkStart w:id="172" w:name="_Toc487504912"/>
      <w:bookmarkStart w:id="173" w:name="_Toc129414007"/>
      <w:bookmarkStart w:id="174" w:name="_Toc459620581"/>
      <w:bookmarkEnd w:id="10"/>
      <w:bookmarkEnd w:id="1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81428">
        <w:lastRenderedPageBreak/>
        <w:t>OTH – OTHER ITEMS</w:t>
      </w:r>
      <w:bookmarkEnd w:id="173"/>
      <w:r w:rsidRPr="00281428">
        <w:t xml:space="preserve"> </w:t>
      </w:r>
    </w:p>
    <w:p w14:paraId="71EABED4" w14:textId="59B3686C" w:rsidR="00AE3A51" w:rsidRPr="00281428" w:rsidRDefault="00AE3A51" w:rsidP="00CC6B4E">
      <w:pPr>
        <w:pStyle w:val="ItemHeading"/>
        <w:tabs>
          <w:tab w:val="clear" w:pos="900"/>
          <w:tab w:val="left" w:pos="1710"/>
        </w:tabs>
        <w:ind w:left="2160" w:hanging="2160"/>
      </w:pPr>
      <w:bookmarkStart w:id="175" w:name="_Toc129414008"/>
      <w:r w:rsidRPr="00281428">
        <w:t>OTH-</w:t>
      </w:r>
      <w:r w:rsidR="00B841BE" w:rsidRPr="00281428">
        <w:t>07.</w:t>
      </w:r>
      <w:r w:rsidRPr="00281428">
        <w:t>1</w:t>
      </w:r>
      <w:r w:rsidRPr="00281428">
        <w:tab/>
      </w:r>
      <w:r w:rsidR="005E3620">
        <w:t>D</w:t>
      </w:r>
      <w:r w:rsidRPr="00281428">
        <w:tab/>
        <w:t>Fuels and Lubricants Subcommittee</w:t>
      </w:r>
      <w:bookmarkEnd w:id="175"/>
    </w:p>
    <w:p w14:paraId="5CA0F2BE" w14:textId="60981498" w:rsidR="00363CBA" w:rsidRPr="00363CBA" w:rsidRDefault="00363CBA" w:rsidP="00363CBA">
      <w:pPr>
        <w:spacing w:after="0"/>
        <w:rPr>
          <w:b/>
          <w:szCs w:val="20"/>
        </w:rPr>
      </w:pPr>
      <w:bookmarkStart w:id="176" w:name="_Hlk63085539"/>
      <w:bookmarkStart w:id="177" w:name="_Hlk61552027"/>
      <w:r w:rsidRPr="00363CBA">
        <w:rPr>
          <w:b/>
          <w:szCs w:val="20"/>
        </w:rPr>
        <w:t>Source:</w:t>
      </w:r>
    </w:p>
    <w:p w14:paraId="258D5BCF" w14:textId="64FE12A8" w:rsidR="00363CBA" w:rsidRPr="00363CBA" w:rsidRDefault="00363CBA" w:rsidP="00363CBA">
      <w:pPr>
        <w:rPr>
          <w:szCs w:val="20"/>
        </w:rPr>
      </w:pPr>
      <w:r w:rsidRPr="00363CBA">
        <w:rPr>
          <w:szCs w:val="20"/>
        </w:rPr>
        <w:t xml:space="preserve">NCWM </w:t>
      </w:r>
      <w:r w:rsidR="00E76C37">
        <w:rPr>
          <w:szCs w:val="20"/>
        </w:rPr>
        <w:t>Fuels</w:t>
      </w:r>
      <w:r w:rsidR="008C0B73">
        <w:rPr>
          <w:szCs w:val="20"/>
        </w:rPr>
        <w:t xml:space="preserve"> and </w:t>
      </w:r>
      <w:r w:rsidR="00E76C37">
        <w:rPr>
          <w:szCs w:val="20"/>
        </w:rPr>
        <w:t>Lubricants</w:t>
      </w:r>
      <w:r w:rsidRPr="00363CBA">
        <w:rPr>
          <w:szCs w:val="20"/>
        </w:rPr>
        <w:t xml:space="preserve"> Subcommittee (FALS)</w:t>
      </w:r>
    </w:p>
    <w:p w14:paraId="3B07E68C" w14:textId="65A087F5" w:rsidR="00363CBA" w:rsidRPr="00363CBA" w:rsidRDefault="00363CBA" w:rsidP="00F77CF1">
      <w:pPr>
        <w:keepNext/>
        <w:spacing w:after="0"/>
        <w:rPr>
          <w:szCs w:val="20"/>
        </w:rPr>
      </w:pPr>
      <w:r w:rsidRPr="00363CBA">
        <w:rPr>
          <w:b/>
          <w:szCs w:val="20"/>
        </w:rPr>
        <w:t>Purpose:</w:t>
      </w:r>
    </w:p>
    <w:p w14:paraId="3924543D" w14:textId="7B1CB8BF" w:rsidR="00363CBA" w:rsidRPr="00363CBA" w:rsidRDefault="00363CBA" w:rsidP="00363CBA">
      <w:pPr>
        <w:rPr>
          <w:szCs w:val="20"/>
        </w:rPr>
      </w:pPr>
      <w:r w:rsidRPr="00363CBA">
        <w:rPr>
          <w:szCs w:val="20"/>
        </w:rPr>
        <w:t xml:space="preserve">Provide an update of the activities of this Subcommittee which works on direction from and reports to the L&amp;R Committee. The mission of FALS is to assist the L&amp;R Committee in the development of agenda items that affect Handbook 130, Uniform Fuels and Automotive Lubricants Inspection Law and Uniform Fuels and Automotive Lubricants Regulation. The Subcommittee consists of regulators and associate members who have subject matter expertise </w:t>
      </w:r>
      <w:r w:rsidR="0095541A" w:rsidRPr="00363CBA">
        <w:rPr>
          <w:szCs w:val="20"/>
        </w:rPr>
        <w:t>in</w:t>
      </w:r>
      <w:r w:rsidRPr="00363CBA">
        <w:rPr>
          <w:szCs w:val="20"/>
        </w:rPr>
        <w:t xml:space="preserve"> fuels and lubricants. The Subcommittee will be called upon to aid in the development, provide guidance, and help establish NCWM position on items concerning fuels and lubricants.</w:t>
      </w:r>
    </w:p>
    <w:p w14:paraId="2462589D" w14:textId="7E3CB2D5" w:rsidR="00F83F03" w:rsidRPr="00854C9F" w:rsidRDefault="00F83F03" w:rsidP="00B02E3D">
      <w:pPr>
        <w:spacing w:after="0"/>
        <w:rPr>
          <w:b/>
          <w:szCs w:val="20"/>
        </w:rPr>
      </w:pPr>
      <w:r w:rsidRPr="00363CBA">
        <w:rPr>
          <w:b/>
          <w:szCs w:val="20"/>
        </w:rPr>
        <w:t>Item</w:t>
      </w:r>
      <w:r w:rsidR="008A6184">
        <w:rPr>
          <w:b/>
          <w:szCs w:val="20"/>
        </w:rPr>
        <w:t xml:space="preserve"> Development</w:t>
      </w:r>
      <w:r w:rsidRPr="00363CBA">
        <w:rPr>
          <w:b/>
          <w:szCs w:val="20"/>
        </w:rPr>
        <w:t>:</w:t>
      </w:r>
    </w:p>
    <w:p w14:paraId="6BEE428B" w14:textId="6961B1F0" w:rsidR="00F83F03" w:rsidRPr="00326741" w:rsidRDefault="00C61D50" w:rsidP="00F83F03">
      <w:pPr>
        <w:rPr>
          <w:szCs w:val="20"/>
        </w:rPr>
      </w:pPr>
      <w:r>
        <w:rPr>
          <w:b/>
          <w:bCs/>
          <w:szCs w:val="20"/>
          <w:u w:val="single"/>
        </w:rPr>
        <w:t>NCWM</w:t>
      </w:r>
      <w:r w:rsidR="00CE5080">
        <w:rPr>
          <w:b/>
          <w:bCs/>
          <w:szCs w:val="20"/>
          <w:u w:val="single"/>
        </w:rPr>
        <w:t xml:space="preserve"> 2023</w:t>
      </w:r>
      <w:r>
        <w:rPr>
          <w:b/>
          <w:bCs/>
          <w:szCs w:val="20"/>
          <w:u w:val="single"/>
        </w:rPr>
        <w:t xml:space="preserve"> Interim Meeting: </w:t>
      </w:r>
      <w:r w:rsidR="00F83F03">
        <w:rPr>
          <w:szCs w:val="20"/>
        </w:rPr>
        <w:t>M</w:t>
      </w:r>
      <w:r w:rsidR="005A5A48">
        <w:rPr>
          <w:szCs w:val="20"/>
        </w:rPr>
        <w:t>s</w:t>
      </w:r>
      <w:r w:rsidR="007330A9">
        <w:rPr>
          <w:szCs w:val="20"/>
        </w:rPr>
        <w:t xml:space="preserve">. </w:t>
      </w:r>
      <w:r w:rsidR="002A5E3B">
        <w:rPr>
          <w:szCs w:val="20"/>
        </w:rPr>
        <w:t>Vanessa</w:t>
      </w:r>
      <w:r w:rsidR="007330A9">
        <w:rPr>
          <w:szCs w:val="20"/>
        </w:rPr>
        <w:t xml:space="preserve"> Benchea </w:t>
      </w:r>
      <w:r w:rsidR="00F83F03" w:rsidRPr="00326741">
        <w:rPr>
          <w:szCs w:val="20"/>
        </w:rPr>
        <w:t>provide</w:t>
      </w:r>
      <w:r w:rsidR="00F83F03">
        <w:rPr>
          <w:szCs w:val="20"/>
        </w:rPr>
        <w:t>d the following written</w:t>
      </w:r>
      <w:r w:rsidR="00F83F03" w:rsidRPr="00326741">
        <w:rPr>
          <w:szCs w:val="20"/>
        </w:rPr>
        <w:t xml:space="preserve"> report on the activities of the Fuels and Lubricants Subcommittee (FALS) which reports and provides recommendations to the Laws and Regulations Committee.  </w:t>
      </w:r>
    </w:p>
    <w:p w14:paraId="2E7BC196" w14:textId="77777777" w:rsidR="00F83F03" w:rsidRPr="00326741" w:rsidRDefault="00F83F03" w:rsidP="00F83F03">
      <w:pPr>
        <w:rPr>
          <w:szCs w:val="20"/>
        </w:rPr>
      </w:pPr>
      <w:r w:rsidRPr="00326741">
        <w:rPr>
          <w:szCs w:val="20"/>
        </w:rPr>
        <w:t>For more information or to provide comment, please contact the FALS Chair:</w:t>
      </w:r>
    </w:p>
    <w:p w14:paraId="5CBE7154" w14:textId="77777777" w:rsidR="00F83F03" w:rsidRPr="00BE62EA" w:rsidRDefault="00F83F03" w:rsidP="00F83F03">
      <w:pPr>
        <w:ind w:left="720"/>
        <w:rPr>
          <w:szCs w:val="20"/>
        </w:rPr>
      </w:pPr>
      <w:r>
        <w:rPr>
          <w:szCs w:val="20"/>
        </w:rPr>
        <w:t xml:space="preserve">Ms. </w:t>
      </w:r>
      <w:r w:rsidRPr="00BE62EA">
        <w:rPr>
          <w:szCs w:val="20"/>
        </w:rPr>
        <w:t>Vanessa Benchea</w:t>
      </w:r>
    </w:p>
    <w:p w14:paraId="110E9B8E" w14:textId="77777777" w:rsidR="00F83F03" w:rsidRPr="00BE62EA" w:rsidRDefault="00F83F03" w:rsidP="00F83F03">
      <w:pPr>
        <w:ind w:left="720"/>
        <w:rPr>
          <w:szCs w:val="20"/>
        </w:rPr>
      </w:pPr>
      <w:r w:rsidRPr="00CE5323">
        <w:rPr>
          <w:szCs w:val="20"/>
        </w:rPr>
        <w:t>Florida Department of Agriculture and Consumer Services</w:t>
      </w:r>
      <w:r>
        <w:rPr>
          <w:szCs w:val="20"/>
        </w:rPr>
        <w:t>/</w:t>
      </w:r>
      <w:r w:rsidRPr="00BE62EA">
        <w:rPr>
          <w:szCs w:val="20"/>
        </w:rPr>
        <w:t>Division of Consumer Services</w:t>
      </w:r>
    </w:p>
    <w:p w14:paraId="7872499C" w14:textId="77777777" w:rsidR="00F83F03" w:rsidRDefault="00F83F03" w:rsidP="00F83F03">
      <w:pPr>
        <w:autoSpaceDE w:val="0"/>
        <w:autoSpaceDN w:val="0"/>
        <w:adjustRightInd w:val="0"/>
        <w:rPr>
          <w:b/>
          <w:bCs/>
          <w:szCs w:val="20"/>
        </w:rPr>
      </w:pPr>
      <w:r>
        <w:rPr>
          <w:szCs w:val="20"/>
        </w:rPr>
        <w:tab/>
      </w:r>
      <w:r w:rsidRPr="00BE62EA">
        <w:rPr>
          <w:szCs w:val="20"/>
        </w:rPr>
        <w:t>(813) 868-8263</w:t>
      </w:r>
      <w:r>
        <w:rPr>
          <w:szCs w:val="20"/>
        </w:rPr>
        <w:t xml:space="preserve">, </w:t>
      </w:r>
      <w:hyperlink r:id="rId20" w:history="1">
        <w:r w:rsidRPr="00B84824">
          <w:rPr>
            <w:rStyle w:val="Hyperlink"/>
            <w:b/>
            <w:bCs/>
            <w:noProof w:val="0"/>
            <w:szCs w:val="20"/>
          </w:rPr>
          <w:t>Vanessa.Benchea@fdacs.gov</w:t>
        </w:r>
      </w:hyperlink>
    </w:p>
    <w:p w14:paraId="7946ABAB" w14:textId="211ABD90" w:rsidR="00300D20" w:rsidRPr="00300D20" w:rsidRDefault="00300D20" w:rsidP="00300D20">
      <w:pPr>
        <w:spacing w:after="0" w:line="259" w:lineRule="auto"/>
        <w:jc w:val="left"/>
        <w:rPr>
          <w:rFonts w:eastAsiaTheme="minorHAnsi"/>
          <w:szCs w:val="20"/>
        </w:rPr>
      </w:pPr>
      <w:r w:rsidRPr="00300D20">
        <w:rPr>
          <w:rFonts w:eastAsiaTheme="minorHAnsi"/>
          <w:szCs w:val="20"/>
        </w:rPr>
        <w:t xml:space="preserve">FALS met on Sunday, January 08, </w:t>
      </w:r>
      <w:r w:rsidR="00AB59CD" w:rsidRPr="00300D20">
        <w:rPr>
          <w:rFonts w:eastAsiaTheme="minorHAnsi"/>
          <w:szCs w:val="20"/>
        </w:rPr>
        <w:t>2023,</w:t>
      </w:r>
      <w:r w:rsidRPr="00300D20">
        <w:rPr>
          <w:rFonts w:eastAsiaTheme="minorHAnsi"/>
          <w:szCs w:val="20"/>
        </w:rPr>
        <w:t xml:space="preserve"> at the 2023 NCWM Interim Meeting in Savannah, GA, to review items related to fuel and automotive fluid standards that appear on the L&amp;R agenda. A brief update received from Joanna Johnson, the Informal Focus Group Chair working on Item Block 6, an item currently assigned to FALS, was presented to the Subcommittee. There were also brief discussions of Item Block 1, Item Block 2, as well as FLR-23.3 and FLR-23.4. The following is </w:t>
      </w:r>
      <w:proofErr w:type="gramStart"/>
      <w:r w:rsidRPr="00300D20">
        <w:rPr>
          <w:rFonts w:eastAsiaTheme="minorHAnsi"/>
          <w:szCs w:val="20"/>
        </w:rPr>
        <w:t>a brief summary</w:t>
      </w:r>
      <w:proofErr w:type="gramEnd"/>
      <w:r w:rsidRPr="00300D20">
        <w:rPr>
          <w:rFonts w:eastAsiaTheme="minorHAnsi"/>
          <w:szCs w:val="20"/>
        </w:rPr>
        <w:t xml:space="preserve"> of the items discussed.</w:t>
      </w:r>
    </w:p>
    <w:p w14:paraId="2734ABEB" w14:textId="77777777" w:rsidR="00300D20" w:rsidRPr="00300D20" w:rsidRDefault="00300D20" w:rsidP="00300D20">
      <w:pPr>
        <w:spacing w:after="0" w:line="259" w:lineRule="auto"/>
        <w:jc w:val="left"/>
        <w:rPr>
          <w:rFonts w:eastAsiaTheme="minorHAnsi"/>
          <w:szCs w:val="20"/>
        </w:rPr>
      </w:pPr>
    </w:p>
    <w:p w14:paraId="2AB42652" w14:textId="77777777" w:rsidR="00300D20" w:rsidRPr="00300D20" w:rsidRDefault="00300D20" w:rsidP="00300D20">
      <w:pPr>
        <w:autoSpaceDE w:val="0"/>
        <w:autoSpaceDN w:val="0"/>
        <w:adjustRightInd w:val="0"/>
        <w:jc w:val="left"/>
        <w:rPr>
          <w:rFonts w:eastAsiaTheme="minorHAnsi"/>
          <w:szCs w:val="20"/>
        </w:rPr>
      </w:pPr>
      <w:r w:rsidRPr="00300D20">
        <w:rPr>
          <w:rFonts w:eastAsiaTheme="minorHAnsi"/>
          <w:b/>
          <w:szCs w:val="20"/>
        </w:rPr>
        <w:t xml:space="preserve">Item Block 6 Transmission Fluid Focus Group: </w:t>
      </w:r>
      <w:r w:rsidRPr="00300D20">
        <w:rPr>
          <w:rFonts w:eastAsiaTheme="minorHAnsi"/>
          <w:szCs w:val="20"/>
        </w:rPr>
        <w:t xml:space="preserve">This IFG was formed in 2020 because while the model regulation for transmission fluid in NIST Handbook 130 is sufficient, there is no licensing system for transmission fluid as there is with engine oils. Unable to attend the 2023 Interim meeting, </w:t>
      </w:r>
      <w:r w:rsidRPr="00300D20">
        <w:rPr>
          <w:rFonts w:eastAsiaTheme="minorHAnsi"/>
          <w:bCs/>
          <w:szCs w:val="20"/>
        </w:rPr>
        <w:t xml:space="preserve">IFG Chair Joanna Johnson (Automotive Oil Change Association)  reiterated the following statement in her update about the future path of the IFG: “The </w:t>
      </w:r>
      <w:r w:rsidRPr="00300D20">
        <w:rPr>
          <w:rFonts w:eastAsiaTheme="minorHAnsi"/>
          <w:szCs w:val="20"/>
        </w:rPr>
        <w:t>group has reached agreement that (1) designating transmission fluid “obsolete” is impractical for a variety of reasons, including lack of a comprehensive and consistent standards setting organization mechanism, and therefore the original amendment approach should no longer be pursued; and (2) that they should switch focus to developing other potential consumer protection language for labels. The latter, for instance, may involve exploring general references to checking one’s owner’s manual for transmission fluid recommendations.” She also added that “there may also be an issue with needing to distinguish EV transmission fluids from gear oil.”</w:t>
      </w:r>
    </w:p>
    <w:p w14:paraId="5C2EEA5C" w14:textId="7F7DAF38" w:rsidR="00300D20" w:rsidRPr="00300D20" w:rsidRDefault="00300D20" w:rsidP="00300D20">
      <w:pPr>
        <w:spacing w:after="160"/>
        <w:jc w:val="left"/>
        <w:rPr>
          <w:rFonts w:eastAsiaTheme="minorHAnsi"/>
          <w:szCs w:val="20"/>
        </w:rPr>
      </w:pPr>
      <w:r w:rsidRPr="00300D20">
        <w:rPr>
          <w:rFonts w:eastAsiaTheme="minorHAnsi"/>
          <w:b/>
          <w:bCs/>
          <w:szCs w:val="20"/>
        </w:rPr>
        <w:t xml:space="preserve">Item Block 1 (B1) Renewable Diesel and Diesel: </w:t>
      </w:r>
      <w:r w:rsidRPr="00300D20">
        <w:rPr>
          <w:rFonts w:eastAsiaTheme="minorHAnsi"/>
          <w:szCs w:val="20"/>
        </w:rPr>
        <w:t>Chuck Corr gave a presentation on this item. During his discussion with the Subcommittee, he presented that a more holistic approach should be taken in this endeavor and that he intends to lead a group of volunteers (</w:t>
      </w:r>
      <w:r w:rsidR="0062346D" w:rsidRPr="00300D20">
        <w:rPr>
          <w:rFonts w:eastAsiaTheme="minorHAnsi"/>
          <w:szCs w:val="20"/>
        </w:rPr>
        <w:t>i.e.,</w:t>
      </w:r>
      <w:r w:rsidRPr="00300D20">
        <w:rPr>
          <w:rFonts w:eastAsiaTheme="minorHAnsi"/>
          <w:szCs w:val="20"/>
        </w:rPr>
        <w:t xml:space="preserve"> request an Informal Focus Group) to review all of HB 130 with the goal of the harmonizing the definitions of middle distillates. Shailesh Lopez encouraged any work in the focus group </w:t>
      </w:r>
      <w:proofErr w:type="gramStart"/>
      <w:r w:rsidRPr="00300D20">
        <w:rPr>
          <w:rFonts w:eastAsiaTheme="minorHAnsi"/>
          <w:szCs w:val="20"/>
        </w:rPr>
        <w:t>include</w:t>
      </w:r>
      <w:proofErr w:type="gramEnd"/>
      <w:r w:rsidRPr="00300D20">
        <w:rPr>
          <w:rFonts w:eastAsiaTheme="minorHAnsi"/>
          <w:szCs w:val="20"/>
        </w:rPr>
        <w:t xml:space="preserve"> labeling considerations when determining definitions.</w:t>
      </w:r>
    </w:p>
    <w:p w14:paraId="0EE1ABB5" w14:textId="77777777" w:rsidR="00300D20" w:rsidRPr="00300D20" w:rsidRDefault="00300D20" w:rsidP="00CC6B4E">
      <w:pPr>
        <w:keepNext/>
        <w:keepLines/>
        <w:autoSpaceDE w:val="0"/>
        <w:autoSpaceDN w:val="0"/>
        <w:adjustRightInd w:val="0"/>
        <w:jc w:val="left"/>
        <w:rPr>
          <w:rFonts w:eastAsiaTheme="minorHAnsi"/>
          <w:szCs w:val="20"/>
        </w:rPr>
      </w:pPr>
      <w:r w:rsidRPr="00300D20">
        <w:rPr>
          <w:rFonts w:eastAsiaTheme="minorHAnsi"/>
          <w:b/>
          <w:bCs/>
          <w:szCs w:val="20"/>
        </w:rPr>
        <w:lastRenderedPageBreak/>
        <w:t>Item Block 2 (B2) Gasoline:</w:t>
      </w:r>
      <w:r w:rsidRPr="00300D20">
        <w:rPr>
          <w:rFonts w:eastAsiaTheme="minorHAnsi"/>
          <w:szCs w:val="20"/>
        </w:rPr>
        <w:t xml:space="preserve"> Chuck Corr presented language for Item Block 2 to the Subcommittee, which included suggested changes from the Central Weights and Measures Association, Marilyn Herman (Herman and Associates) and other various parties that were consulted with. To also harmonize the text between sections 2.20.2 and 3.2.5, Chuck presented a change to use volume % instead of mass % in section 2.20.2 in which there was no opposition. Mr. Corr believed this item was fully developed and ready for </w:t>
      </w:r>
      <w:proofErr w:type="gramStart"/>
      <w:r w:rsidRPr="00300D20">
        <w:rPr>
          <w:rFonts w:eastAsiaTheme="minorHAnsi"/>
          <w:szCs w:val="20"/>
        </w:rPr>
        <w:t>a voting</w:t>
      </w:r>
      <w:proofErr w:type="gramEnd"/>
      <w:r w:rsidRPr="00300D20">
        <w:rPr>
          <w:rFonts w:eastAsiaTheme="minorHAnsi"/>
          <w:szCs w:val="20"/>
        </w:rPr>
        <w:t xml:space="preserve"> status. The Subcommittee concurred. During this discussion Marilyn Herman (Hermann and Associates) reiterated the broader need for consistency throughout the Handbooks regarding how federal regulations are cited. Bill Striejewske commented he related to the L&amp;R Committee that the issue was broader than a FALS issue.</w:t>
      </w:r>
    </w:p>
    <w:p w14:paraId="7041C00B" w14:textId="2C89375E" w:rsidR="00C44D4E" w:rsidRPr="0057494E" w:rsidRDefault="00C44D4E" w:rsidP="00300D20">
      <w:pPr>
        <w:spacing w:after="160"/>
        <w:jc w:val="left"/>
        <w:rPr>
          <w:rFonts w:eastAsiaTheme="minorHAnsi"/>
          <w:szCs w:val="20"/>
        </w:rPr>
      </w:pPr>
      <w:r w:rsidRPr="0057494E">
        <w:rPr>
          <w:rFonts w:eastAsiaTheme="minorHAnsi"/>
          <w:szCs w:val="20"/>
        </w:rPr>
        <w:t>FALS had time to review additio</w:t>
      </w:r>
      <w:r w:rsidR="00832D07" w:rsidRPr="0057494E">
        <w:rPr>
          <w:rFonts w:eastAsiaTheme="minorHAnsi"/>
          <w:szCs w:val="20"/>
        </w:rPr>
        <w:t xml:space="preserve">nal </w:t>
      </w:r>
      <w:proofErr w:type="gramStart"/>
      <w:r w:rsidR="00832D07" w:rsidRPr="0057494E">
        <w:rPr>
          <w:rFonts w:eastAsiaTheme="minorHAnsi"/>
          <w:szCs w:val="20"/>
        </w:rPr>
        <w:t>fuels related</w:t>
      </w:r>
      <w:proofErr w:type="gramEnd"/>
      <w:r w:rsidR="00832D07" w:rsidRPr="0057494E">
        <w:rPr>
          <w:rFonts w:eastAsiaTheme="minorHAnsi"/>
          <w:szCs w:val="20"/>
        </w:rPr>
        <w:t xml:space="preserve"> items during their meeting and provides the following comments to the Committee.</w:t>
      </w:r>
    </w:p>
    <w:p w14:paraId="1C93838B" w14:textId="002D988B" w:rsidR="00697A94" w:rsidRDefault="00300D20" w:rsidP="00300D20">
      <w:pPr>
        <w:spacing w:after="160"/>
        <w:jc w:val="left"/>
        <w:rPr>
          <w:rFonts w:eastAsiaTheme="minorHAnsi"/>
          <w:szCs w:val="20"/>
        </w:rPr>
      </w:pPr>
      <w:r w:rsidRPr="00300D20">
        <w:rPr>
          <w:rFonts w:eastAsiaTheme="minorHAnsi"/>
          <w:b/>
          <w:bCs/>
          <w:szCs w:val="20"/>
        </w:rPr>
        <w:t xml:space="preserve">FLR-23.3 Section 2.20. Hydrogen Fuel &amp; </w:t>
      </w:r>
      <w:bookmarkStart w:id="178" w:name="_Hlk129099796"/>
      <w:r w:rsidRPr="00300D20">
        <w:rPr>
          <w:rFonts w:eastAsiaTheme="minorHAnsi"/>
          <w:b/>
          <w:bCs/>
          <w:szCs w:val="20"/>
        </w:rPr>
        <w:t>FLR-23.4 Section 4.3. Dispenser Filters</w:t>
      </w:r>
      <w:bookmarkEnd w:id="178"/>
      <w:r w:rsidRPr="00300D20">
        <w:rPr>
          <w:rFonts w:eastAsiaTheme="minorHAnsi"/>
          <w:szCs w:val="20"/>
        </w:rPr>
        <w:t xml:space="preserve">: Spencer Quong (Quong and Associates, representing Toyota) gave a brief presentation on the importance of Hydrogen Quality and the need for a filter requirement to provide background and support </w:t>
      </w:r>
      <w:proofErr w:type="gramStart"/>
      <w:r w:rsidRPr="00300D20">
        <w:rPr>
          <w:rFonts w:eastAsiaTheme="minorHAnsi"/>
          <w:szCs w:val="20"/>
        </w:rPr>
        <w:t>of</w:t>
      </w:r>
      <w:proofErr w:type="gramEnd"/>
      <w:r w:rsidRPr="00300D20">
        <w:rPr>
          <w:rFonts w:eastAsiaTheme="minorHAnsi"/>
          <w:szCs w:val="20"/>
        </w:rPr>
        <w:t xml:space="preserve"> the proposed changes. </w:t>
      </w:r>
    </w:p>
    <w:p w14:paraId="33F5AEC3" w14:textId="37C946D9" w:rsidR="00FE5FDB" w:rsidRDefault="003F62F9" w:rsidP="0057494E">
      <w:pPr>
        <w:spacing w:before="100" w:beforeAutospacing="1" w:after="160"/>
        <w:rPr>
          <w:rFonts w:ascii="Calibri" w:hAnsi="Calibri" w:cs="Calibri"/>
        </w:rPr>
      </w:pPr>
      <w:r w:rsidRPr="00300D20">
        <w:rPr>
          <w:rFonts w:eastAsiaTheme="minorHAnsi"/>
          <w:b/>
          <w:bCs/>
          <w:szCs w:val="20"/>
        </w:rPr>
        <w:t>FLR-23.3 Section 2.20. Hydrogen Fuel</w:t>
      </w:r>
      <w:r w:rsidR="00FE58FB">
        <w:rPr>
          <w:rFonts w:eastAsiaTheme="minorHAnsi"/>
          <w:b/>
          <w:bCs/>
          <w:szCs w:val="20"/>
        </w:rPr>
        <w:t xml:space="preserve"> - </w:t>
      </w:r>
      <w:r w:rsidR="00FE5FDB">
        <w:rPr>
          <w:szCs w:val="20"/>
        </w:rPr>
        <w:t xml:space="preserve">The proposed change to this section would add an additional standard, ISO 14687 Grade (D) “Hydrogen fuel quality – Product specification”, which could cause some difficulty for regulators to adopt and cause confusion as to which standard to follow since there could be “Harmonization Gap” between the two referenced standards when they are not aligned. The consensus from the group was that there was agreement that one standard should be referenced, and that stakeholders and suppliers should be consulted for direction on which standard was more appropriate. Mr. Schnepp recommended Informational status and </w:t>
      </w:r>
      <w:proofErr w:type="gramStart"/>
      <w:r w:rsidR="00FE5FDB">
        <w:rPr>
          <w:szCs w:val="20"/>
        </w:rPr>
        <w:t>suggests</w:t>
      </w:r>
      <w:proofErr w:type="gramEnd"/>
      <w:r w:rsidR="00FE5FDB">
        <w:rPr>
          <w:szCs w:val="20"/>
        </w:rPr>
        <w:t xml:space="preserve"> getting input from other OEMs and industry members. Lisa Warfield, NIST, clarified that Grade D would be specific to road vehicles only.</w:t>
      </w:r>
    </w:p>
    <w:p w14:paraId="0B39FF78" w14:textId="77777777" w:rsidR="00CC4A03" w:rsidRDefault="007879B0" w:rsidP="004F32B7">
      <w:pPr>
        <w:autoSpaceDE w:val="0"/>
        <w:autoSpaceDN w:val="0"/>
        <w:adjustRightInd w:val="0"/>
        <w:jc w:val="left"/>
        <w:rPr>
          <w:rFonts w:eastAsiaTheme="minorHAnsi"/>
          <w:szCs w:val="20"/>
        </w:rPr>
      </w:pPr>
      <w:r w:rsidRPr="00300D20">
        <w:rPr>
          <w:rFonts w:eastAsiaTheme="minorHAnsi"/>
          <w:b/>
          <w:bCs/>
          <w:szCs w:val="20"/>
        </w:rPr>
        <w:t>FLR-23.4 Section 4.3. Dispenser Filters</w:t>
      </w:r>
      <w:r w:rsidR="00FE58FB">
        <w:rPr>
          <w:rFonts w:eastAsiaTheme="minorHAnsi"/>
          <w:b/>
          <w:bCs/>
          <w:szCs w:val="20"/>
        </w:rPr>
        <w:t xml:space="preserve"> -</w:t>
      </w:r>
      <w:r w:rsidRPr="00300D20">
        <w:rPr>
          <w:rFonts w:eastAsiaTheme="minorHAnsi"/>
          <w:szCs w:val="20"/>
        </w:rPr>
        <w:t xml:space="preserve"> </w:t>
      </w:r>
      <w:r w:rsidR="00FE58FB">
        <w:rPr>
          <w:szCs w:val="20"/>
        </w:rPr>
        <w:t xml:space="preserve">Mr. Schnepp commented that he supports FLR 23.4 and felt it was ready for voting status. There were no objections heard from the Subcommittee, except that NIST believed the change did not belong in the section proposed and should be placed in its own subsection (4.3.3) and not under 4.3.1 Engine Fuel Dispensers. Chuck Corr suggested that instead of creating a subsection for this single item, changing the engine fuels definition to include fuel cells to generate electricity might be more appropriate. </w:t>
      </w:r>
    </w:p>
    <w:p w14:paraId="3980B2D6" w14:textId="3EFD01C7" w:rsidR="00300D20" w:rsidRPr="004F32B7" w:rsidRDefault="00300D20" w:rsidP="004F32B7">
      <w:pPr>
        <w:autoSpaceDE w:val="0"/>
        <w:autoSpaceDN w:val="0"/>
        <w:adjustRightInd w:val="0"/>
        <w:jc w:val="left"/>
        <w:rPr>
          <w:rFonts w:eastAsiaTheme="minorHAnsi"/>
          <w:bCs/>
          <w:szCs w:val="20"/>
        </w:rPr>
      </w:pPr>
      <w:r w:rsidRPr="00300D20">
        <w:rPr>
          <w:rFonts w:eastAsiaTheme="minorHAnsi"/>
          <w:b/>
          <w:szCs w:val="20"/>
        </w:rPr>
        <w:t xml:space="preserve">FALS Standard Operating Procedures: </w:t>
      </w:r>
      <w:r w:rsidRPr="00300D20">
        <w:rPr>
          <w:rFonts w:eastAsiaTheme="minorHAnsi"/>
          <w:bCs/>
          <w:szCs w:val="20"/>
        </w:rPr>
        <w:t xml:space="preserve">During discussion of old business Kristi Moore (Growth Energy) requested a status update of the Subcommittee’s Standard Operation Procedures (SOP). Bill </w:t>
      </w:r>
      <w:proofErr w:type="spellStart"/>
      <w:r w:rsidRPr="00300D20">
        <w:rPr>
          <w:rFonts w:eastAsiaTheme="minorHAnsi"/>
          <w:bCs/>
          <w:szCs w:val="20"/>
        </w:rPr>
        <w:t>Striejewski</w:t>
      </w:r>
      <w:proofErr w:type="spellEnd"/>
      <w:r w:rsidRPr="00300D20">
        <w:rPr>
          <w:rFonts w:eastAsiaTheme="minorHAnsi"/>
          <w:bCs/>
          <w:szCs w:val="20"/>
        </w:rPr>
        <w:t xml:space="preserve">, previous FALS Chair, stated that recommendations and changes discussed at the FALS meeting held at the 2022 NCWM Annual meeting had been incorporated and is now the current version which will be posted to the website for the Subcommittee to view. There was also clarification that the Subcommittee can continue to operate under this SOP and this item will be coming </w:t>
      </w:r>
      <w:proofErr w:type="gramStart"/>
      <w:r w:rsidRPr="00300D20">
        <w:rPr>
          <w:rFonts w:eastAsiaTheme="minorHAnsi"/>
          <w:bCs/>
          <w:szCs w:val="20"/>
        </w:rPr>
        <w:t>off of</w:t>
      </w:r>
      <w:proofErr w:type="gramEnd"/>
      <w:r w:rsidRPr="00300D20">
        <w:rPr>
          <w:rFonts w:eastAsiaTheme="minorHAnsi"/>
          <w:bCs/>
          <w:szCs w:val="20"/>
        </w:rPr>
        <w:t xml:space="preserve"> the Board of Director’s agenda.</w:t>
      </w:r>
    </w:p>
    <w:p w14:paraId="7D687E7A" w14:textId="77777777" w:rsidR="00C262D1" w:rsidRPr="00C46736" w:rsidRDefault="00C262D1" w:rsidP="00C262D1">
      <w:pPr>
        <w:keepNext/>
        <w:keepLines/>
        <w:rPr>
          <w:szCs w:val="20"/>
        </w:rPr>
      </w:pPr>
      <w:bookmarkStart w:id="179" w:name="_Hlk79567666"/>
      <w:bookmarkStart w:id="180" w:name="_Hlk61552411"/>
      <w:bookmarkEnd w:id="176"/>
      <w:bookmarkEnd w:id="177"/>
      <w:r w:rsidRPr="00C46736">
        <w:rPr>
          <w:b/>
          <w:szCs w:val="20"/>
        </w:rPr>
        <w:t>Regional Associations’ Comments:</w:t>
      </w:r>
    </w:p>
    <w:p w14:paraId="2CC902C3" w14:textId="392B33BF" w:rsidR="00C262D1" w:rsidRDefault="00C262D1" w:rsidP="00C262D1">
      <w:pPr>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would like to thank the FALS for their report.</w:t>
      </w:r>
    </w:p>
    <w:p w14:paraId="496CE5B3" w14:textId="6760647A" w:rsidR="005F320C" w:rsidRPr="00C46736" w:rsidRDefault="005F320C" w:rsidP="00C262D1">
      <w:pPr>
        <w:rPr>
          <w:szCs w:val="20"/>
        </w:rPr>
      </w:pPr>
      <w:r>
        <w:rPr>
          <w:rFonts w:eastAsia="Times New Roman"/>
          <w:szCs w:val="24"/>
        </w:rPr>
        <w:t xml:space="preserve">The WWMA L&amp;R Committee Recommend as a developing item on the NCWM Agenda </w:t>
      </w:r>
    </w:p>
    <w:p w14:paraId="04A0D92A" w14:textId="47A048D7" w:rsidR="00242DF0"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or updates were provided. </w:t>
      </w:r>
    </w:p>
    <w:p w14:paraId="6B174388" w14:textId="0E5210D1" w:rsidR="00242DF0" w:rsidRDefault="00242DF0" w:rsidP="00242DF0">
      <w:pPr>
        <w:spacing w:after="0"/>
        <w:rPr>
          <w:rFonts w:eastAsia="Times New Roman"/>
          <w:szCs w:val="24"/>
        </w:rPr>
      </w:pPr>
    </w:p>
    <w:p w14:paraId="7D5BCC1B" w14:textId="7D430493" w:rsidR="00242DF0" w:rsidRDefault="00242DF0" w:rsidP="00242DF0">
      <w:pPr>
        <w:spacing w:after="0"/>
        <w:rPr>
          <w:rFonts w:eastAsia="Times New Roman"/>
          <w:szCs w:val="24"/>
        </w:rPr>
      </w:pPr>
      <w:r>
        <w:rPr>
          <w:rFonts w:eastAsia="Times New Roman"/>
          <w:szCs w:val="24"/>
        </w:rPr>
        <w:t xml:space="preserve">The SWMA L&amp;R Committee Recommends this as a developing item on the NCWM Agenda </w:t>
      </w:r>
    </w:p>
    <w:p w14:paraId="0F136D4C" w14:textId="77777777" w:rsidR="00242DF0" w:rsidRPr="00242DF0" w:rsidRDefault="00242DF0" w:rsidP="00242DF0">
      <w:pPr>
        <w:spacing w:after="0"/>
        <w:rPr>
          <w:rFonts w:eastAsia="Times New Roman"/>
          <w:szCs w:val="24"/>
        </w:rPr>
      </w:pPr>
    </w:p>
    <w:p w14:paraId="423AB0FE" w14:textId="785C405C" w:rsidR="00C262D1" w:rsidRDefault="00C262D1" w:rsidP="00C262D1">
      <w:r w:rsidRPr="00C46736">
        <w:rPr>
          <w:szCs w:val="20"/>
          <w:u w:val="single"/>
        </w:rPr>
        <w:t xml:space="preserve">CWMA 2022 </w:t>
      </w:r>
      <w:r>
        <w:rPr>
          <w:szCs w:val="20"/>
          <w:u w:val="single"/>
        </w:rPr>
        <w:t>Interim</w:t>
      </w:r>
      <w:r w:rsidRPr="00C46736">
        <w:rPr>
          <w:szCs w:val="20"/>
          <w:u w:val="single"/>
        </w:rPr>
        <w:t xml:space="preserve"> Meeting: </w:t>
      </w:r>
      <w:r w:rsidR="00C27FDF">
        <w:t>Mike</w:t>
      </w:r>
      <w:r w:rsidR="00C27FDF">
        <w:rPr>
          <w:spacing w:val="-7"/>
        </w:rPr>
        <w:t xml:space="preserve"> </w:t>
      </w:r>
      <w:r w:rsidR="00C27FDF">
        <w:t>Harrington,</w:t>
      </w:r>
      <w:r w:rsidR="00C27FDF">
        <w:rPr>
          <w:spacing w:val="-7"/>
        </w:rPr>
        <w:t xml:space="preserve"> </w:t>
      </w:r>
      <w:r w:rsidR="00C27FDF">
        <w:t>Iowa</w:t>
      </w:r>
      <w:r w:rsidR="00C27FDF">
        <w:rPr>
          <w:spacing w:val="-7"/>
        </w:rPr>
        <w:t xml:space="preserve"> </w:t>
      </w:r>
      <w:r w:rsidR="00C27FDF">
        <w:t>and</w:t>
      </w:r>
      <w:r w:rsidR="00C27FDF">
        <w:rPr>
          <w:spacing w:val="-7"/>
        </w:rPr>
        <w:t xml:space="preserve"> </w:t>
      </w:r>
      <w:r w:rsidR="00C27FDF">
        <w:t>member</w:t>
      </w:r>
      <w:r w:rsidR="00C27FDF">
        <w:rPr>
          <w:spacing w:val="-7"/>
        </w:rPr>
        <w:t xml:space="preserve"> </w:t>
      </w:r>
      <w:r w:rsidR="00C27FDF">
        <w:t>of</w:t>
      </w:r>
      <w:r w:rsidR="00C27FDF">
        <w:rPr>
          <w:spacing w:val="-7"/>
        </w:rPr>
        <w:t xml:space="preserve"> </w:t>
      </w:r>
      <w:r w:rsidR="00C27FDF">
        <w:t>FALS</w:t>
      </w:r>
      <w:r w:rsidR="00C27FDF">
        <w:rPr>
          <w:spacing w:val="-8"/>
        </w:rPr>
        <w:t xml:space="preserve"> </w:t>
      </w:r>
      <w:r w:rsidR="00C27FDF">
        <w:t>commented</w:t>
      </w:r>
      <w:r w:rsidR="00C27FDF">
        <w:rPr>
          <w:spacing w:val="-7"/>
        </w:rPr>
        <w:t xml:space="preserve"> </w:t>
      </w:r>
      <w:r w:rsidR="00C27FDF">
        <w:t>there</w:t>
      </w:r>
      <w:r w:rsidR="00C27FDF">
        <w:rPr>
          <w:spacing w:val="-7"/>
        </w:rPr>
        <w:t xml:space="preserve"> </w:t>
      </w:r>
      <w:r w:rsidR="00C27FDF">
        <w:t>hasn’t</w:t>
      </w:r>
      <w:r w:rsidR="00C27FDF">
        <w:rPr>
          <w:spacing w:val="-8"/>
        </w:rPr>
        <w:t xml:space="preserve"> </w:t>
      </w:r>
      <w:r w:rsidR="00C27FDF">
        <w:t>been</w:t>
      </w:r>
      <w:r w:rsidR="00C27FDF">
        <w:rPr>
          <w:spacing w:val="-7"/>
        </w:rPr>
        <w:t xml:space="preserve"> </w:t>
      </w:r>
      <w:r w:rsidR="00C27FDF">
        <w:t>any</w:t>
      </w:r>
      <w:r w:rsidR="00C27FDF">
        <w:rPr>
          <w:spacing w:val="-7"/>
        </w:rPr>
        <w:t xml:space="preserve"> </w:t>
      </w:r>
      <w:r w:rsidR="00C27FDF">
        <w:t>activity</w:t>
      </w:r>
      <w:r w:rsidR="00C27FDF">
        <w:rPr>
          <w:spacing w:val="-7"/>
        </w:rPr>
        <w:t xml:space="preserve"> </w:t>
      </w:r>
      <w:r w:rsidR="00C27FDF">
        <w:t>since</w:t>
      </w:r>
      <w:r w:rsidR="00C27FDF">
        <w:rPr>
          <w:spacing w:val="-7"/>
        </w:rPr>
        <w:t xml:space="preserve"> </w:t>
      </w:r>
      <w:r w:rsidR="00C27FDF">
        <w:t>the</w:t>
      </w:r>
      <w:r w:rsidR="00C27FDF">
        <w:rPr>
          <w:spacing w:val="-7"/>
        </w:rPr>
        <w:t xml:space="preserve"> </w:t>
      </w:r>
      <w:r w:rsidR="00C27FDF">
        <w:t>Annual</w:t>
      </w:r>
      <w:r w:rsidR="00C27FDF">
        <w:rPr>
          <w:spacing w:val="-8"/>
        </w:rPr>
        <w:t xml:space="preserve"> </w:t>
      </w:r>
      <w:r w:rsidR="00C27FDF">
        <w:t>Meeting. The new FALS chairperson is Vanessa Benchea.</w:t>
      </w:r>
    </w:p>
    <w:p w14:paraId="061DF10D" w14:textId="7D8F0B96" w:rsidR="00C27FDF" w:rsidRPr="00C46736" w:rsidRDefault="00C27FDF" w:rsidP="00C262D1">
      <w:pPr>
        <w:rPr>
          <w:szCs w:val="20"/>
          <w:u w:val="single"/>
        </w:rPr>
      </w:pPr>
      <w:r>
        <w:t xml:space="preserve">The CWMA L&amp;R Committee recommend this as a developing item </w:t>
      </w:r>
      <w:r w:rsidR="002F2C9A">
        <w:t>on the</w:t>
      </w:r>
      <w:r>
        <w:t xml:space="preserve"> NCWM agenda.</w:t>
      </w:r>
    </w:p>
    <w:p w14:paraId="670FC879" w14:textId="311E7FE6" w:rsidR="00C27FDF" w:rsidRDefault="00C262D1" w:rsidP="00C262D1">
      <w:pPr>
        <w:rPr>
          <w:szCs w:val="20"/>
        </w:rPr>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963BF9">
        <w:rPr>
          <w:szCs w:val="20"/>
        </w:rPr>
        <w:t>No comments were heard.</w:t>
      </w:r>
    </w:p>
    <w:p w14:paraId="7A1D67E1" w14:textId="60E723F1" w:rsidR="002118C8" w:rsidRDefault="002118C8" w:rsidP="00C262D1">
      <w:pPr>
        <w:rPr>
          <w:szCs w:val="20"/>
          <w:u w:val="single"/>
        </w:rPr>
      </w:pPr>
      <w:r>
        <w:rPr>
          <w:szCs w:val="20"/>
        </w:rPr>
        <w:t>The NEWMA L&amp;R Committee Recommend this as a developing item on the NCWM agenda.</w:t>
      </w:r>
    </w:p>
    <w:p w14:paraId="036A1574" w14:textId="6F6DEC51" w:rsidR="001B3A14" w:rsidRPr="007605EB" w:rsidRDefault="001B3A14" w:rsidP="00C262D1">
      <w:r>
        <w:lastRenderedPageBreak/>
        <w:t xml:space="preserve">Additional letters, presentation and data may have been submitted for consideration with this item.  Please refer to </w:t>
      </w:r>
      <w:r>
        <w:rPr>
          <w:u w:val="single"/>
        </w:rPr>
        <w:t>https://www.ncwm.com/publication-15</w:t>
      </w:r>
      <w:r>
        <w:t xml:space="preserve"> to review these documents</w:t>
      </w:r>
      <w:r w:rsidR="00852C36">
        <w:t>.</w:t>
      </w:r>
    </w:p>
    <w:p w14:paraId="3509D3A2" w14:textId="37119D4C" w:rsidR="00C039A0" w:rsidRPr="00281428" w:rsidRDefault="00C039A0" w:rsidP="008E7141">
      <w:pPr>
        <w:pStyle w:val="ItemHeading"/>
        <w:tabs>
          <w:tab w:val="clear" w:pos="900"/>
          <w:tab w:val="left" w:pos="2160"/>
        </w:tabs>
        <w:ind w:left="1710" w:hanging="1710"/>
      </w:pPr>
      <w:bookmarkStart w:id="181" w:name="_Toc129414009"/>
      <w:r w:rsidRPr="00281428">
        <w:t>OTH-</w:t>
      </w:r>
      <w:r w:rsidR="00B841BE" w:rsidRPr="00281428">
        <w:t>11.1</w:t>
      </w:r>
      <w:r w:rsidRPr="00281428">
        <w:tab/>
        <w:t>D</w:t>
      </w:r>
      <w:r w:rsidRPr="00281428">
        <w:tab/>
        <w:t>Packaging and Labeling Subcommittee</w:t>
      </w:r>
      <w:bookmarkEnd w:id="181"/>
    </w:p>
    <w:p w14:paraId="5508AFB6" w14:textId="7BC067E5" w:rsidR="00C039A0" w:rsidRPr="00281428" w:rsidRDefault="00C039A0" w:rsidP="000803DF">
      <w:pPr>
        <w:pStyle w:val="BoldHeading"/>
        <w:keepNext/>
      </w:pPr>
      <w:r w:rsidRPr="00281428">
        <w:t>Source:</w:t>
      </w:r>
    </w:p>
    <w:p w14:paraId="4949CC5B" w14:textId="41080313" w:rsidR="00C039A0" w:rsidRPr="00281428" w:rsidRDefault="00621147" w:rsidP="000803DF">
      <w:pPr>
        <w:keepNext/>
      </w:pPr>
      <w:r w:rsidRPr="00281428">
        <w:t xml:space="preserve">NCWM </w:t>
      </w:r>
      <w:r w:rsidR="00C039A0" w:rsidRPr="00281428">
        <w:t>Packaging and Labeling Subcommittee</w:t>
      </w:r>
      <w:r w:rsidR="006A4CBA" w:rsidRPr="00281428">
        <w:t xml:space="preserve"> (PALS)</w:t>
      </w:r>
    </w:p>
    <w:p w14:paraId="2F31A6D6" w14:textId="68551A2C" w:rsidR="00C039A0" w:rsidRPr="00281428" w:rsidRDefault="00C039A0" w:rsidP="000803DF">
      <w:pPr>
        <w:pStyle w:val="BoldHeading"/>
        <w:keepNext/>
      </w:pPr>
      <w:r w:rsidRPr="00281428">
        <w:t>Purpose:</w:t>
      </w:r>
    </w:p>
    <w:p w14:paraId="1EDA292D" w14:textId="5A099631" w:rsidR="00C039A0" w:rsidRPr="00281428" w:rsidRDefault="00C039A0" w:rsidP="00D335B6">
      <w:r w:rsidRPr="00281428">
        <w:t xml:space="preserve">Provide an update of the activities of this Subcommittee which reports to the L&amp;R Committee. </w:t>
      </w:r>
      <w:r w:rsidR="003B511D">
        <w:t xml:space="preserve"> </w:t>
      </w:r>
      <w:r w:rsidRPr="00281428">
        <w:t>The mission of PALS is to assist the L&amp;R Committee in the development of agenda item</w:t>
      </w:r>
      <w:r w:rsidR="000E5F8F" w:rsidRPr="00281428">
        <w:t>, NCWM positions and new standards</w:t>
      </w:r>
      <w:r w:rsidRPr="00281428">
        <w:t xml:space="preserve"> related to packaging and labeling.  The Subcommittee will also be called upon to provide important and much needed guidance to the regulatory and consumer packaging communities on difficult questions.  PALS will report to NCWM L&amp;R Committee.  The Subcommittee is comprised of a Chair</w:t>
      </w:r>
      <w:r w:rsidR="000E5F8F" w:rsidRPr="00281428">
        <w:t xml:space="preserve">, </w:t>
      </w:r>
      <w:r w:rsidRPr="00281428">
        <w:t>eight voting member</w:t>
      </w:r>
      <w:r w:rsidR="000E5F8F" w:rsidRPr="00281428">
        <w:t>s, and anyone interested in packaging and labeling standards.</w:t>
      </w:r>
    </w:p>
    <w:p w14:paraId="4892C8F6" w14:textId="77777777" w:rsidR="00B02E3D" w:rsidRDefault="00B02E3D" w:rsidP="00B02E3D">
      <w:pPr>
        <w:shd w:val="clear" w:color="auto" w:fill="FFFFFF"/>
        <w:spacing w:after="0"/>
        <w:textAlignment w:val="bottom"/>
        <w:rPr>
          <w:b/>
          <w:bCs/>
          <w:color w:val="000000"/>
        </w:rPr>
      </w:pPr>
      <w:bookmarkStart w:id="182" w:name="_Toc316645649"/>
      <w:bookmarkEnd w:id="179"/>
      <w:bookmarkEnd w:id="180"/>
      <w:r>
        <w:rPr>
          <w:b/>
          <w:bCs/>
          <w:color w:val="000000"/>
        </w:rPr>
        <w:t>Original Justification:</w:t>
      </w:r>
    </w:p>
    <w:p w14:paraId="42346C52" w14:textId="77777777" w:rsidR="00B02E3D" w:rsidRPr="00281428" w:rsidRDefault="00B02E3D" w:rsidP="00B02E3D">
      <w:pPr>
        <w:pStyle w:val="BoldHeading"/>
        <w:spacing w:after="240"/>
        <w:rPr>
          <w:b w:val="0"/>
        </w:rPr>
      </w:pPr>
      <w:r w:rsidRPr="00281428">
        <w:rPr>
          <w:b w:val="0"/>
        </w:rPr>
        <w:t>This item is to provide a report on the activities of the Packaging and Labeling Subcommittee which reports and provides recommendations to the Laws and Regulations Committee.</w:t>
      </w:r>
    </w:p>
    <w:p w14:paraId="702C4F4B" w14:textId="77777777" w:rsidR="00B02E3D" w:rsidRPr="00281428" w:rsidRDefault="00B02E3D" w:rsidP="00B02E3D">
      <w:pPr>
        <w:pStyle w:val="BoldHeading"/>
        <w:spacing w:after="240"/>
        <w:rPr>
          <w:b w:val="0"/>
        </w:rPr>
      </w:pPr>
      <w:r w:rsidRPr="00281428">
        <w:rPr>
          <w:b w:val="0"/>
        </w:rPr>
        <w:t>For more information or to provide comment, please contact the PALS Cha</w:t>
      </w:r>
      <w:r>
        <w:rPr>
          <w:b w:val="0"/>
        </w:rPr>
        <w:t>i</w:t>
      </w:r>
      <w:r w:rsidRPr="00281428">
        <w:rPr>
          <w:b w:val="0"/>
        </w:rPr>
        <w:t>r:</w:t>
      </w:r>
    </w:p>
    <w:p w14:paraId="6EEAD15A" w14:textId="77777777" w:rsidR="00B02E3D" w:rsidRPr="00281428" w:rsidRDefault="00B02E3D" w:rsidP="00B02E3D">
      <w:pPr>
        <w:pStyle w:val="BoldHeading"/>
        <w:ind w:left="360"/>
        <w:rPr>
          <w:b w:val="0"/>
        </w:rPr>
      </w:pPr>
      <w:r w:rsidRPr="00281428">
        <w:rPr>
          <w:b w:val="0"/>
        </w:rPr>
        <w:t>Mr. Chris Guay</w:t>
      </w:r>
    </w:p>
    <w:p w14:paraId="416E531F" w14:textId="77777777" w:rsidR="00B02E3D" w:rsidRPr="00281428" w:rsidRDefault="00B02E3D" w:rsidP="00B02E3D">
      <w:pPr>
        <w:pStyle w:val="BoldHeading"/>
        <w:ind w:left="360"/>
        <w:rPr>
          <w:b w:val="0"/>
        </w:rPr>
      </w:pPr>
      <w:r>
        <w:rPr>
          <w:b w:val="0"/>
        </w:rPr>
        <w:t>CGGT</w:t>
      </w:r>
    </w:p>
    <w:p w14:paraId="4077959E" w14:textId="77777777" w:rsidR="00B02E3D" w:rsidRPr="00281428" w:rsidRDefault="00B02E3D" w:rsidP="00B02E3D">
      <w:pPr>
        <w:pStyle w:val="BoldHeading"/>
        <w:spacing w:after="240"/>
        <w:ind w:left="360"/>
        <w:rPr>
          <w:b w:val="0"/>
        </w:rPr>
      </w:pPr>
      <w:r w:rsidRPr="00281428">
        <w:rPr>
          <w:b w:val="0"/>
        </w:rPr>
        <w:t>513</w:t>
      </w:r>
      <w:r>
        <w:rPr>
          <w:b w:val="0"/>
        </w:rPr>
        <w:t>-</w:t>
      </w:r>
      <w:r w:rsidRPr="00281428">
        <w:rPr>
          <w:b w:val="0"/>
        </w:rPr>
        <w:t xml:space="preserve">652-6597, </w:t>
      </w:r>
      <w:hyperlink r:id="rId21" w:history="1">
        <w:r w:rsidRPr="00F749B2">
          <w:rPr>
            <w:b w:val="0"/>
            <w:u w:val="single"/>
          </w:rPr>
          <w:t>guay.cb@gmail.com</w:t>
        </w:r>
      </w:hyperlink>
      <w:r w:rsidRPr="00281428">
        <w:rPr>
          <w:rStyle w:val="Hyperlink"/>
          <w:b w:val="0"/>
          <w:bCs/>
          <w:noProof w:val="0"/>
          <w:color w:val="0000FF"/>
        </w:rPr>
        <w:t xml:space="preserve"> </w:t>
      </w:r>
    </w:p>
    <w:p w14:paraId="46B3A192" w14:textId="77777777" w:rsidR="00B02E3D" w:rsidRDefault="00B02E3D" w:rsidP="009B3D81">
      <w:pPr>
        <w:keepNext/>
        <w:keepLines/>
        <w:shd w:val="clear" w:color="auto" w:fill="FFFFFF"/>
        <w:spacing w:after="200"/>
        <w:textAlignment w:val="bottom"/>
        <w:rPr>
          <w:color w:val="000000"/>
        </w:rPr>
      </w:pPr>
      <w:r w:rsidRPr="00DB01F9">
        <w:rPr>
          <w:color w:val="000000"/>
        </w:rPr>
        <w:t>PALS is comprised of four voting regulatory officials (one from each region) and four voting members from industry (retailers and manufacturers) in addition to its Chair and NIST Technical Advisor.  Members of NCWM can participate in the PALS meetings by contacting Chair Guay.  PALS work is being developed through monthly webinar meetings and at the NCWM meetings.  PALS members are responsible for providing updates at their Regional Meetings.  Chair Guay added PALS will be developing proposals and in addition providing guidance and recommendations on existing proposals as assigned by the NCWM L&amp;R Committee.  He stressed the importance of having key federal agencies (FDA, FTC, and USDA) participating.</w:t>
      </w:r>
    </w:p>
    <w:bookmarkEnd w:id="182"/>
    <w:p w14:paraId="3EFDD4C7" w14:textId="77777777" w:rsidR="00B02E3D" w:rsidRPr="0082767C" w:rsidRDefault="00B02E3D" w:rsidP="00B02E3D">
      <w:pPr>
        <w:spacing w:after="0"/>
        <w:rPr>
          <w:b/>
        </w:rPr>
      </w:pPr>
      <w:r>
        <w:rPr>
          <w:b/>
        </w:rPr>
        <w:t>Item Development:</w:t>
      </w:r>
    </w:p>
    <w:p w14:paraId="4ED4662D" w14:textId="77777777" w:rsidR="00743B90" w:rsidRPr="00326741" w:rsidRDefault="00C23854" w:rsidP="00743B90">
      <w:pPr>
        <w:rPr>
          <w:szCs w:val="20"/>
        </w:rPr>
      </w:pPr>
      <w:r w:rsidRPr="00A170BA">
        <w:rPr>
          <w:u w:val="single"/>
        </w:rPr>
        <w:t>NCWM 2023 Interim Meeting:</w:t>
      </w:r>
      <w:r w:rsidR="002472A5" w:rsidRPr="00957D30">
        <w:t xml:space="preserve"> </w:t>
      </w:r>
      <w:r w:rsidR="00743B90">
        <w:rPr>
          <w:szCs w:val="20"/>
        </w:rPr>
        <w:t xml:space="preserve">Chairman Chris Guay </w:t>
      </w:r>
      <w:r w:rsidR="00743B90" w:rsidRPr="00326741">
        <w:rPr>
          <w:szCs w:val="20"/>
        </w:rPr>
        <w:t>provide</w:t>
      </w:r>
      <w:r w:rsidR="00743B90">
        <w:rPr>
          <w:szCs w:val="20"/>
        </w:rPr>
        <w:t>d the following written</w:t>
      </w:r>
      <w:r w:rsidR="00743B90" w:rsidRPr="00326741">
        <w:rPr>
          <w:szCs w:val="20"/>
        </w:rPr>
        <w:t xml:space="preserve"> report on the activities of the </w:t>
      </w:r>
      <w:r w:rsidR="00743B90">
        <w:rPr>
          <w:szCs w:val="20"/>
        </w:rPr>
        <w:t>Packaging and Labeling Subcommittee to</w:t>
      </w:r>
      <w:r w:rsidR="00743B90" w:rsidRPr="00326741">
        <w:rPr>
          <w:szCs w:val="20"/>
        </w:rPr>
        <w:t xml:space="preserve"> the Laws and Regulations Committee.  </w:t>
      </w:r>
    </w:p>
    <w:p w14:paraId="4560B3F9" w14:textId="77777777" w:rsidR="00743B90" w:rsidRDefault="00743B90" w:rsidP="00743B90">
      <w:r>
        <w:t xml:space="preserve">At the 2023 NCWM Interim Meeting, Chairman Guay conducted a detailed review of the status and next steps for the proposed e-commerce regulation on the L&amp;R agenda.  PALS confirmed the only further comments received by any member were minor edits suggested by NIST in mid-December.  PALS reviewed the edits to determine which should be brought before the committee during open hearings and to be included in the proposal following the annual meeting and which could be made </w:t>
      </w:r>
      <w:proofErr w:type="gramStart"/>
      <w:r>
        <w:t>editorially with</w:t>
      </w:r>
      <w:proofErr w:type="gramEnd"/>
      <w:r>
        <w:t xml:space="preserve"> at the discretion of L&amp;R.  Based on all member input, PALS will recommend the proposal for Voting status at the L&amp;R open hearing.  </w:t>
      </w:r>
    </w:p>
    <w:p w14:paraId="29E53951" w14:textId="77777777" w:rsidR="00743B90" w:rsidRDefault="00743B90" w:rsidP="00743B90">
      <w:r>
        <w:t xml:space="preserve">PALS has a video meeting scheduled with </w:t>
      </w:r>
      <w:proofErr w:type="gramStart"/>
      <w:r>
        <w:t>US</w:t>
      </w:r>
      <w:proofErr w:type="gramEnd"/>
      <w:r>
        <w:t xml:space="preserve"> Federal Trade Commission to provide FTC with and overview of the NCWM, PALS, and the e-commerce proposal.  </w:t>
      </w:r>
    </w:p>
    <w:p w14:paraId="59D49471" w14:textId="77777777" w:rsidR="00743B90" w:rsidRPr="00604D4C" w:rsidRDefault="00743B90" w:rsidP="00743B90">
      <w:r>
        <w:t xml:space="preserve">PALS will focus its efforts after the 2023 Interim Meeting to continue outreach on the e-commerce proposal and to finalize an NCWM best practice document on the topic of quantity-related statements appearing on a package PDP.  </w:t>
      </w:r>
    </w:p>
    <w:p w14:paraId="0671521C" w14:textId="77777777" w:rsidR="00C262D1" w:rsidRPr="00C46736" w:rsidRDefault="00C262D1" w:rsidP="00D57263">
      <w:pPr>
        <w:keepNext/>
        <w:keepLines/>
        <w:rPr>
          <w:szCs w:val="20"/>
        </w:rPr>
      </w:pPr>
      <w:r w:rsidRPr="00C46736">
        <w:rPr>
          <w:b/>
          <w:szCs w:val="20"/>
        </w:rPr>
        <w:lastRenderedPageBreak/>
        <w:t>Regional Associations’ Comments:</w:t>
      </w:r>
    </w:p>
    <w:p w14:paraId="4467BF62" w14:textId="35F86BFE" w:rsidR="00C262D1" w:rsidRDefault="00C262D1" w:rsidP="00D57263">
      <w:pPr>
        <w:keepNext/>
        <w:keepLines/>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5F320C">
        <w:rPr>
          <w:rFonts w:eastAsia="Times New Roman"/>
          <w:szCs w:val="24"/>
        </w:rPr>
        <w:t>The WWMA L&amp;R Committee would like to thank the PALS for their report.</w:t>
      </w:r>
    </w:p>
    <w:p w14:paraId="1653B5B5" w14:textId="6815E050" w:rsidR="005F320C" w:rsidRPr="00C46736" w:rsidRDefault="005F320C" w:rsidP="00D57263">
      <w:pPr>
        <w:keepNext/>
        <w:keepLines/>
        <w:rPr>
          <w:szCs w:val="20"/>
        </w:rPr>
      </w:pPr>
      <w:r>
        <w:rPr>
          <w:rFonts w:eastAsia="Times New Roman"/>
          <w:szCs w:val="24"/>
        </w:rPr>
        <w:t xml:space="preserve">The WWMA L&amp;R Committee Recommend as a developing item on the NCWM Agenda </w:t>
      </w:r>
    </w:p>
    <w:p w14:paraId="5B25E9D1" w14:textId="0573567B" w:rsidR="00C262D1" w:rsidRDefault="00C262D1" w:rsidP="00242DF0">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242DF0">
        <w:rPr>
          <w:rFonts w:eastAsia="Times New Roman"/>
          <w:szCs w:val="24"/>
        </w:rPr>
        <w:t xml:space="preserve">No comments were heard from the floor. </w:t>
      </w:r>
    </w:p>
    <w:p w14:paraId="34C9548C" w14:textId="77777777" w:rsidR="000D1BEC" w:rsidRDefault="000D1BEC" w:rsidP="00242DF0">
      <w:pPr>
        <w:spacing w:after="0"/>
        <w:rPr>
          <w:rFonts w:eastAsia="Times New Roman"/>
          <w:szCs w:val="24"/>
        </w:rPr>
      </w:pPr>
    </w:p>
    <w:p w14:paraId="7EB80E73" w14:textId="43FD92BB" w:rsidR="00242DF0" w:rsidRDefault="00242DF0" w:rsidP="00242DF0">
      <w:pPr>
        <w:spacing w:after="0"/>
        <w:rPr>
          <w:rFonts w:eastAsia="Times New Roman"/>
          <w:szCs w:val="24"/>
        </w:rPr>
      </w:pPr>
      <w:r>
        <w:rPr>
          <w:rFonts w:eastAsia="Times New Roman"/>
          <w:szCs w:val="24"/>
        </w:rPr>
        <w:t xml:space="preserve">The SWMA L&amp;R Committee </w:t>
      </w:r>
      <w:r w:rsidR="000D1BEC">
        <w:rPr>
          <w:rFonts w:eastAsia="Times New Roman"/>
          <w:szCs w:val="24"/>
        </w:rPr>
        <w:t>Recommends this as a developing item on the NCWM Agenda</w:t>
      </w:r>
    </w:p>
    <w:p w14:paraId="4B9C8063" w14:textId="77777777" w:rsidR="00226777" w:rsidRDefault="00226777" w:rsidP="00226777">
      <w:pPr>
        <w:pStyle w:val="TableParagraph"/>
        <w:ind w:left="0"/>
        <w:rPr>
          <w:szCs w:val="20"/>
          <w:u w:val="single"/>
        </w:rPr>
      </w:pPr>
    </w:p>
    <w:p w14:paraId="5887E13F" w14:textId="0D3BD664" w:rsidR="00C262D1" w:rsidRDefault="00C262D1" w:rsidP="00226777">
      <w:pPr>
        <w:pStyle w:val="TableParagraph"/>
        <w:ind w:left="0"/>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B4235F">
        <w:rPr>
          <w:sz w:val="20"/>
        </w:rPr>
        <w:t>Chris</w:t>
      </w:r>
      <w:r w:rsidR="00B4235F">
        <w:rPr>
          <w:spacing w:val="-6"/>
          <w:sz w:val="20"/>
        </w:rPr>
        <w:t xml:space="preserve"> </w:t>
      </w:r>
      <w:r w:rsidR="00B4235F">
        <w:rPr>
          <w:sz w:val="20"/>
        </w:rPr>
        <w:t>Guay,</w:t>
      </w:r>
      <w:r w:rsidR="00B4235F">
        <w:rPr>
          <w:spacing w:val="-5"/>
          <w:sz w:val="20"/>
        </w:rPr>
        <w:t xml:space="preserve"> </w:t>
      </w:r>
      <w:r w:rsidR="00B4235F">
        <w:rPr>
          <w:sz w:val="20"/>
        </w:rPr>
        <w:t>Chair</w:t>
      </w:r>
      <w:r w:rsidR="00B4235F">
        <w:rPr>
          <w:spacing w:val="-5"/>
          <w:sz w:val="20"/>
        </w:rPr>
        <w:t xml:space="preserve"> </w:t>
      </w:r>
      <w:r w:rsidR="00B4235F">
        <w:rPr>
          <w:sz w:val="20"/>
        </w:rPr>
        <w:t>of</w:t>
      </w:r>
      <w:r w:rsidR="00B4235F">
        <w:rPr>
          <w:spacing w:val="-5"/>
          <w:sz w:val="20"/>
        </w:rPr>
        <w:t xml:space="preserve"> </w:t>
      </w:r>
      <w:r w:rsidR="00B4235F">
        <w:rPr>
          <w:sz w:val="20"/>
        </w:rPr>
        <w:t>PALS,</w:t>
      </w:r>
      <w:r w:rsidR="00B4235F">
        <w:rPr>
          <w:spacing w:val="-5"/>
          <w:sz w:val="20"/>
        </w:rPr>
        <w:t xml:space="preserve"> </w:t>
      </w:r>
      <w:r w:rsidR="00B4235F">
        <w:rPr>
          <w:sz w:val="20"/>
        </w:rPr>
        <w:t>commented</w:t>
      </w:r>
      <w:r w:rsidR="00B4235F">
        <w:rPr>
          <w:spacing w:val="-4"/>
          <w:sz w:val="20"/>
        </w:rPr>
        <w:t xml:space="preserve"> </w:t>
      </w:r>
      <w:r w:rsidR="00B4235F">
        <w:rPr>
          <w:sz w:val="20"/>
        </w:rPr>
        <w:t>the</w:t>
      </w:r>
      <w:r w:rsidR="00B4235F">
        <w:rPr>
          <w:spacing w:val="-5"/>
          <w:sz w:val="20"/>
        </w:rPr>
        <w:t xml:space="preserve"> </w:t>
      </w:r>
      <w:r w:rsidR="00B4235F">
        <w:rPr>
          <w:sz w:val="20"/>
        </w:rPr>
        <w:t>Subcommittee</w:t>
      </w:r>
      <w:r w:rsidR="00B4235F">
        <w:rPr>
          <w:spacing w:val="-8"/>
          <w:sz w:val="20"/>
        </w:rPr>
        <w:t xml:space="preserve"> </w:t>
      </w:r>
      <w:r w:rsidR="00B4235F">
        <w:rPr>
          <w:sz w:val="20"/>
        </w:rPr>
        <w:t>has</w:t>
      </w:r>
      <w:r w:rsidR="00B4235F">
        <w:rPr>
          <w:spacing w:val="-6"/>
          <w:sz w:val="20"/>
        </w:rPr>
        <w:t xml:space="preserve"> </w:t>
      </w:r>
      <w:r w:rsidR="00B4235F">
        <w:rPr>
          <w:sz w:val="20"/>
        </w:rPr>
        <w:t>been</w:t>
      </w:r>
      <w:r w:rsidR="00B4235F">
        <w:rPr>
          <w:spacing w:val="-4"/>
          <w:sz w:val="20"/>
        </w:rPr>
        <w:t xml:space="preserve"> </w:t>
      </w:r>
      <w:r w:rsidR="00B4235F">
        <w:rPr>
          <w:sz w:val="20"/>
        </w:rPr>
        <w:t>working</w:t>
      </w:r>
      <w:r w:rsidR="00B4235F">
        <w:rPr>
          <w:spacing w:val="-4"/>
          <w:sz w:val="20"/>
        </w:rPr>
        <w:t xml:space="preserve"> </w:t>
      </w:r>
      <w:r w:rsidR="00B4235F">
        <w:rPr>
          <w:sz w:val="20"/>
        </w:rPr>
        <w:t>to</w:t>
      </w:r>
      <w:r w:rsidR="00B4235F">
        <w:rPr>
          <w:spacing w:val="-5"/>
          <w:sz w:val="20"/>
        </w:rPr>
        <w:t xml:space="preserve"> </w:t>
      </w:r>
      <w:r w:rsidR="00B4235F">
        <w:rPr>
          <w:sz w:val="20"/>
        </w:rPr>
        <w:t>establish</w:t>
      </w:r>
      <w:r w:rsidR="00B4235F">
        <w:rPr>
          <w:spacing w:val="-4"/>
          <w:sz w:val="20"/>
        </w:rPr>
        <w:t xml:space="preserve"> </w:t>
      </w:r>
      <w:r w:rsidR="00B4235F">
        <w:rPr>
          <w:sz w:val="20"/>
        </w:rPr>
        <w:t>consistency</w:t>
      </w:r>
      <w:r w:rsidR="00B4235F">
        <w:rPr>
          <w:spacing w:val="-4"/>
          <w:sz w:val="20"/>
        </w:rPr>
        <w:t xml:space="preserve"> </w:t>
      </w:r>
      <w:r w:rsidR="00B4235F">
        <w:rPr>
          <w:sz w:val="20"/>
        </w:rPr>
        <w:t>between the handbooks</w:t>
      </w:r>
      <w:r w:rsidR="00B4235F">
        <w:rPr>
          <w:spacing w:val="42"/>
          <w:sz w:val="20"/>
        </w:rPr>
        <w:t xml:space="preserve"> </w:t>
      </w:r>
      <w:r w:rsidR="00B4235F">
        <w:rPr>
          <w:sz w:val="20"/>
        </w:rPr>
        <w:t>and</w:t>
      </w:r>
      <w:r w:rsidR="00B4235F">
        <w:rPr>
          <w:spacing w:val="45"/>
          <w:sz w:val="20"/>
        </w:rPr>
        <w:t xml:space="preserve"> </w:t>
      </w:r>
      <w:r w:rsidR="00B4235F">
        <w:rPr>
          <w:sz w:val="20"/>
        </w:rPr>
        <w:t>the</w:t>
      </w:r>
      <w:r w:rsidR="00B4235F">
        <w:rPr>
          <w:spacing w:val="44"/>
          <w:sz w:val="20"/>
        </w:rPr>
        <w:t xml:space="preserve"> </w:t>
      </w:r>
      <w:r w:rsidR="00B4235F">
        <w:rPr>
          <w:sz w:val="20"/>
        </w:rPr>
        <w:t>FPLA.</w:t>
      </w:r>
      <w:r w:rsidR="00B4235F">
        <w:rPr>
          <w:spacing w:val="47"/>
          <w:sz w:val="20"/>
        </w:rPr>
        <w:t xml:space="preserve"> </w:t>
      </w:r>
      <w:r w:rsidR="00B4235F">
        <w:rPr>
          <w:sz w:val="20"/>
        </w:rPr>
        <w:t>The</w:t>
      </w:r>
      <w:r w:rsidR="00B4235F">
        <w:rPr>
          <w:spacing w:val="44"/>
          <w:sz w:val="20"/>
        </w:rPr>
        <w:t xml:space="preserve"> </w:t>
      </w:r>
      <w:r w:rsidR="00B4235F">
        <w:rPr>
          <w:sz w:val="20"/>
        </w:rPr>
        <w:t>Subcommittee</w:t>
      </w:r>
      <w:r w:rsidR="00B4235F">
        <w:rPr>
          <w:spacing w:val="43"/>
          <w:sz w:val="20"/>
        </w:rPr>
        <w:t xml:space="preserve"> </w:t>
      </w:r>
      <w:r w:rsidR="00B4235F">
        <w:rPr>
          <w:sz w:val="20"/>
        </w:rPr>
        <w:t>is</w:t>
      </w:r>
      <w:r w:rsidR="00B4235F">
        <w:rPr>
          <w:spacing w:val="43"/>
          <w:sz w:val="20"/>
        </w:rPr>
        <w:t xml:space="preserve"> </w:t>
      </w:r>
      <w:r w:rsidR="00B4235F">
        <w:rPr>
          <w:sz w:val="20"/>
        </w:rPr>
        <w:t>providing</w:t>
      </w:r>
      <w:r w:rsidR="00B4235F">
        <w:rPr>
          <w:spacing w:val="45"/>
          <w:sz w:val="20"/>
        </w:rPr>
        <w:t xml:space="preserve"> </w:t>
      </w:r>
      <w:r w:rsidR="00B4235F">
        <w:rPr>
          <w:sz w:val="20"/>
        </w:rPr>
        <w:t>comments</w:t>
      </w:r>
      <w:r w:rsidR="00B4235F">
        <w:rPr>
          <w:spacing w:val="43"/>
          <w:sz w:val="20"/>
        </w:rPr>
        <w:t xml:space="preserve"> </w:t>
      </w:r>
      <w:r w:rsidR="00B4235F">
        <w:rPr>
          <w:sz w:val="20"/>
        </w:rPr>
        <w:t>to</w:t>
      </w:r>
      <w:r w:rsidR="00B4235F">
        <w:rPr>
          <w:spacing w:val="45"/>
          <w:sz w:val="20"/>
        </w:rPr>
        <w:t xml:space="preserve"> </w:t>
      </w:r>
      <w:r w:rsidR="00B4235F">
        <w:rPr>
          <w:sz w:val="20"/>
        </w:rPr>
        <w:t>federal</w:t>
      </w:r>
      <w:r w:rsidR="00B4235F">
        <w:rPr>
          <w:spacing w:val="44"/>
          <w:sz w:val="20"/>
        </w:rPr>
        <w:t xml:space="preserve"> </w:t>
      </w:r>
      <w:r w:rsidR="00B4235F">
        <w:rPr>
          <w:sz w:val="20"/>
        </w:rPr>
        <w:t>agencies</w:t>
      </w:r>
      <w:r w:rsidR="00B4235F">
        <w:rPr>
          <w:spacing w:val="43"/>
          <w:sz w:val="20"/>
        </w:rPr>
        <w:t xml:space="preserve"> </w:t>
      </w:r>
      <w:r w:rsidR="00B4235F">
        <w:rPr>
          <w:sz w:val="20"/>
        </w:rPr>
        <w:t>when</w:t>
      </w:r>
      <w:r w:rsidR="00B4235F">
        <w:rPr>
          <w:spacing w:val="45"/>
          <w:sz w:val="20"/>
        </w:rPr>
        <w:t xml:space="preserve"> </w:t>
      </w:r>
      <w:r w:rsidR="00B4235F">
        <w:rPr>
          <w:sz w:val="20"/>
        </w:rPr>
        <w:t>and</w:t>
      </w:r>
      <w:r w:rsidR="00B4235F">
        <w:rPr>
          <w:spacing w:val="45"/>
          <w:sz w:val="20"/>
        </w:rPr>
        <w:t xml:space="preserve"> </w:t>
      </w:r>
      <w:r w:rsidR="00B4235F">
        <w:rPr>
          <w:spacing w:val="-2"/>
          <w:sz w:val="20"/>
        </w:rPr>
        <w:t>where appropriate.</w:t>
      </w:r>
    </w:p>
    <w:p w14:paraId="5B2A4203" w14:textId="7D74AF46" w:rsidR="00B4235F" w:rsidRDefault="00B4235F" w:rsidP="00B4235F">
      <w:pPr>
        <w:pStyle w:val="TableParagraph"/>
        <w:rPr>
          <w:sz w:val="20"/>
        </w:rPr>
      </w:pPr>
    </w:p>
    <w:p w14:paraId="0075082B" w14:textId="71DDE4E2" w:rsidR="00B4235F" w:rsidRPr="00B4235F" w:rsidRDefault="00B4235F" w:rsidP="00B4235F">
      <w:pPr>
        <w:pStyle w:val="TableParagraph"/>
        <w:rPr>
          <w:sz w:val="20"/>
        </w:rPr>
      </w:pPr>
      <w:r>
        <w:rPr>
          <w:sz w:val="20"/>
        </w:rPr>
        <w:t>The CWMA L&amp;R Committee recommend this as a developing item on the NCWM agenda.</w:t>
      </w:r>
    </w:p>
    <w:p w14:paraId="5182FEF6" w14:textId="7713358D" w:rsidR="00A24882" w:rsidRDefault="00C262D1" w:rsidP="00C262D1">
      <w:pPr>
        <w:spacing w:before="240"/>
        <w:rPr>
          <w:szCs w:val="20"/>
        </w:rPr>
      </w:pPr>
      <w:r w:rsidRPr="00C46736">
        <w:rPr>
          <w:szCs w:val="20"/>
          <w:u w:val="single"/>
        </w:rPr>
        <w:t xml:space="preserve">NEWMA 2022 </w:t>
      </w:r>
      <w:r>
        <w:rPr>
          <w:szCs w:val="20"/>
          <w:u w:val="single"/>
        </w:rPr>
        <w:t>Interim</w:t>
      </w:r>
      <w:r w:rsidRPr="00C46736">
        <w:rPr>
          <w:szCs w:val="20"/>
          <w:u w:val="single"/>
        </w:rPr>
        <w:t xml:space="preserve"> Meeting:</w:t>
      </w:r>
      <w:r w:rsidR="002118C8">
        <w:rPr>
          <w:szCs w:val="20"/>
          <w:u w:val="single"/>
        </w:rPr>
        <w:t xml:space="preserve"> </w:t>
      </w:r>
      <w:r w:rsidR="002118C8" w:rsidRPr="00406D0A">
        <w:rPr>
          <w:szCs w:val="20"/>
        </w:rPr>
        <w:t>No comments were heard.</w:t>
      </w:r>
    </w:p>
    <w:p w14:paraId="36FA63D9" w14:textId="1953229E" w:rsidR="002118C8" w:rsidRDefault="002118C8" w:rsidP="00C262D1">
      <w:pPr>
        <w:spacing w:before="240"/>
      </w:pPr>
      <w:r>
        <w:rPr>
          <w:szCs w:val="20"/>
        </w:rPr>
        <w:t xml:space="preserve">The NEWMA L&amp;R Committee recommends this as a developing item on the NCWM agenda. </w:t>
      </w:r>
    </w:p>
    <w:p w14:paraId="1ED1A92C" w14:textId="75BB9267" w:rsidR="00852C36" w:rsidRDefault="00852C36" w:rsidP="00852C36">
      <w:r>
        <w:t xml:space="preserve">Additional letters, presentation and data may have been submitted for consideration with this item.  Please refer to </w:t>
      </w:r>
      <w:r>
        <w:rPr>
          <w:u w:val="single"/>
        </w:rPr>
        <w:t>https://www.ncwm.com/publication-15</w:t>
      </w:r>
      <w:r>
        <w:t xml:space="preserve"> to review these documents.</w:t>
      </w:r>
    </w:p>
    <w:p w14:paraId="44032C36" w14:textId="54393230" w:rsidR="00C11E1F" w:rsidRDefault="009673AB" w:rsidP="00870A9B">
      <w:pPr>
        <w:pStyle w:val="Heading1"/>
      </w:pPr>
      <w:bookmarkStart w:id="183" w:name="_Toc129414010"/>
      <w:r>
        <w:t xml:space="preserve">item block 1 (b1) </w:t>
      </w:r>
      <w:r w:rsidR="005E2B25">
        <w:t>A</w:t>
      </w:r>
      <w:r>
        <w:tab/>
      </w:r>
      <w:r w:rsidR="00C11E1F">
        <w:t>renewable diesel</w:t>
      </w:r>
      <w:r w:rsidR="000A1280">
        <w:t xml:space="preserve"> and diesel</w:t>
      </w:r>
      <w:bookmarkEnd w:id="183"/>
    </w:p>
    <w:p w14:paraId="48C3F64C" w14:textId="77777777" w:rsidR="00C11E1F" w:rsidRPr="00E025F9" w:rsidRDefault="00C11E1F" w:rsidP="00870A9B">
      <w:pPr>
        <w:keepNext/>
        <w:keepLines/>
        <w:spacing w:after="0"/>
        <w:rPr>
          <w:b/>
        </w:rPr>
      </w:pPr>
      <w:r w:rsidRPr="00E025F9">
        <w:rPr>
          <w:b/>
        </w:rPr>
        <w:t>Source:</w:t>
      </w:r>
    </w:p>
    <w:p w14:paraId="20CCA3EB" w14:textId="640CA557" w:rsidR="00C11E1F" w:rsidRDefault="000A1280" w:rsidP="00870A9B">
      <w:pPr>
        <w:keepNext/>
        <w:keepLines/>
      </w:pPr>
      <w:r>
        <w:t>CC Consulting, LLC</w:t>
      </w:r>
    </w:p>
    <w:p w14:paraId="65B92DD5" w14:textId="77777777" w:rsidR="00C11E1F" w:rsidRPr="00E025F9" w:rsidRDefault="00C11E1F" w:rsidP="00870A9B">
      <w:pPr>
        <w:keepNext/>
        <w:keepLines/>
        <w:spacing w:after="0"/>
        <w:rPr>
          <w:b/>
        </w:rPr>
      </w:pPr>
      <w:r w:rsidRPr="00E025F9">
        <w:rPr>
          <w:b/>
        </w:rPr>
        <w:t>Purpose:</w:t>
      </w:r>
    </w:p>
    <w:p w14:paraId="0C203ED1" w14:textId="36975CB9" w:rsidR="00C11E1F" w:rsidRDefault="000A1280" w:rsidP="00C11E1F">
      <w:r>
        <w:rPr>
          <w:szCs w:val="20"/>
        </w:rPr>
        <w:t>Further refine the changes related to biodiesel made at the 2022 annual meeting. This proposal also includes needed updates related to renewable diesel.</w:t>
      </w:r>
    </w:p>
    <w:p w14:paraId="41DE83C7" w14:textId="1FCAEE1E" w:rsidR="000A1280" w:rsidRPr="00C11E1F" w:rsidRDefault="000A1280" w:rsidP="000A1280">
      <w:pPr>
        <w:pStyle w:val="ItemHeading"/>
        <w:tabs>
          <w:tab w:val="clear" w:pos="900"/>
          <w:tab w:val="left" w:pos="1710"/>
        </w:tabs>
        <w:ind w:left="2160" w:hanging="2160"/>
      </w:pPr>
      <w:bookmarkStart w:id="184" w:name="_Toc129414011"/>
      <w:r>
        <w:t xml:space="preserve">B1: </w:t>
      </w:r>
      <w:r w:rsidR="005B7A05">
        <w:t>MOS</w:t>
      </w:r>
      <w:r>
        <w:t>-23.1</w:t>
      </w:r>
      <w:r w:rsidRPr="003C355F">
        <w:t xml:space="preserve"> </w:t>
      </w:r>
      <w:r w:rsidRPr="003C355F">
        <w:tab/>
      </w:r>
      <w:r w:rsidRPr="003C355F">
        <w:tab/>
      </w:r>
      <w:r w:rsidR="003B3EF0">
        <w:t xml:space="preserve">Sections </w:t>
      </w:r>
      <w:r>
        <w:t>2.3</w:t>
      </w:r>
      <w:r w:rsidR="00ED7826">
        <w:t>1</w:t>
      </w:r>
      <w:r>
        <w:t xml:space="preserve">. Biodiesel and biodiesel Blends </w:t>
      </w:r>
      <w:r>
        <w:rPr>
          <w:u w:val="single"/>
        </w:rPr>
        <w:t>that Contain Greater Than or Equal to 21% by Volume Biodiesel.</w:t>
      </w:r>
      <w:r>
        <w:t xml:space="preserve"> and 2.40. Diesel Fuel.</w:t>
      </w:r>
      <w:bookmarkEnd w:id="184"/>
    </w:p>
    <w:p w14:paraId="184BCE8C" w14:textId="77777777" w:rsidR="000A1280" w:rsidRDefault="000A1280" w:rsidP="00C11E1F">
      <w:pPr>
        <w:spacing w:after="0"/>
        <w:rPr>
          <w:b/>
        </w:rPr>
      </w:pPr>
    </w:p>
    <w:p w14:paraId="4C1683C2" w14:textId="1EA4187A" w:rsidR="00C11E1F" w:rsidRPr="0040436F" w:rsidRDefault="00C11E1F" w:rsidP="00C11E1F">
      <w:pPr>
        <w:spacing w:after="0"/>
        <w:rPr>
          <w:b/>
        </w:rPr>
      </w:pPr>
      <w:r w:rsidRPr="0040436F">
        <w:rPr>
          <w:b/>
        </w:rPr>
        <w:t>Item under Consideration:</w:t>
      </w:r>
    </w:p>
    <w:p w14:paraId="16C98D49" w14:textId="59C4F755" w:rsidR="00C11E1F" w:rsidRPr="0040436F" w:rsidRDefault="000A1280" w:rsidP="00C11E1F">
      <w:r w:rsidRPr="0040436F">
        <w:t xml:space="preserve">Amend Handbook 130, Uniform Regulation </w:t>
      </w:r>
      <w:r w:rsidR="00B32890" w:rsidRPr="0040436F">
        <w:t xml:space="preserve">for the Method of Sale of Commodities </w:t>
      </w:r>
      <w:r w:rsidRPr="0040436F">
        <w:t>as follows:</w:t>
      </w:r>
    </w:p>
    <w:p w14:paraId="1D31E124" w14:textId="77777777" w:rsidR="000A1280" w:rsidRPr="0040436F" w:rsidRDefault="000A1280" w:rsidP="000A1280">
      <w:pPr>
        <w:autoSpaceDE w:val="0"/>
        <w:autoSpaceDN w:val="0"/>
        <w:adjustRightInd w:val="0"/>
        <w:ind w:left="360"/>
        <w:jc w:val="left"/>
        <w:rPr>
          <w:rFonts w:eastAsiaTheme="minorHAnsi"/>
          <w:szCs w:val="20"/>
        </w:rPr>
      </w:pPr>
      <w:r w:rsidRPr="0040436F">
        <w:rPr>
          <w:rFonts w:eastAsiaTheme="minorHAnsi"/>
          <w:b/>
          <w:bCs/>
          <w:szCs w:val="20"/>
        </w:rPr>
        <w:t xml:space="preserve">2.31. Biodiesel and Biodiesel </w:t>
      </w:r>
      <w:proofErr w:type="gramStart"/>
      <w:r w:rsidRPr="0040436F">
        <w:rPr>
          <w:rFonts w:eastAsiaTheme="minorHAnsi"/>
          <w:b/>
          <w:bCs/>
          <w:szCs w:val="20"/>
        </w:rPr>
        <w:t xml:space="preserve">Blends </w:t>
      </w:r>
      <w:r w:rsidRPr="0040436F">
        <w:rPr>
          <w:rFonts w:eastAsiaTheme="minorHAnsi"/>
          <w:b/>
          <w:bCs/>
          <w:szCs w:val="20"/>
          <w:u w:val="single"/>
        </w:rPr>
        <w:t>that</w:t>
      </w:r>
      <w:proofErr w:type="gramEnd"/>
      <w:r w:rsidRPr="0040436F">
        <w:rPr>
          <w:rFonts w:eastAsiaTheme="minorHAnsi"/>
          <w:b/>
          <w:bCs/>
          <w:szCs w:val="20"/>
          <w:u w:val="single"/>
        </w:rPr>
        <w:t xml:space="preserve"> contain greater than or equal to 21 % by volume biodiesel</w:t>
      </w:r>
      <w:r w:rsidRPr="0040436F">
        <w:rPr>
          <w:rFonts w:eastAsiaTheme="minorHAnsi"/>
          <w:b/>
          <w:bCs/>
          <w:szCs w:val="20"/>
        </w:rPr>
        <w:t xml:space="preserve">. </w:t>
      </w:r>
    </w:p>
    <w:p w14:paraId="1D96E3CB"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2.31.1. Identification of Product. </w:t>
      </w:r>
      <w:r w:rsidRPr="0040436F">
        <w:rPr>
          <w:rFonts w:eastAsiaTheme="minorHAnsi"/>
          <w:szCs w:val="20"/>
        </w:rPr>
        <w:t xml:space="preserve">– Biodiesel shall be identified by the term “Biodiesel” with the designation “B100.” </w:t>
      </w:r>
      <w:r w:rsidRPr="0040436F">
        <w:rPr>
          <w:rFonts w:eastAsiaTheme="minorHAnsi"/>
          <w:b/>
          <w:bCs/>
          <w:strike/>
          <w:szCs w:val="20"/>
        </w:rPr>
        <w:t xml:space="preserve">Biodiesel </w:t>
      </w:r>
      <w:r w:rsidRPr="0040436F">
        <w:rPr>
          <w:rFonts w:eastAsiaTheme="minorHAnsi"/>
          <w:szCs w:val="20"/>
        </w:rPr>
        <w:t xml:space="preserve">Blends </w:t>
      </w:r>
      <w:bookmarkStart w:id="185" w:name="_Hlk110255632"/>
      <w:r w:rsidRPr="0040436F">
        <w:rPr>
          <w:rFonts w:eastAsiaTheme="minorHAnsi"/>
          <w:b/>
          <w:bCs/>
          <w:szCs w:val="20"/>
          <w:u w:val="single"/>
        </w:rPr>
        <w:t>that contain greater than 20 % by volume biodiesel</w:t>
      </w:r>
      <w:r w:rsidRPr="0040436F">
        <w:rPr>
          <w:rFonts w:eastAsiaTheme="minorHAnsi"/>
          <w:szCs w:val="20"/>
        </w:rPr>
        <w:t xml:space="preserve"> </w:t>
      </w:r>
      <w:bookmarkEnd w:id="185"/>
      <w:r w:rsidRPr="0040436F">
        <w:rPr>
          <w:rFonts w:eastAsiaTheme="minorHAnsi"/>
          <w:szCs w:val="20"/>
        </w:rPr>
        <w:t xml:space="preserve">shall be identified by the term “Biodiesel Blend.” </w:t>
      </w:r>
    </w:p>
    <w:p w14:paraId="40ADA1B0"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2.31.2. Labeling of Retail Dispensers. </w:t>
      </w:r>
    </w:p>
    <w:p w14:paraId="6020A697" w14:textId="77777777" w:rsidR="000A1280" w:rsidRPr="0040436F" w:rsidRDefault="000A1280" w:rsidP="000A1280">
      <w:pPr>
        <w:autoSpaceDE w:val="0"/>
        <w:autoSpaceDN w:val="0"/>
        <w:adjustRightInd w:val="0"/>
        <w:ind w:left="1080"/>
        <w:jc w:val="left"/>
        <w:rPr>
          <w:rFonts w:eastAsiaTheme="minorHAnsi"/>
          <w:szCs w:val="20"/>
        </w:rPr>
      </w:pPr>
      <w:r w:rsidRPr="0040436F">
        <w:rPr>
          <w:rFonts w:eastAsiaTheme="minorHAnsi"/>
          <w:b/>
          <w:bCs/>
          <w:szCs w:val="20"/>
        </w:rPr>
        <w:t xml:space="preserve">2.31.2.1. Labeling of Grade Required. </w:t>
      </w:r>
      <w:r w:rsidRPr="0040436F">
        <w:rPr>
          <w:rFonts w:eastAsiaTheme="minorHAnsi"/>
          <w:szCs w:val="20"/>
        </w:rPr>
        <w:t xml:space="preserve">– Biodiesel and biodiesel blends </w:t>
      </w:r>
      <w:r w:rsidRPr="0040436F">
        <w:rPr>
          <w:rFonts w:eastAsiaTheme="minorHAnsi"/>
          <w:b/>
          <w:bCs/>
          <w:szCs w:val="20"/>
          <w:u w:val="single"/>
        </w:rPr>
        <w:t>that contain greater than 20 % by volume biodiesel</w:t>
      </w:r>
      <w:r w:rsidRPr="0040436F">
        <w:rPr>
          <w:rFonts w:eastAsiaTheme="minorHAnsi"/>
          <w:szCs w:val="20"/>
        </w:rPr>
        <w:t xml:space="preserve"> shall be identified in accordance with both EPA and FTC requirements.</w:t>
      </w:r>
    </w:p>
    <w:p w14:paraId="1DE06AF6" w14:textId="3D7965E6" w:rsidR="000A1280" w:rsidRPr="0040436F" w:rsidRDefault="000A1280" w:rsidP="000A1280">
      <w:pPr>
        <w:ind w:left="1080"/>
        <w:rPr>
          <w:rFonts w:eastAsiaTheme="minorHAnsi"/>
          <w:b/>
          <w:bCs/>
          <w:strike/>
          <w:szCs w:val="20"/>
        </w:rPr>
      </w:pPr>
      <w:r w:rsidRPr="0040436F">
        <w:rPr>
          <w:rFonts w:eastAsiaTheme="minorHAnsi"/>
          <w:b/>
          <w:bCs/>
          <w:strike/>
          <w:szCs w:val="20"/>
        </w:rPr>
        <w:t>2.31.2.2. Automotive Fuel Rating. – Biodiesel and biodiesel blends shall be labeled with its automotive fuel rating in accordance with 16 CFR 306.</w:t>
      </w:r>
    </w:p>
    <w:p w14:paraId="427860C3" w14:textId="77777777" w:rsidR="000A1280" w:rsidRPr="0040436F" w:rsidRDefault="000A1280" w:rsidP="000A1280">
      <w:pPr>
        <w:autoSpaceDE w:val="0"/>
        <w:autoSpaceDN w:val="0"/>
        <w:adjustRightInd w:val="0"/>
        <w:ind w:left="1080"/>
        <w:jc w:val="left"/>
        <w:rPr>
          <w:rFonts w:eastAsiaTheme="minorHAnsi"/>
          <w:szCs w:val="20"/>
        </w:rPr>
      </w:pPr>
      <w:r w:rsidRPr="0040436F">
        <w:rPr>
          <w:rFonts w:eastAsiaTheme="minorHAnsi"/>
          <w:b/>
          <w:bCs/>
          <w:szCs w:val="20"/>
        </w:rPr>
        <w:lastRenderedPageBreak/>
        <w:t xml:space="preserve">2.31.2.3. Biodiesel Blends. </w:t>
      </w:r>
      <w:r w:rsidRPr="0040436F">
        <w:rPr>
          <w:rFonts w:eastAsiaTheme="minorHAnsi"/>
          <w:szCs w:val="20"/>
        </w:rPr>
        <w:t xml:space="preserve">– When biodiesel blends greater than 20 % by volume are offered by sale, each side of the dispenser where fuel can be delivered shall have a label conspicuously placed that states “Consult Vehicle Manufacturer Fuel Recommendations.” The lettering of this legend shall not be less than 6 mm (1/4 in) in height by 0.8 mm (1/32 in) stroke; block style letters and the color shall be in definite contrast to the background color to which it is applied. </w:t>
      </w:r>
    </w:p>
    <w:p w14:paraId="1F24FD65" w14:textId="77777777" w:rsidR="000A1280" w:rsidRPr="0040436F" w:rsidRDefault="000A1280" w:rsidP="000A1280">
      <w:pPr>
        <w:autoSpaceDE w:val="0"/>
        <w:autoSpaceDN w:val="0"/>
        <w:adjustRightInd w:val="0"/>
        <w:ind w:left="720"/>
        <w:jc w:val="left"/>
        <w:rPr>
          <w:rFonts w:eastAsiaTheme="minorHAnsi"/>
          <w:szCs w:val="20"/>
        </w:rPr>
      </w:pPr>
      <w:r w:rsidRPr="0040436F">
        <w:rPr>
          <w:rFonts w:eastAsiaTheme="minorHAnsi"/>
          <w:b/>
          <w:bCs/>
          <w:szCs w:val="20"/>
        </w:rPr>
        <w:t xml:space="preserve">2.31.3. Documentation for Dispenser Labeling Purposes. </w:t>
      </w:r>
      <w:r w:rsidRPr="0040436F">
        <w:rPr>
          <w:rFonts w:eastAsiaTheme="minorHAnsi"/>
          <w:szCs w:val="20"/>
        </w:rPr>
        <w:t xml:space="preserve">– The retailer shall be provided, at the time of delivery of the fuel, a declaration of the volume percent biodiesel on an invoice, bill of lading, shipping paper, or </w:t>
      </w:r>
      <w:proofErr w:type="gramStart"/>
      <w:r w:rsidRPr="0040436F">
        <w:rPr>
          <w:rFonts w:eastAsiaTheme="minorHAnsi"/>
          <w:szCs w:val="20"/>
        </w:rPr>
        <w:t>other</w:t>
      </w:r>
      <w:proofErr w:type="gramEnd"/>
      <w:r w:rsidRPr="0040436F">
        <w:rPr>
          <w:rFonts w:eastAsiaTheme="minorHAnsi"/>
          <w:szCs w:val="20"/>
        </w:rPr>
        <w:t xml:space="preserve"> document. This documentation is for dispenser labeling purposes only; it is the responsibility of any potential blender to determine the amount of biodiesel in the diesel fuel prior to blending. </w:t>
      </w:r>
    </w:p>
    <w:p w14:paraId="6919DC63" w14:textId="77777777" w:rsidR="000A1280" w:rsidRPr="0040436F" w:rsidRDefault="000A1280" w:rsidP="000A1280">
      <w:pPr>
        <w:autoSpaceDE w:val="0"/>
        <w:autoSpaceDN w:val="0"/>
        <w:adjustRightInd w:val="0"/>
        <w:spacing w:after="0"/>
        <w:ind w:left="720"/>
        <w:jc w:val="left"/>
        <w:rPr>
          <w:rFonts w:eastAsiaTheme="minorHAnsi"/>
          <w:strike/>
          <w:szCs w:val="20"/>
        </w:rPr>
      </w:pPr>
      <w:r w:rsidRPr="0040436F">
        <w:rPr>
          <w:rFonts w:eastAsiaTheme="minorHAnsi"/>
          <w:b/>
          <w:bCs/>
          <w:strike/>
          <w:szCs w:val="20"/>
        </w:rPr>
        <w:t xml:space="preserve">2.31.4. Exemption. </w:t>
      </w:r>
      <w:r w:rsidRPr="0040436F">
        <w:rPr>
          <w:rFonts w:eastAsiaTheme="minorHAnsi"/>
          <w:strike/>
          <w:szCs w:val="20"/>
        </w:rPr>
        <w:t xml:space="preserve">– Biodiesel blends that contain less than or equal to 5 % biodiesel by volume are exempt from the requirements of Sections 2.31.1. Identification of Product, 2.31.2. Labeling of Retail Dispensers, and 2.31.3. Documentation for Dispenser Labeling Purposes when it is sold as diesel fuel. </w:t>
      </w:r>
    </w:p>
    <w:p w14:paraId="2028B3DC" w14:textId="77777777" w:rsidR="000A1280" w:rsidRPr="0040436F" w:rsidRDefault="000A1280" w:rsidP="005B7A05">
      <w:pPr>
        <w:spacing w:line="259" w:lineRule="auto"/>
        <w:ind w:left="360"/>
        <w:jc w:val="left"/>
        <w:rPr>
          <w:rFonts w:eastAsiaTheme="minorHAnsi"/>
          <w:szCs w:val="20"/>
        </w:rPr>
      </w:pPr>
      <w:r w:rsidRPr="0040436F">
        <w:rPr>
          <w:rFonts w:eastAsiaTheme="minorHAnsi"/>
          <w:szCs w:val="20"/>
        </w:rPr>
        <w:t>(Added 2008) (Amended 2022</w:t>
      </w:r>
      <w:r w:rsidRPr="0040436F">
        <w:rPr>
          <w:rFonts w:eastAsiaTheme="minorHAnsi"/>
          <w:b/>
          <w:bCs/>
          <w:szCs w:val="20"/>
          <w:u w:val="single"/>
        </w:rPr>
        <w:t>, and 20XX</w:t>
      </w:r>
      <w:r w:rsidRPr="0040436F">
        <w:rPr>
          <w:rFonts w:eastAsiaTheme="minorHAnsi"/>
          <w:szCs w:val="20"/>
        </w:rPr>
        <w:t>)</w:t>
      </w:r>
    </w:p>
    <w:p w14:paraId="5488B5FE" w14:textId="77777777" w:rsidR="000A1280" w:rsidRPr="0040436F" w:rsidRDefault="000A1280" w:rsidP="005B7A05">
      <w:pPr>
        <w:autoSpaceDE w:val="0"/>
        <w:autoSpaceDN w:val="0"/>
        <w:adjustRightInd w:val="0"/>
        <w:ind w:left="360"/>
        <w:jc w:val="left"/>
        <w:rPr>
          <w:rFonts w:eastAsiaTheme="minorHAnsi"/>
          <w:color w:val="000000"/>
          <w:szCs w:val="20"/>
        </w:rPr>
      </w:pPr>
      <w:r w:rsidRPr="0040436F">
        <w:rPr>
          <w:rFonts w:eastAsiaTheme="minorHAnsi"/>
          <w:b/>
          <w:bCs/>
          <w:color w:val="000000"/>
          <w:szCs w:val="20"/>
        </w:rPr>
        <w:t xml:space="preserve">2.40. Diesel Fuel. </w:t>
      </w:r>
      <w:r w:rsidRPr="0040436F">
        <w:rPr>
          <w:rFonts w:eastAsiaTheme="minorHAnsi"/>
          <w:color w:val="000000"/>
          <w:szCs w:val="20"/>
        </w:rPr>
        <w:t xml:space="preserve">– Shall meet the following requirements, based on the biodiesel concentration of the fuel: </w:t>
      </w:r>
    </w:p>
    <w:p w14:paraId="1BBABE85" w14:textId="77777777" w:rsidR="000A1280" w:rsidRPr="0040436F" w:rsidRDefault="000A1280" w:rsidP="000A1280">
      <w:pPr>
        <w:autoSpaceDE w:val="0"/>
        <w:autoSpaceDN w:val="0"/>
        <w:adjustRightInd w:val="0"/>
        <w:ind w:left="720"/>
        <w:jc w:val="left"/>
        <w:rPr>
          <w:rFonts w:eastAsiaTheme="minorHAnsi"/>
          <w:color w:val="000000"/>
          <w:szCs w:val="20"/>
        </w:rPr>
      </w:pPr>
      <w:r w:rsidRPr="0040436F">
        <w:rPr>
          <w:rFonts w:eastAsiaTheme="minorHAnsi"/>
          <w:color w:val="000000"/>
          <w:szCs w:val="20"/>
        </w:rPr>
        <w:t xml:space="preserve">(a) Diesel fuel that contains less than or equal to 5 % by volume biodiesel shall meet the latest version of ASTM D975, “Standard Specifications for Diesel Fuels” and shall be sold as diesel fuel. </w:t>
      </w:r>
    </w:p>
    <w:p w14:paraId="662BC7B6" w14:textId="77777777" w:rsidR="000A1280" w:rsidRPr="0040436F" w:rsidRDefault="000A1280" w:rsidP="000A1280">
      <w:pPr>
        <w:autoSpaceDE w:val="0"/>
        <w:autoSpaceDN w:val="0"/>
        <w:adjustRightInd w:val="0"/>
        <w:ind w:left="720"/>
        <w:jc w:val="left"/>
        <w:rPr>
          <w:rFonts w:eastAsiaTheme="minorHAnsi"/>
          <w:color w:val="000000"/>
          <w:szCs w:val="20"/>
        </w:rPr>
      </w:pPr>
      <w:r w:rsidRPr="0040436F">
        <w:rPr>
          <w:rFonts w:eastAsiaTheme="minorHAnsi"/>
          <w:color w:val="000000"/>
          <w:szCs w:val="20"/>
        </w:rPr>
        <w:t xml:space="preserve">(b) Diesel fuel that contains greater than or equal to 6 % by volume biodiesel and that contains less than or equal to 20 % by volume shall meet the latest version of ASTM D7467, “Standard Specifications for Diesel Fuel Oil, Biodiesel Blend (B6 to B20).” </w:t>
      </w:r>
    </w:p>
    <w:p w14:paraId="7546F43B" w14:textId="0AA8A75F" w:rsidR="000A1280" w:rsidRPr="0040436F" w:rsidRDefault="000A1280" w:rsidP="005B7A05">
      <w:pPr>
        <w:ind w:left="720"/>
        <w:rPr>
          <w:rFonts w:eastAsiaTheme="minorHAnsi"/>
          <w:color w:val="000000"/>
          <w:szCs w:val="20"/>
        </w:rPr>
      </w:pPr>
      <w:r w:rsidRPr="0040436F">
        <w:rPr>
          <w:rFonts w:eastAsiaTheme="minorHAnsi"/>
          <w:color w:val="000000"/>
          <w:szCs w:val="20"/>
        </w:rPr>
        <w:t>(c) Only fuel additive registered with the U.S. EPA may be used to additize diesel fuel, and the final product shall meet the latest version of ASTM D975 and/or ASTM D7467</w:t>
      </w:r>
      <w:r w:rsidR="005B7A05" w:rsidRPr="0040436F">
        <w:rPr>
          <w:rFonts w:eastAsiaTheme="minorHAnsi"/>
          <w:color w:val="000000"/>
          <w:szCs w:val="20"/>
        </w:rPr>
        <w:t>.</w:t>
      </w:r>
    </w:p>
    <w:p w14:paraId="139ECD32" w14:textId="77777777" w:rsidR="005B7A05" w:rsidRPr="0040436F" w:rsidRDefault="005B7A05" w:rsidP="005B7A05">
      <w:pPr>
        <w:autoSpaceDE w:val="0"/>
        <w:autoSpaceDN w:val="0"/>
        <w:adjustRightInd w:val="0"/>
        <w:ind w:left="720"/>
        <w:jc w:val="left"/>
        <w:rPr>
          <w:rFonts w:eastAsiaTheme="minorHAnsi"/>
          <w:color w:val="000000"/>
          <w:szCs w:val="20"/>
        </w:rPr>
      </w:pPr>
      <w:r w:rsidRPr="0040436F">
        <w:rPr>
          <w:rFonts w:eastAsiaTheme="minorHAnsi"/>
          <w:b/>
          <w:bCs/>
          <w:color w:val="000000"/>
          <w:szCs w:val="20"/>
        </w:rPr>
        <w:t xml:space="preserve">2.40.1. Premium Diesel Fuel. </w:t>
      </w:r>
      <w:r w:rsidRPr="0040436F">
        <w:rPr>
          <w:rFonts w:eastAsiaTheme="minorHAnsi"/>
          <w:color w:val="000000"/>
          <w:szCs w:val="20"/>
        </w:rPr>
        <w:t xml:space="preserve">– All diesel fuels identified on retail dispensers as premium, super, supreme, or premier must conform to the following minimum requirements. </w:t>
      </w:r>
    </w:p>
    <w:p w14:paraId="4E32B521" w14:textId="77777777" w:rsidR="005B7A05" w:rsidRPr="0040436F" w:rsidRDefault="005B7A05" w:rsidP="005B7A05">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(a) </w:t>
      </w:r>
      <w:r w:rsidRPr="0040436F">
        <w:rPr>
          <w:rFonts w:eastAsiaTheme="minorHAnsi"/>
          <w:b/>
          <w:bCs/>
          <w:color w:val="000000"/>
          <w:szCs w:val="20"/>
        </w:rPr>
        <w:t xml:space="preserve">Cetane Number. </w:t>
      </w:r>
      <w:r w:rsidRPr="0040436F">
        <w:rPr>
          <w:rFonts w:eastAsiaTheme="minorHAnsi"/>
          <w:color w:val="000000"/>
          <w:szCs w:val="20"/>
        </w:rPr>
        <w:t xml:space="preserve">– A minimum cetane number of 47.0 as determined by the latest version of ASTM D613, “Standard Test Method for Cetane Number of Diesel Fuel Oil.” </w:t>
      </w:r>
    </w:p>
    <w:p w14:paraId="0A5B9526" w14:textId="77777777" w:rsidR="005B7A05" w:rsidRPr="0040436F" w:rsidRDefault="005B7A05"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 </w:t>
      </w:r>
    </w:p>
    <w:p w14:paraId="76758454" w14:textId="77777777" w:rsidR="005B7A05" w:rsidRPr="0040436F" w:rsidRDefault="005B7A05"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(b) </w:t>
      </w:r>
      <w:r w:rsidRPr="0040436F">
        <w:rPr>
          <w:rFonts w:eastAsiaTheme="minorHAnsi"/>
          <w:b/>
          <w:bCs/>
          <w:color w:val="000000"/>
          <w:szCs w:val="20"/>
        </w:rPr>
        <w:t xml:space="preserve">Low Temperature Operability. </w:t>
      </w:r>
      <w:r w:rsidRPr="0040436F">
        <w:rPr>
          <w:rFonts w:eastAsiaTheme="minorHAnsi"/>
          <w:color w:val="000000"/>
          <w:szCs w:val="20"/>
        </w:rPr>
        <w:t xml:space="preserve">–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Standard D4539, “Standard Test Method for Filterability of Diesel Fuels by Low-Temperature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032993CC" w14:textId="2C45921C" w:rsidR="005B7A05" w:rsidRPr="0040436F" w:rsidRDefault="005B7A05" w:rsidP="00AE59A9">
      <w:pPr>
        <w:ind w:left="1080"/>
        <w:rPr>
          <w:rFonts w:eastAsiaTheme="minorHAnsi"/>
          <w:color w:val="000000"/>
          <w:szCs w:val="20"/>
        </w:rPr>
      </w:pPr>
      <w:r w:rsidRPr="0040436F">
        <w:rPr>
          <w:rFonts w:eastAsiaTheme="minorHAnsi"/>
          <w:color w:val="000000"/>
          <w:szCs w:val="20"/>
        </w:rPr>
        <w:t xml:space="preserve">(c) </w:t>
      </w:r>
      <w:r w:rsidRPr="0040436F">
        <w:rPr>
          <w:rFonts w:eastAsiaTheme="minorHAnsi"/>
          <w:b/>
          <w:bCs/>
          <w:color w:val="000000"/>
          <w:szCs w:val="20"/>
        </w:rPr>
        <w:t xml:space="preserve">Lubricity. </w:t>
      </w:r>
      <w:r w:rsidRPr="0040436F">
        <w:rPr>
          <w:rFonts w:eastAsiaTheme="minorHAnsi"/>
          <w:color w:val="000000"/>
          <w:szCs w:val="20"/>
        </w:rPr>
        <w:t>– A maximum wear scar diameter of 460 micrometers as determined by the latest version ASTM D6079, “Standard Test Method for Evaluating Lubricity of Diesel Fuels by the High-Frequency Reciprocating Rig (HFRR).”</w:t>
      </w:r>
    </w:p>
    <w:p w14:paraId="59F3DF9B"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lastRenderedPageBreak/>
        <w:t xml:space="preserve">NOTE: </w:t>
      </w:r>
      <w:r w:rsidRPr="0040436F">
        <w:rPr>
          <w:rFonts w:eastAsiaTheme="minorHAnsi"/>
          <w:color w:val="000000"/>
          <w:szCs w:val="20"/>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7BD614AC" w14:textId="77777777" w:rsidR="00AE59A9" w:rsidRPr="0040436F" w:rsidRDefault="00AE59A9" w:rsidP="00AE59A9">
      <w:pPr>
        <w:spacing w:line="259" w:lineRule="auto"/>
        <w:ind w:left="1080"/>
        <w:jc w:val="left"/>
        <w:rPr>
          <w:rFonts w:eastAsiaTheme="minorHAnsi"/>
          <w:szCs w:val="20"/>
        </w:rPr>
      </w:pPr>
      <w:r w:rsidRPr="0040436F">
        <w:rPr>
          <w:rFonts w:eastAsiaTheme="minorHAnsi"/>
          <w:szCs w:val="20"/>
        </w:rPr>
        <w:t xml:space="preserve">(d) </w:t>
      </w:r>
      <w:r w:rsidRPr="0040436F">
        <w:rPr>
          <w:rFonts w:eastAsiaTheme="minorHAnsi"/>
          <w:b/>
          <w:bCs/>
          <w:szCs w:val="20"/>
        </w:rPr>
        <w:t xml:space="preserve">Corrosion. </w:t>
      </w:r>
      <w:r w:rsidRPr="0040436F">
        <w:rPr>
          <w:rFonts w:eastAsiaTheme="minorHAnsi"/>
          <w:szCs w:val="20"/>
        </w:rPr>
        <w:t>– A minimum rating of B+ as determined by the most recent version of NACE TM0172, “Determining Corrosive Properties of Cargoes in Petroleum Product Pipelines.”</w:t>
      </w:r>
    </w:p>
    <w:p w14:paraId="5EE402BE"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b/>
          <w:bCs/>
          <w:i/>
          <w:iCs/>
          <w:color w:val="000000"/>
          <w:szCs w:val="20"/>
        </w:rPr>
        <w:t xml:space="preserve">NOTE: </w:t>
      </w:r>
      <w:r w:rsidRPr="0040436F">
        <w:rPr>
          <w:rFonts w:eastAsiaTheme="minorHAnsi"/>
          <w:color w:val="000000"/>
          <w:szCs w:val="20"/>
        </w:rPr>
        <w:t xml:space="preserve">The latest recent version of NACE TM0172 “Determining Corrosive Properties of Cargoes in Petroleum Product Pipelines” is the referee method. The latest version of ASTM D7548 “Standard Test Method for Determination of Accelerated Iron Corrosion in Petroleum Products” can be used. </w:t>
      </w:r>
    </w:p>
    <w:p w14:paraId="6C4A2164"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(e) </w:t>
      </w:r>
      <w:r w:rsidRPr="0040436F">
        <w:rPr>
          <w:rFonts w:eastAsiaTheme="minorHAnsi"/>
          <w:b/>
          <w:bCs/>
          <w:color w:val="000000"/>
          <w:szCs w:val="20"/>
        </w:rPr>
        <w:t xml:space="preserve">Filter Blocking Tendency (FBT) </w:t>
      </w:r>
      <w:r w:rsidRPr="0040436F">
        <w:rPr>
          <w:rFonts w:eastAsiaTheme="minorHAnsi"/>
          <w:color w:val="000000"/>
          <w:szCs w:val="20"/>
        </w:rPr>
        <w:t xml:space="preserve">– A maximum of 2.2 by the latest version of ASTM D2068, “Standard Test Method for Determining Filter Blocking Tendency”, following procedure B. </w:t>
      </w:r>
    </w:p>
    <w:p w14:paraId="72EFE885" w14:textId="77777777" w:rsidR="00AE59A9" w:rsidRPr="0040436F" w:rsidRDefault="00AE59A9" w:rsidP="00AE59A9">
      <w:pPr>
        <w:autoSpaceDE w:val="0"/>
        <w:autoSpaceDN w:val="0"/>
        <w:adjustRightInd w:val="0"/>
        <w:ind w:left="1080"/>
        <w:jc w:val="left"/>
        <w:rPr>
          <w:rFonts w:eastAsiaTheme="minorHAnsi"/>
          <w:color w:val="000000"/>
          <w:szCs w:val="20"/>
        </w:rPr>
      </w:pPr>
      <w:r w:rsidRPr="0040436F">
        <w:rPr>
          <w:rFonts w:eastAsiaTheme="minorHAnsi"/>
          <w:color w:val="000000"/>
          <w:szCs w:val="20"/>
        </w:rPr>
        <w:t xml:space="preserve">(f) </w:t>
      </w:r>
      <w:r w:rsidRPr="0040436F">
        <w:rPr>
          <w:rFonts w:eastAsiaTheme="minorHAnsi"/>
          <w:b/>
          <w:bCs/>
          <w:color w:val="000000"/>
          <w:szCs w:val="20"/>
        </w:rPr>
        <w:t xml:space="preserve">Injector Deposit Control. </w:t>
      </w:r>
      <w:r w:rsidRPr="0040436F">
        <w:rPr>
          <w:rFonts w:eastAsiaTheme="minorHAnsi"/>
          <w:color w:val="000000"/>
          <w:szCs w:val="20"/>
        </w:rPr>
        <w:t xml:space="preserve">– Maximum power loss in keep-clean mode of 2 % by the latest version of Coordinating European Council, CEC F-98-08, “Direct Injection, Common Rail Diesel Engine Nozzle Coking Test.” </w:t>
      </w:r>
    </w:p>
    <w:p w14:paraId="78B8256F" w14:textId="77777777" w:rsidR="00AE59A9" w:rsidRPr="0040436F" w:rsidRDefault="00AE59A9" w:rsidP="00AE59A9">
      <w:pPr>
        <w:autoSpaceDE w:val="0"/>
        <w:autoSpaceDN w:val="0"/>
        <w:adjustRightInd w:val="0"/>
        <w:ind w:left="720"/>
        <w:jc w:val="left"/>
        <w:rPr>
          <w:rFonts w:eastAsiaTheme="minorHAnsi"/>
          <w:color w:val="000000"/>
          <w:szCs w:val="20"/>
        </w:rPr>
      </w:pPr>
      <w:r w:rsidRPr="0040436F">
        <w:rPr>
          <w:rFonts w:eastAsiaTheme="minorHAnsi"/>
          <w:b/>
          <w:bCs/>
          <w:color w:val="000000"/>
          <w:szCs w:val="20"/>
        </w:rPr>
        <w:t xml:space="preserve">2.40.2. Use of Other Diesel Terminology. </w:t>
      </w:r>
      <w:r w:rsidRPr="0040436F">
        <w:rPr>
          <w:rFonts w:eastAsiaTheme="minorHAnsi"/>
          <w:color w:val="000000"/>
          <w:szCs w:val="20"/>
        </w:rPr>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4B80FB8D" w14:textId="77777777" w:rsidR="00AE59A9" w:rsidRPr="0040436F" w:rsidRDefault="00AE59A9" w:rsidP="00AE59A9">
      <w:pPr>
        <w:spacing w:after="0" w:line="259" w:lineRule="auto"/>
        <w:ind w:left="720"/>
        <w:jc w:val="left"/>
        <w:rPr>
          <w:rFonts w:eastAsiaTheme="minorHAnsi"/>
          <w:szCs w:val="20"/>
        </w:rPr>
      </w:pPr>
      <w:r w:rsidRPr="0040436F">
        <w:rPr>
          <w:rFonts w:eastAsiaTheme="minorHAnsi"/>
          <w:b/>
          <w:bCs/>
          <w:szCs w:val="20"/>
          <w:u w:val="single"/>
        </w:rPr>
        <w:t xml:space="preserve">2.40.3 Labeling requirements – Diesel fuel containing more than 5 % by volume of biodiesel or more than 5 % by volume of renewable diesel shall be identified in accordance with both EPA and FTC requirements.  </w:t>
      </w:r>
    </w:p>
    <w:p w14:paraId="040302E8" w14:textId="183C4F12" w:rsidR="00AE59A9" w:rsidRPr="0040436F" w:rsidRDefault="00AE59A9" w:rsidP="00AE59A9">
      <w:pPr>
        <w:ind w:left="1080"/>
        <w:rPr>
          <w:rFonts w:eastAsiaTheme="minorHAnsi"/>
          <w:b/>
          <w:bCs/>
          <w:szCs w:val="20"/>
          <w:u w:val="single"/>
        </w:rPr>
      </w:pPr>
      <w:r w:rsidRPr="0040436F">
        <w:rPr>
          <w:rFonts w:eastAsiaTheme="minorHAnsi"/>
          <w:szCs w:val="20"/>
        </w:rPr>
        <w:t xml:space="preserve">(Added 2021) </w:t>
      </w:r>
      <w:r w:rsidRPr="0040436F">
        <w:rPr>
          <w:rFonts w:eastAsiaTheme="minorHAnsi"/>
          <w:b/>
          <w:bCs/>
          <w:szCs w:val="20"/>
          <w:u w:val="single"/>
        </w:rPr>
        <w:t>(amended 20XX)</w:t>
      </w:r>
    </w:p>
    <w:p w14:paraId="15264415" w14:textId="421B33C4" w:rsidR="00422507" w:rsidRPr="00422507" w:rsidRDefault="00DD1BFD" w:rsidP="00422507">
      <w:pPr>
        <w:pStyle w:val="ItemHeading"/>
        <w:tabs>
          <w:tab w:val="clear" w:pos="900"/>
          <w:tab w:val="left" w:pos="1710"/>
        </w:tabs>
        <w:ind w:left="2160" w:hanging="2160"/>
      </w:pPr>
      <w:bookmarkStart w:id="186" w:name="_Toc129414012"/>
      <w:r>
        <w:t xml:space="preserve">B1: </w:t>
      </w:r>
      <w:r w:rsidR="00AE59A9">
        <w:t>FLR-23.1</w:t>
      </w:r>
      <w:r w:rsidR="00422507">
        <w:tab/>
      </w:r>
      <w:r w:rsidR="00422507">
        <w:tab/>
      </w:r>
      <w:r w:rsidR="003B3EF0">
        <w:t xml:space="preserve">Sections </w:t>
      </w:r>
      <w:r w:rsidR="00422507">
        <w:t xml:space="preserve">1.9. Biodiesel Blend., 1.27. Fuel Oil., </w:t>
      </w:r>
      <w:proofErr w:type="gramStart"/>
      <w:r w:rsidR="00422507" w:rsidRPr="00422507">
        <w:rPr>
          <w:u w:val="single"/>
        </w:rPr>
        <w:t>1.XX.</w:t>
      </w:r>
      <w:proofErr w:type="gramEnd"/>
      <w:r w:rsidR="00422507" w:rsidRPr="00422507">
        <w:rPr>
          <w:u w:val="single"/>
        </w:rPr>
        <w:t xml:space="preserve"> Renewable Diesel.</w:t>
      </w:r>
      <w:r w:rsidR="00422507">
        <w:t xml:space="preserve">, 3.3.2. Automotive Fuel Rating., 3.15. Biodiesel and Biodiesel Blends </w:t>
      </w:r>
      <w:r w:rsidR="00422507">
        <w:rPr>
          <w:u w:val="single"/>
        </w:rPr>
        <w:t>Containing Greater than 20% by Volume Biodiesel.,</w:t>
      </w:r>
      <w:bookmarkEnd w:id="186"/>
      <w:r w:rsidR="00422507">
        <w:rPr>
          <w:u w:val="single"/>
        </w:rPr>
        <w:t xml:space="preserve"> </w:t>
      </w:r>
    </w:p>
    <w:p w14:paraId="4A96DA56" w14:textId="3563D0C7" w:rsidR="00422507" w:rsidRDefault="00B32890" w:rsidP="00C11E1F">
      <w:pPr>
        <w:keepNext/>
        <w:spacing w:after="0"/>
        <w:rPr>
          <w:b/>
        </w:rPr>
      </w:pPr>
      <w:r>
        <w:rPr>
          <w:b/>
        </w:rPr>
        <w:t>Item Under Consideration:</w:t>
      </w:r>
    </w:p>
    <w:p w14:paraId="7C8BB78E" w14:textId="2FFBF560" w:rsidR="00B32890" w:rsidRPr="00405C53" w:rsidRDefault="00B32890" w:rsidP="00B32890">
      <w:pPr>
        <w:keepNext/>
        <w:rPr>
          <w:bCs/>
          <w:szCs w:val="20"/>
        </w:rPr>
      </w:pPr>
      <w:r w:rsidRPr="00405C53">
        <w:rPr>
          <w:bCs/>
          <w:szCs w:val="20"/>
        </w:rPr>
        <w:t>Amend the Uniform Fuels and Automotive Lubricants Regulation as follows:</w:t>
      </w:r>
    </w:p>
    <w:p w14:paraId="399DC0B8"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 xml:space="preserve">1.8. Biodiesel. </w:t>
      </w:r>
      <w:r w:rsidRPr="00405C53">
        <w:rPr>
          <w:rFonts w:eastAsiaTheme="minorHAnsi"/>
          <w:szCs w:val="20"/>
        </w:rPr>
        <w:t xml:space="preserve">– A fuel comprised of at least 99 % by volume mono-alkyl esters of long chain fatty acids derived from vegetable oils or animal fats, designated B100 or B99. </w:t>
      </w:r>
    </w:p>
    <w:p w14:paraId="73F72A6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 xml:space="preserve">(Amended 2018) </w:t>
      </w:r>
    </w:p>
    <w:p w14:paraId="6C23CB20"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 xml:space="preserve">1.9. Biodiesel Blend. </w:t>
      </w:r>
      <w:r w:rsidRPr="00405C53">
        <w:rPr>
          <w:rFonts w:eastAsiaTheme="minorHAnsi"/>
          <w:szCs w:val="20"/>
        </w:rPr>
        <w:t xml:space="preserve">– A fuel comprised of a blend of biodiesel with hydrocarbon diesel fuel </w:t>
      </w:r>
      <w:r w:rsidRPr="00405C53">
        <w:rPr>
          <w:rFonts w:eastAsiaTheme="minorHAnsi"/>
          <w:b/>
          <w:bCs/>
          <w:szCs w:val="20"/>
          <w:u w:val="single"/>
        </w:rPr>
        <w:t>and containing greater than 20 % by volume biodiesel</w:t>
      </w:r>
      <w:r w:rsidRPr="00405C53">
        <w:rPr>
          <w:rFonts w:eastAsiaTheme="minorHAnsi"/>
          <w:szCs w:val="20"/>
        </w:rPr>
        <w:t xml:space="preserve">. </w:t>
      </w:r>
    </w:p>
    <w:p w14:paraId="34346C8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(Amended 2018</w:t>
      </w:r>
      <w:r w:rsidRPr="00405C53">
        <w:rPr>
          <w:rFonts w:eastAsiaTheme="minorHAnsi"/>
          <w:b/>
          <w:bCs/>
          <w:szCs w:val="20"/>
          <w:u w:val="single"/>
        </w:rPr>
        <w:t>, and 20XX</w:t>
      </w:r>
      <w:r w:rsidRPr="00405C53">
        <w:rPr>
          <w:rFonts w:eastAsiaTheme="minorHAnsi"/>
          <w:szCs w:val="20"/>
        </w:rPr>
        <w:t>)</w:t>
      </w:r>
    </w:p>
    <w:p w14:paraId="5A356D02" w14:textId="77777777" w:rsidR="00B32890" w:rsidRPr="00405C53" w:rsidRDefault="00B32890" w:rsidP="00B32890">
      <w:pPr>
        <w:spacing w:after="0" w:line="259" w:lineRule="auto"/>
        <w:ind w:left="360"/>
        <w:jc w:val="left"/>
        <w:rPr>
          <w:rFonts w:eastAsiaTheme="minorHAnsi"/>
          <w:szCs w:val="20"/>
        </w:rPr>
      </w:pPr>
      <w:r w:rsidRPr="00405C53">
        <w:rPr>
          <w:rFonts w:eastAsiaTheme="minorHAnsi"/>
          <w:b/>
          <w:bCs/>
          <w:szCs w:val="20"/>
        </w:rPr>
        <w:t>1.15. Diesel Fuel</w:t>
      </w:r>
      <w:r w:rsidRPr="00405C53">
        <w:rPr>
          <w:rFonts w:eastAsiaTheme="minorHAnsi"/>
          <w:szCs w:val="20"/>
        </w:rPr>
        <w:t xml:space="preserve">. – A refined hydrocarbon suitable for use as a fuel in a compression-ignition (diesel) internal combustion engine </w:t>
      </w:r>
      <w:bookmarkStart w:id="187" w:name="_Hlk110259118"/>
      <w:r w:rsidRPr="00405C53">
        <w:rPr>
          <w:rFonts w:eastAsiaTheme="minorHAnsi"/>
          <w:szCs w:val="20"/>
        </w:rPr>
        <w:t xml:space="preserve">that may contain a combination of biodiesel, renewable diesel, and fuel additives. </w:t>
      </w:r>
      <w:bookmarkEnd w:id="187"/>
    </w:p>
    <w:p w14:paraId="4EA3D55F" w14:textId="77777777" w:rsidR="00B32890" w:rsidRPr="00405C53" w:rsidRDefault="00B32890" w:rsidP="00B32890">
      <w:pPr>
        <w:spacing w:line="259" w:lineRule="auto"/>
        <w:ind w:left="360"/>
        <w:jc w:val="left"/>
        <w:rPr>
          <w:rFonts w:eastAsiaTheme="minorHAnsi"/>
          <w:szCs w:val="20"/>
        </w:rPr>
      </w:pPr>
      <w:r w:rsidRPr="00405C53">
        <w:rPr>
          <w:rFonts w:eastAsiaTheme="minorHAnsi"/>
          <w:szCs w:val="20"/>
        </w:rPr>
        <w:t>(Amended 2018)</w:t>
      </w:r>
    </w:p>
    <w:p w14:paraId="70D7490C" w14:textId="34664009" w:rsidR="00B32890" w:rsidRPr="00405C53" w:rsidRDefault="00B32890" w:rsidP="00DC2C80">
      <w:pPr>
        <w:pStyle w:val="ListParagraph"/>
        <w:keepNext/>
        <w:numPr>
          <w:ilvl w:val="1"/>
          <w:numId w:val="46"/>
        </w:numPr>
        <w:rPr>
          <w:rFonts w:eastAsiaTheme="minorHAnsi"/>
          <w:b/>
          <w:bCs/>
          <w:szCs w:val="20"/>
          <w:u w:val="single"/>
        </w:rPr>
      </w:pPr>
      <w:r w:rsidRPr="00405C53">
        <w:rPr>
          <w:rFonts w:eastAsiaTheme="minorHAnsi"/>
          <w:b/>
          <w:bCs/>
          <w:szCs w:val="20"/>
        </w:rPr>
        <w:lastRenderedPageBreak/>
        <w:t xml:space="preserve">Fuel Oil. – </w:t>
      </w:r>
      <w:r w:rsidRPr="00405C53">
        <w:rPr>
          <w:rFonts w:eastAsiaTheme="minorHAnsi"/>
          <w:szCs w:val="20"/>
        </w:rPr>
        <w:t xml:space="preserve">Refined oil middle distillates, heavy distillates, or residues of refining, or blends of these, suitable for use as a fuel for heating or power generation. </w:t>
      </w:r>
      <w:r w:rsidRPr="00405C53">
        <w:rPr>
          <w:rFonts w:eastAsiaTheme="minorHAnsi"/>
          <w:b/>
          <w:bCs/>
          <w:szCs w:val="20"/>
          <w:u w:val="single"/>
        </w:rPr>
        <w:t>The fuel</w:t>
      </w:r>
      <w:r w:rsidRPr="00405C53">
        <w:rPr>
          <w:rFonts w:eastAsiaTheme="minorHAnsi"/>
          <w:szCs w:val="20"/>
          <w:u w:val="single"/>
        </w:rPr>
        <w:t xml:space="preserve"> </w:t>
      </w:r>
      <w:r w:rsidRPr="00405C53">
        <w:rPr>
          <w:rFonts w:eastAsiaTheme="minorHAnsi"/>
          <w:b/>
          <w:bCs/>
          <w:szCs w:val="20"/>
          <w:u w:val="single"/>
        </w:rPr>
        <w:t>may be refined from petroleum or biomass and may contain biodiesel and fuel additives.</w:t>
      </w:r>
    </w:p>
    <w:p w14:paraId="52BE9B7B" w14:textId="77777777" w:rsidR="00B32890" w:rsidRPr="00405C53" w:rsidRDefault="00B32890" w:rsidP="00B32890">
      <w:pPr>
        <w:pStyle w:val="ListParagraph"/>
        <w:spacing w:after="0" w:line="259" w:lineRule="auto"/>
        <w:ind w:left="450"/>
        <w:jc w:val="left"/>
        <w:rPr>
          <w:rFonts w:eastAsiaTheme="minorHAnsi"/>
          <w:szCs w:val="20"/>
        </w:rPr>
      </w:pPr>
      <w:r w:rsidRPr="00405C53">
        <w:rPr>
          <w:rFonts w:eastAsiaTheme="minorHAnsi"/>
          <w:b/>
          <w:bCs/>
          <w:szCs w:val="20"/>
        </w:rPr>
        <w:t>1.56. Wholesale Purchaser Consumer</w:t>
      </w:r>
      <w:r w:rsidRPr="00405C53">
        <w:rPr>
          <w:rFonts w:eastAsiaTheme="minorHAnsi"/>
          <w:szCs w:val="20"/>
        </w:rPr>
        <w:t xml:space="preserve">. – Any person who is an ultimate consumer of gasoline, fuel methanol, ethanol flex fuel, diesel fuel, biodiesel, biodiesel blends, fuel oil, kerosene, aviation turbine fuels, natural gas, compressed natural gas, or liquefied petroleum gas and who purchases or obtains the product from a supplier and receives delivery of that product into a storage tank. </w:t>
      </w:r>
    </w:p>
    <w:p w14:paraId="755F902D" w14:textId="77777777" w:rsidR="00B32890" w:rsidRPr="00405C53" w:rsidRDefault="00B32890" w:rsidP="00B32890">
      <w:pPr>
        <w:pStyle w:val="ListParagraph"/>
        <w:spacing w:line="259" w:lineRule="auto"/>
        <w:ind w:left="450"/>
        <w:jc w:val="left"/>
        <w:rPr>
          <w:rFonts w:eastAsiaTheme="minorHAnsi"/>
          <w:szCs w:val="20"/>
        </w:rPr>
      </w:pPr>
      <w:r w:rsidRPr="00405C53">
        <w:rPr>
          <w:rFonts w:eastAsiaTheme="minorHAnsi"/>
          <w:szCs w:val="20"/>
        </w:rPr>
        <w:t>(Added 1998) (Amended 1999 and 2014)</w:t>
      </w:r>
    </w:p>
    <w:p w14:paraId="6E2B0E06" w14:textId="77777777" w:rsidR="00B32890" w:rsidRPr="00405C53" w:rsidRDefault="00B32890" w:rsidP="00B32890">
      <w:pPr>
        <w:pStyle w:val="ListParagraph"/>
        <w:spacing w:line="259" w:lineRule="auto"/>
        <w:ind w:left="450"/>
        <w:jc w:val="left"/>
        <w:rPr>
          <w:rFonts w:eastAsiaTheme="minorHAnsi"/>
          <w:b/>
          <w:bCs/>
          <w:szCs w:val="20"/>
          <w:u w:val="single"/>
        </w:rPr>
      </w:pPr>
      <w:r w:rsidRPr="00405C53">
        <w:rPr>
          <w:rFonts w:eastAsiaTheme="minorHAnsi"/>
          <w:b/>
          <w:bCs/>
          <w:szCs w:val="20"/>
          <w:u w:val="single"/>
        </w:rPr>
        <w:t>1.XX Renewable Diesel. – A refined middle distillate hydrocarbon produced from biomass and suitable for use as a fuel in a compression-ignition (diesel) internal combustion engine.</w:t>
      </w:r>
    </w:p>
    <w:p w14:paraId="04C5E9CE" w14:textId="77777777" w:rsidR="00B32890" w:rsidRPr="00405C53" w:rsidRDefault="00B32890" w:rsidP="00B32890">
      <w:pPr>
        <w:pStyle w:val="ListParagraph"/>
        <w:spacing w:line="259" w:lineRule="auto"/>
        <w:ind w:left="360"/>
        <w:jc w:val="left"/>
        <w:rPr>
          <w:rFonts w:eastAsiaTheme="minorHAnsi"/>
          <w:b/>
          <w:bCs/>
          <w:szCs w:val="20"/>
        </w:rPr>
      </w:pPr>
      <w:r w:rsidRPr="00405C53">
        <w:rPr>
          <w:rFonts w:eastAsiaTheme="minorHAnsi"/>
          <w:b/>
          <w:bCs/>
          <w:szCs w:val="20"/>
        </w:rPr>
        <w:t xml:space="preserve">Section 2. Standard Specifications </w:t>
      </w:r>
    </w:p>
    <w:p w14:paraId="37A72D6C" w14:textId="77777777" w:rsidR="00B32890" w:rsidRPr="00405C53" w:rsidRDefault="00B32890" w:rsidP="00B32890">
      <w:pPr>
        <w:pStyle w:val="ListParagraph"/>
        <w:spacing w:line="259" w:lineRule="auto"/>
        <w:ind w:left="360"/>
        <w:jc w:val="left"/>
        <w:rPr>
          <w:rFonts w:eastAsiaTheme="minorHAnsi"/>
          <w:szCs w:val="20"/>
        </w:rPr>
      </w:pPr>
      <w:r w:rsidRPr="00405C53">
        <w:rPr>
          <w:rFonts w:eastAsiaTheme="minorHAnsi"/>
          <w:b/>
          <w:bCs/>
          <w:szCs w:val="20"/>
        </w:rPr>
        <w:t xml:space="preserve">2.2. Diesel Fuel. </w:t>
      </w:r>
      <w:r w:rsidRPr="00405C53">
        <w:rPr>
          <w:rFonts w:eastAsiaTheme="minorHAnsi"/>
          <w:szCs w:val="20"/>
        </w:rPr>
        <w:t xml:space="preserve">– Shall meet the following requirements, based on the biodiesel concentration of the fuel: </w:t>
      </w:r>
    </w:p>
    <w:p w14:paraId="23865ACF" w14:textId="77777777" w:rsidR="00B32890" w:rsidRPr="00405C53" w:rsidRDefault="00B32890" w:rsidP="00B32890">
      <w:pPr>
        <w:pStyle w:val="ListParagraph"/>
        <w:spacing w:line="259" w:lineRule="auto"/>
        <w:jc w:val="left"/>
        <w:rPr>
          <w:rFonts w:eastAsiaTheme="minorHAnsi"/>
          <w:szCs w:val="20"/>
        </w:rPr>
      </w:pPr>
      <w:r w:rsidRPr="00405C53">
        <w:rPr>
          <w:rFonts w:eastAsiaTheme="minorHAnsi"/>
          <w:szCs w:val="20"/>
        </w:rPr>
        <w:t xml:space="preserve">(a) Diesel fuel that contains less than or equal to 5 % by volume biodiesel shall meet the latest version of ASTM D975, “Standard Specifications for Diesel Fuels” and shall be sold as diesel fuel. </w:t>
      </w:r>
    </w:p>
    <w:p w14:paraId="7456711E" w14:textId="77777777" w:rsidR="00B32890" w:rsidRPr="00405C53" w:rsidRDefault="00B32890" w:rsidP="00B32890">
      <w:pPr>
        <w:pStyle w:val="ListParagraph"/>
        <w:spacing w:line="259" w:lineRule="auto"/>
        <w:jc w:val="left"/>
        <w:rPr>
          <w:rFonts w:eastAsiaTheme="minorHAnsi"/>
          <w:szCs w:val="20"/>
        </w:rPr>
      </w:pPr>
      <w:r w:rsidRPr="00405C53">
        <w:rPr>
          <w:rFonts w:eastAsiaTheme="minorHAnsi"/>
          <w:szCs w:val="20"/>
        </w:rPr>
        <w:t xml:space="preserve">(b) Diesel fuel that contains greater than or equal to 6 % by volume biodiesel and that contains less than or equal to 20 % by volume shall meet the latest version of ASTM D7467, “Standard Specifications for Diesel Fuel Oil, Biodiesel Blend (B6 to B20).” </w:t>
      </w:r>
    </w:p>
    <w:p w14:paraId="333E7566" w14:textId="77777777" w:rsidR="00B32890" w:rsidRPr="00405C53" w:rsidRDefault="00B32890" w:rsidP="00A51190">
      <w:pPr>
        <w:pStyle w:val="ListParagraph"/>
        <w:spacing w:after="0" w:line="259" w:lineRule="auto"/>
        <w:jc w:val="left"/>
        <w:rPr>
          <w:rFonts w:eastAsiaTheme="minorHAnsi"/>
          <w:szCs w:val="20"/>
        </w:rPr>
      </w:pPr>
      <w:r w:rsidRPr="00405C53">
        <w:rPr>
          <w:rFonts w:eastAsiaTheme="minorHAnsi"/>
          <w:szCs w:val="20"/>
        </w:rPr>
        <w:t xml:space="preserve">(c) Only fuel additive registered with the U.S. EPA may be used to additize diesel fuel, and the final product shall meet the latest version of ASTM D975 and/or ASTM D7467. </w:t>
      </w:r>
    </w:p>
    <w:p w14:paraId="4E426E93" w14:textId="2FC66827" w:rsidR="00B32890" w:rsidRPr="00405C53" w:rsidRDefault="00B32890" w:rsidP="00A51190">
      <w:pPr>
        <w:pStyle w:val="ListParagraph"/>
        <w:keepNext/>
        <w:ind w:left="360"/>
        <w:rPr>
          <w:rFonts w:eastAsiaTheme="minorHAnsi"/>
          <w:szCs w:val="20"/>
        </w:rPr>
      </w:pPr>
      <w:r w:rsidRPr="00405C53">
        <w:rPr>
          <w:rFonts w:eastAsiaTheme="minorHAnsi"/>
          <w:szCs w:val="20"/>
        </w:rPr>
        <w:t>(Amended 2003 and 2018)</w:t>
      </w:r>
    </w:p>
    <w:p w14:paraId="03C3C20B" w14:textId="77777777" w:rsidR="00A51190" w:rsidRPr="00405C53" w:rsidRDefault="00A51190" w:rsidP="00A51190">
      <w:pPr>
        <w:spacing w:line="259" w:lineRule="auto"/>
        <w:ind w:left="720"/>
        <w:jc w:val="left"/>
        <w:rPr>
          <w:rFonts w:eastAsiaTheme="minorHAnsi"/>
          <w:szCs w:val="20"/>
        </w:rPr>
      </w:pPr>
      <w:r w:rsidRPr="00405C53">
        <w:rPr>
          <w:rFonts w:eastAsiaTheme="minorHAnsi"/>
          <w:b/>
          <w:bCs/>
          <w:szCs w:val="20"/>
        </w:rPr>
        <w:t xml:space="preserve">2.2.1. Premium Diesel Fuel. </w:t>
      </w:r>
      <w:r w:rsidRPr="00405C53">
        <w:rPr>
          <w:rFonts w:eastAsiaTheme="minorHAnsi"/>
          <w:szCs w:val="20"/>
        </w:rPr>
        <w:t xml:space="preserve">– All diesel fuels identified on retail dispensers as premium, super, supreme, or premier must conform to the following minimum requirements: </w:t>
      </w:r>
    </w:p>
    <w:p w14:paraId="07F7DF8A"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 </w:t>
      </w:r>
      <w:r w:rsidRPr="00405C53">
        <w:rPr>
          <w:rFonts w:eastAsiaTheme="minorHAnsi"/>
          <w:b/>
          <w:bCs/>
          <w:szCs w:val="20"/>
        </w:rPr>
        <w:t xml:space="preserve">Cetane Number. </w:t>
      </w:r>
      <w:r w:rsidRPr="00405C53">
        <w:rPr>
          <w:rFonts w:eastAsiaTheme="minorHAnsi"/>
          <w:szCs w:val="20"/>
        </w:rPr>
        <w:t xml:space="preserve">– A minimum cetane number of 47.0 as determined by the latest version of ASTM D613, “Standard Test Method for Cetane Number of Diesel Fuel Oil.” </w:t>
      </w:r>
    </w:p>
    <w:p w14:paraId="4B4765CF"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ASTM D613, “Standard Test Method for Cetane Number of Diesel Fuel Oil” is the referee method; however, the following methods can be used to determine cetane number: the latest version of ASTM D6890, “Standard Test Method for Determination of Ignition Delay and Derived Cetane Number” (DCN) of Diesel Fuel Oils by Combustion in a Constant Volume Chamber”; and ASTM D7668, “Standard Test Method for Determination of Derived Cetane Number (DCN) of Diesel Fuel Oils—Ignition Delay and Combustion Delay Using a Constant Volume Combustion Chamber Method.” </w:t>
      </w:r>
    </w:p>
    <w:p w14:paraId="0D198447"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(Note added 2019) </w:t>
      </w:r>
    </w:p>
    <w:p w14:paraId="26F4559C" w14:textId="77777777" w:rsidR="00A51190" w:rsidRPr="00405C53" w:rsidRDefault="00A51190" w:rsidP="009C76F0">
      <w:pPr>
        <w:spacing w:line="259" w:lineRule="auto"/>
        <w:ind w:left="1080"/>
        <w:jc w:val="left"/>
        <w:rPr>
          <w:rFonts w:eastAsiaTheme="minorHAnsi"/>
          <w:szCs w:val="20"/>
        </w:rPr>
      </w:pPr>
      <w:r w:rsidRPr="00405C53">
        <w:rPr>
          <w:rFonts w:eastAsiaTheme="minorHAnsi"/>
          <w:szCs w:val="20"/>
        </w:rPr>
        <w:t xml:space="preserve">(b) </w:t>
      </w:r>
      <w:r w:rsidRPr="00405C53">
        <w:rPr>
          <w:rFonts w:eastAsiaTheme="minorHAnsi"/>
          <w:b/>
          <w:bCs/>
          <w:szCs w:val="20"/>
        </w:rPr>
        <w:t xml:space="preserve">Low Temperature Operability. </w:t>
      </w:r>
      <w:r w:rsidRPr="00405C53">
        <w:rPr>
          <w:rFonts w:eastAsiaTheme="minorHAnsi"/>
          <w:szCs w:val="20"/>
        </w:rPr>
        <w:t xml:space="preserve">– A cold flow performance measurement which meets the latest version of ASTM D975, “Standard Specification for Diesel Fuel,” tenth percentile minimum ambient air temperature charts and maps by the latest version of either ASTM D2500, “Standard Test Method for Cloud Point of Petroleum Products and Liquid Fuels” or ASTM D4539, “Standard Test Method for Filterability of Diesel Fuels by Low Temperature Flow Test, (LTFT).” The latest version of ASTM D6371, “Standard Test Method for Cold Filter Plugging Point of Diesel and Heating Fuels” may be used when the test results are a maximum of 6 °C below the Cloud Point. Low temperature operability is only applicable October 1 to March 31 of each year. </w:t>
      </w:r>
    </w:p>
    <w:p w14:paraId="699676C8" w14:textId="3B6FB49F" w:rsidR="00A51190" w:rsidRPr="00405C53" w:rsidRDefault="00A51190" w:rsidP="00A51190">
      <w:pPr>
        <w:pStyle w:val="ListParagraph"/>
        <w:keepNext/>
        <w:ind w:left="1080"/>
        <w:rPr>
          <w:rFonts w:eastAsiaTheme="minorHAnsi"/>
          <w:szCs w:val="20"/>
        </w:rPr>
      </w:pPr>
      <w:r w:rsidRPr="00405C53">
        <w:rPr>
          <w:rFonts w:eastAsiaTheme="minorHAnsi"/>
          <w:szCs w:val="20"/>
        </w:rPr>
        <w:lastRenderedPageBreak/>
        <w:t xml:space="preserve">(c) </w:t>
      </w:r>
      <w:r w:rsidRPr="00405C53">
        <w:rPr>
          <w:rFonts w:eastAsiaTheme="minorHAnsi"/>
          <w:b/>
          <w:bCs/>
          <w:szCs w:val="20"/>
        </w:rPr>
        <w:t xml:space="preserve">Lubricity. </w:t>
      </w:r>
      <w:r w:rsidRPr="00405C53">
        <w:rPr>
          <w:rFonts w:eastAsiaTheme="minorHAnsi"/>
          <w:szCs w:val="20"/>
        </w:rPr>
        <w:t>– A maximum wear scar diameter of 460 micrometers as determined by the latest version ASTM D6079, “Standard Test Method for Evaluating Lubricity of Diesel Fuels by the High-Frequency Reciprocating Rig (HFRR).”</w:t>
      </w:r>
    </w:p>
    <w:p w14:paraId="06BF80A4"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The latest version of ASTM D6079, “Standard Test Method for Evaluating Lubricity of Diesel Fuels by the High-Frequency Reciprocating Rig (HFRR)” is the referee method; however, the latest version of ASTM D7688, “Standard Test Method for Evaluating Lubricity of Diesel Fuels by the High-Frequency Reciprocating Rig (HFRR) by Visual Observation” can be used. </w:t>
      </w:r>
    </w:p>
    <w:p w14:paraId="7BB6DA88"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(Note added 2019) </w:t>
      </w:r>
    </w:p>
    <w:p w14:paraId="30EA9422"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(d) </w:t>
      </w:r>
      <w:r w:rsidRPr="00405C53">
        <w:rPr>
          <w:rFonts w:eastAsiaTheme="minorHAnsi"/>
          <w:b/>
          <w:bCs/>
          <w:szCs w:val="20"/>
        </w:rPr>
        <w:t xml:space="preserve">Corrosion. </w:t>
      </w:r>
      <w:r w:rsidRPr="00405C53">
        <w:rPr>
          <w:rFonts w:eastAsiaTheme="minorHAnsi"/>
          <w:szCs w:val="20"/>
        </w:rPr>
        <w:t xml:space="preserve">– A minimum rating of B+ as determined by the latest version of NACE TM0172, “Determining Corrosive Properties of Cargoes in Petroleum Product Pipelines.” </w:t>
      </w:r>
    </w:p>
    <w:p w14:paraId="3241B897"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b/>
          <w:bCs/>
          <w:i/>
          <w:iCs/>
          <w:szCs w:val="20"/>
        </w:rPr>
        <w:t xml:space="preserve">NOTE: </w:t>
      </w:r>
      <w:r w:rsidRPr="00405C53">
        <w:rPr>
          <w:rFonts w:eastAsiaTheme="minorHAnsi"/>
          <w:szCs w:val="20"/>
        </w:rPr>
        <w:t xml:space="preserve">The latest version of NACE TM0172 “Determining Corrosive Properties of Cargoes in Petroleum Product Pipelines” is the referee method. The latest version of ASTM D7548 “Standard Test Method for Determination of Accelerated Iron Corrosion in Petroleum Products” can be used. </w:t>
      </w:r>
    </w:p>
    <w:p w14:paraId="1E534356"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(Added 2019) </w:t>
      </w:r>
    </w:p>
    <w:p w14:paraId="7B4B02D8"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szCs w:val="20"/>
        </w:rPr>
        <w:t xml:space="preserve">(e) </w:t>
      </w:r>
      <w:r w:rsidRPr="00405C53">
        <w:rPr>
          <w:rFonts w:eastAsiaTheme="minorHAnsi"/>
          <w:b/>
          <w:bCs/>
          <w:szCs w:val="20"/>
        </w:rPr>
        <w:t xml:space="preserve">Filter Blocking Tendency (FBT). </w:t>
      </w:r>
      <w:r w:rsidRPr="00405C53">
        <w:rPr>
          <w:rFonts w:eastAsiaTheme="minorHAnsi"/>
          <w:szCs w:val="20"/>
        </w:rPr>
        <w:t xml:space="preserve">– A maximum of 2.2 by the latest version of ASTM D2068, “Standard Test Method for Determining Filter Blocking Tendency”, following procedure B. </w:t>
      </w:r>
    </w:p>
    <w:p w14:paraId="07B9190D" w14:textId="77777777" w:rsidR="00A51190" w:rsidRPr="00405C53" w:rsidRDefault="00A51190" w:rsidP="00A51190">
      <w:pPr>
        <w:spacing w:line="259" w:lineRule="auto"/>
        <w:ind w:left="1080"/>
        <w:jc w:val="left"/>
        <w:rPr>
          <w:rFonts w:eastAsiaTheme="minorHAnsi"/>
          <w:szCs w:val="20"/>
        </w:rPr>
      </w:pPr>
      <w:r w:rsidRPr="00405C53">
        <w:rPr>
          <w:rFonts w:eastAsiaTheme="minorHAnsi"/>
          <w:szCs w:val="20"/>
        </w:rPr>
        <w:t xml:space="preserve">(Added 2019) </w:t>
      </w:r>
    </w:p>
    <w:p w14:paraId="6302AF82" w14:textId="77777777" w:rsidR="00A51190" w:rsidRPr="00405C53" w:rsidRDefault="00A51190" w:rsidP="00A51190">
      <w:pPr>
        <w:spacing w:after="0" w:line="259" w:lineRule="auto"/>
        <w:ind w:left="1080"/>
        <w:jc w:val="left"/>
        <w:rPr>
          <w:rFonts w:eastAsiaTheme="minorHAnsi"/>
          <w:szCs w:val="20"/>
        </w:rPr>
      </w:pPr>
      <w:r w:rsidRPr="00405C53">
        <w:rPr>
          <w:rFonts w:eastAsiaTheme="minorHAnsi"/>
          <w:szCs w:val="20"/>
        </w:rPr>
        <w:t xml:space="preserve">(f) </w:t>
      </w:r>
      <w:r w:rsidRPr="00405C53">
        <w:rPr>
          <w:rFonts w:eastAsiaTheme="minorHAnsi"/>
          <w:b/>
          <w:bCs/>
          <w:szCs w:val="20"/>
        </w:rPr>
        <w:t xml:space="preserve">Injector Deposit Control. </w:t>
      </w:r>
      <w:r w:rsidRPr="00405C53">
        <w:rPr>
          <w:rFonts w:eastAsiaTheme="minorHAnsi"/>
          <w:szCs w:val="20"/>
        </w:rPr>
        <w:t xml:space="preserve">– Maximum power loss in keep-clean mode of 2 % by the latest version of Coordinating European Council, CEC F-98-08, “Direct Injection, Common Rail Diesel Engine Nozzle Coking Test.” </w:t>
      </w:r>
    </w:p>
    <w:p w14:paraId="4771078F" w14:textId="5611B46E" w:rsidR="00A51190" w:rsidRPr="00405C53" w:rsidRDefault="00A51190" w:rsidP="00A51190">
      <w:pPr>
        <w:pStyle w:val="ListParagraph"/>
        <w:keepNext/>
        <w:ind w:left="1080"/>
        <w:rPr>
          <w:rFonts w:eastAsiaTheme="minorHAnsi"/>
          <w:szCs w:val="20"/>
        </w:rPr>
      </w:pPr>
      <w:r w:rsidRPr="00405C53">
        <w:rPr>
          <w:rFonts w:eastAsiaTheme="minorHAnsi"/>
          <w:szCs w:val="20"/>
        </w:rPr>
        <w:t>(Added 2019)</w:t>
      </w:r>
    </w:p>
    <w:p w14:paraId="3F437830"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2.2.2. Use of Other Diesel Terminology. </w:t>
      </w:r>
      <w:r w:rsidRPr="00405C53">
        <w:rPr>
          <w:rFonts w:eastAsiaTheme="minorHAnsi"/>
          <w:szCs w:val="20"/>
        </w:rPr>
        <w:t xml:space="preserve">– For any terms other than premium, super, supreme, or premier included in the diesel fuel product or grade name and/or advertisements and claims displayed on dispensers, pump toppers, pole signs and bollard signs which imply improved performance, the product must have a clearly-defined fuel property with a substantiated functional benefit. Such property must be measurable utilizing industry accepted test methodologies developed by recognized standards organizations such as ASTM, SAE, and CEC to allow verification of the improved performance. </w:t>
      </w:r>
    </w:p>
    <w:p w14:paraId="1A66A5FA"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szCs w:val="20"/>
        </w:rPr>
        <w:t xml:space="preserve">(Added 2019) </w:t>
      </w:r>
    </w:p>
    <w:p w14:paraId="6EFA27CE" w14:textId="77777777" w:rsidR="00A51190" w:rsidRPr="00405C53" w:rsidRDefault="00A51190" w:rsidP="00A51190">
      <w:pPr>
        <w:spacing w:line="259" w:lineRule="auto"/>
        <w:ind w:left="288"/>
        <w:jc w:val="left"/>
        <w:rPr>
          <w:rFonts w:eastAsiaTheme="minorHAnsi"/>
          <w:szCs w:val="20"/>
        </w:rPr>
      </w:pPr>
      <w:r w:rsidRPr="00405C53">
        <w:rPr>
          <w:rFonts w:eastAsiaTheme="minorHAnsi"/>
          <w:szCs w:val="20"/>
        </w:rPr>
        <w:t xml:space="preserve">(Amended 2003 and 2019) </w:t>
      </w:r>
    </w:p>
    <w:p w14:paraId="0DD60EB0" w14:textId="77777777" w:rsidR="00A51190" w:rsidRPr="00405C53" w:rsidRDefault="00A51190" w:rsidP="00A51190">
      <w:pPr>
        <w:spacing w:line="259" w:lineRule="auto"/>
        <w:ind w:left="360"/>
        <w:jc w:val="left"/>
        <w:rPr>
          <w:rFonts w:eastAsiaTheme="minorHAnsi"/>
          <w:szCs w:val="20"/>
        </w:rPr>
      </w:pPr>
      <w:r w:rsidRPr="00405C53">
        <w:rPr>
          <w:rFonts w:eastAsiaTheme="minorHAnsi"/>
          <w:b/>
          <w:bCs/>
          <w:szCs w:val="20"/>
        </w:rPr>
        <w:t xml:space="preserve">2.5. Fuel Oils. – </w:t>
      </w:r>
      <w:r w:rsidRPr="00405C53">
        <w:rPr>
          <w:rFonts w:eastAsiaTheme="minorHAnsi"/>
          <w:szCs w:val="20"/>
        </w:rPr>
        <w:t xml:space="preserve">Shall meet the latest version of ASTM D396, “Standard Specification for Fuel Oils.” </w:t>
      </w:r>
    </w:p>
    <w:p w14:paraId="67FE2B5C" w14:textId="77777777" w:rsidR="00A51190" w:rsidRPr="00405C53" w:rsidRDefault="00A51190" w:rsidP="00A51190">
      <w:pPr>
        <w:spacing w:line="259" w:lineRule="auto"/>
        <w:ind w:left="360"/>
        <w:jc w:val="left"/>
        <w:rPr>
          <w:rFonts w:eastAsiaTheme="minorHAnsi"/>
          <w:b/>
          <w:bCs/>
          <w:szCs w:val="20"/>
        </w:rPr>
      </w:pPr>
      <w:r w:rsidRPr="00405C53">
        <w:rPr>
          <w:rFonts w:eastAsiaTheme="minorHAnsi"/>
          <w:b/>
          <w:bCs/>
          <w:szCs w:val="20"/>
        </w:rPr>
        <w:t xml:space="preserve">2.6. Kerosene (Kerosine). </w:t>
      </w:r>
      <w:r w:rsidRPr="00405C53">
        <w:rPr>
          <w:rFonts w:eastAsiaTheme="minorHAnsi"/>
          <w:szCs w:val="20"/>
        </w:rPr>
        <w:t xml:space="preserve">– Shall meet the latest version of ASTM D3699, “Standard Specification for Kerosine.” </w:t>
      </w:r>
    </w:p>
    <w:p w14:paraId="1CD255D2" w14:textId="77777777" w:rsidR="00A51190" w:rsidRPr="00405C53" w:rsidRDefault="00A51190" w:rsidP="0014231E">
      <w:pPr>
        <w:keepNext/>
        <w:keepLines/>
        <w:spacing w:after="0" w:line="259" w:lineRule="auto"/>
        <w:ind w:left="360"/>
        <w:jc w:val="left"/>
        <w:rPr>
          <w:rFonts w:eastAsiaTheme="minorHAnsi"/>
          <w:szCs w:val="20"/>
        </w:rPr>
      </w:pPr>
      <w:r w:rsidRPr="00405C53">
        <w:rPr>
          <w:rFonts w:eastAsiaTheme="minorHAnsi"/>
          <w:b/>
          <w:bCs/>
          <w:szCs w:val="20"/>
        </w:rPr>
        <w:t>2.17. Biodiesel Blendstock</w:t>
      </w:r>
      <w:r w:rsidRPr="00405C53">
        <w:rPr>
          <w:rFonts w:eastAsiaTheme="minorHAnsi"/>
          <w:szCs w:val="20"/>
        </w:rPr>
        <w:t xml:space="preserve">. – Biodiesel intended for blending with diesel fuel shall meet the latest version of ASTM D6751, “Standard Specification for Biodiesel Fuel Blend Stock (B100) for Middle Distillate Fuels.” Any blend stock </w:t>
      </w:r>
      <w:proofErr w:type="gramStart"/>
      <w:r w:rsidRPr="00405C53">
        <w:rPr>
          <w:rFonts w:eastAsiaTheme="minorHAnsi"/>
          <w:szCs w:val="20"/>
        </w:rPr>
        <w:t>less</w:t>
      </w:r>
      <w:proofErr w:type="gramEnd"/>
      <w:r w:rsidRPr="00405C53">
        <w:rPr>
          <w:rFonts w:eastAsiaTheme="minorHAnsi"/>
          <w:szCs w:val="20"/>
        </w:rPr>
        <w:t xml:space="preserve"> than 99 % by volume biodiesel (no more than 1 % by volume diesel fuel). Any blend stock less than 99 % by volume shall not be used as a commercial blend stock for biodiesel blends without the permission of the Director. </w:t>
      </w:r>
    </w:p>
    <w:p w14:paraId="4C331442" w14:textId="77777777" w:rsidR="00A51190" w:rsidRPr="00405C53" w:rsidRDefault="00A51190" w:rsidP="0014231E">
      <w:pPr>
        <w:keepNext/>
        <w:keepLines/>
        <w:spacing w:line="259" w:lineRule="auto"/>
        <w:ind w:left="360"/>
        <w:jc w:val="left"/>
        <w:rPr>
          <w:rFonts w:eastAsiaTheme="minorHAnsi"/>
          <w:szCs w:val="20"/>
        </w:rPr>
      </w:pPr>
      <w:r w:rsidRPr="00405C53">
        <w:rPr>
          <w:rFonts w:eastAsiaTheme="minorHAnsi"/>
          <w:szCs w:val="20"/>
        </w:rPr>
        <w:t>(Added 2004) (Amended 2018)</w:t>
      </w:r>
    </w:p>
    <w:p w14:paraId="0043B4DC" w14:textId="15F19FE7" w:rsidR="00A51190" w:rsidRPr="00405C53" w:rsidRDefault="00A51190" w:rsidP="00A51190">
      <w:pPr>
        <w:pStyle w:val="ListParagraph"/>
        <w:keepNext/>
        <w:ind w:left="360"/>
        <w:rPr>
          <w:rFonts w:eastAsiaTheme="minorHAnsi"/>
          <w:b/>
          <w:bCs/>
          <w:szCs w:val="20"/>
        </w:rPr>
      </w:pPr>
      <w:r w:rsidRPr="00405C53">
        <w:rPr>
          <w:rFonts w:eastAsiaTheme="minorHAnsi"/>
          <w:b/>
          <w:bCs/>
          <w:szCs w:val="20"/>
        </w:rPr>
        <w:t>Section 3. Classification and Labeling for Sale.</w:t>
      </w:r>
    </w:p>
    <w:p w14:paraId="70BB94B3" w14:textId="77777777" w:rsidR="00A51190" w:rsidRPr="00405C53" w:rsidRDefault="00A51190" w:rsidP="00A51190">
      <w:pPr>
        <w:spacing w:line="259" w:lineRule="auto"/>
        <w:ind w:left="360"/>
        <w:jc w:val="left"/>
        <w:rPr>
          <w:rFonts w:eastAsiaTheme="minorHAnsi"/>
          <w:szCs w:val="20"/>
        </w:rPr>
      </w:pPr>
      <w:r w:rsidRPr="00405C53">
        <w:rPr>
          <w:rFonts w:eastAsiaTheme="minorHAnsi"/>
          <w:b/>
          <w:bCs/>
          <w:szCs w:val="20"/>
        </w:rPr>
        <w:t xml:space="preserve">3.1. General Considerations. </w:t>
      </w:r>
    </w:p>
    <w:p w14:paraId="674496A1"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lastRenderedPageBreak/>
        <w:t>3.1.1. Documentation</w:t>
      </w:r>
      <w:r w:rsidRPr="00405C53">
        <w:rPr>
          <w:rFonts w:eastAsiaTheme="minorHAnsi"/>
          <w:szCs w:val="20"/>
        </w:rPr>
        <w:t xml:space="preserve">. – When products regulated by this rule are sold, an invoice, bill of lading, shipping paper, or other documentation must accompany each delivery other than a retail sale. This document must identify the quantity, the name of the product, the </w:t>
      </w:r>
      <w:proofErr w:type="gramStart"/>
      <w:r w:rsidRPr="00405C53">
        <w:rPr>
          <w:rFonts w:eastAsiaTheme="minorHAnsi"/>
          <w:szCs w:val="20"/>
        </w:rPr>
        <w:t>particular grade</w:t>
      </w:r>
      <w:proofErr w:type="gramEnd"/>
      <w:r w:rsidRPr="00405C53">
        <w:rPr>
          <w:rFonts w:eastAsiaTheme="minorHAnsi"/>
          <w:szCs w:val="20"/>
        </w:rPr>
        <w:t xml:space="preserve"> of the product, the applicable automotive fuel rating, and oxygenate type and content (if applicable), the name and address of the seller and buyer, and the date and time of the sale. Documentation must be retained at the retail establishment for a period not less than one year. </w:t>
      </w:r>
    </w:p>
    <w:p w14:paraId="4D538537" w14:textId="77777777" w:rsidR="00A51190" w:rsidRPr="00405C53" w:rsidRDefault="00A51190" w:rsidP="00A51190">
      <w:pPr>
        <w:spacing w:line="259" w:lineRule="auto"/>
        <w:ind w:left="720"/>
        <w:jc w:val="left"/>
        <w:rPr>
          <w:rFonts w:eastAsiaTheme="minorHAnsi"/>
          <w:szCs w:val="20"/>
        </w:rPr>
      </w:pPr>
      <w:r w:rsidRPr="00405C53">
        <w:rPr>
          <w:rFonts w:eastAsiaTheme="minorHAnsi"/>
          <w:szCs w:val="20"/>
        </w:rPr>
        <w:t xml:space="preserve">(Amended 2008) </w:t>
      </w:r>
    </w:p>
    <w:p w14:paraId="182A69F2"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3.1.2. Retail Dispenser Labeling. </w:t>
      </w:r>
      <w:r w:rsidRPr="00405C53">
        <w:rPr>
          <w:rFonts w:eastAsiaTheme="minorHAnsi"/>
          <w:szCs w:val="20"/>
        </w:rPr>
        <w:t xml:space="preserve">– All retail dispensing devices must identify conspicuously the type of product (exception: gasoline and gasoline-oxygenate blends), the </w:t>
      </w:r>
      <w:proofErr w:type="gramStart"/>
      <w:r w:rsidRPr="00405C53">
        <w:rPr>
          <w:rFonts w:eastAsiaTheme="minorHAnsi"/>
          <w:szCs w:val="20"/>
        </w:rPr>
        <w:t>particular grade</w:t>
      </w:r>
      <w:proofErr w:type="gramEnd"/>
      <w:r w:rsidRPr="00405C53">
        <w:rPr>
          <w:rFonts w:eastAsiaTheme="minorHAnsi"/>
          <w:szCs w:val="20"/>
        </w:rPr>
        <w:t xml:space="preserve"> of the product (exception: No. 2 Diesel), and the applicable automotive fuel rating. </w:t>
      </w:r>
    </w:p>
    <w:p w14:paraId="2E2F3006" w14:textId="77777777" w:rsidR="00A51190" w:rsidRPr="00405C53" w:rsidRDefault="00A51190" w:rsidP="00A51190">
      <w:pPr>
        <w:spacing w:line="259" w:lineRule="auto"/>
        <w:ind w:left="720"/>
        <w:jc w:val="left"/>
        <w:rPr>
          <w:rFonts w:eastAsiaTheme="minorHAnsi"/>
          <w:szCs w:val="20"/>
        </w:rPr>
      </w:pPr>
      <w:r w:rsidRPr="00405C53">
        <w:rPr>
          <w:rFonts w:eastAsiaTheme="minorHAnsi"/>
          <w:szCs w:val="20"/>
        </w:rPr>
        <w:t>(Amended 2018)</w:t>
      </w:r>
    </w:p>
    <w:p w14:paraId="719013B7" w14:textId="49A4FB69" w:rsidR="00A51190" w:rsidRPr="00405C53" w:rsidRDefault="00A51190" w:rsidP="00A51190">
      <w:pPr>
        <w:pStyle w:val="ListParagraph"/>
        <w:keepNext/>
        <w:rPr>
          <w:rFonts w:eastAsiaTheme="minorHAnsi"/>
          <w:szCs w:val="20"/>
        </w:rPr>
      </w:pPr>
      <w:r w:rsidRPr="00405C53">
        <w:rPr>
          <w:rFonts w:eastAsiaTheme="minorHAnsi"/>
          <w:b/>
          <w:bCs/>
          <w:szCs w:val="20"/>
        </w:rPr>
        <w:t xml:space="preserve">3.1.3. Grade Name. </w:t>
      </w:r>
      <w:r w:rsidRPr="00405C53">
        <w:rPr>
          <w:rFonts w:eastAsiaTheme="minorHAnsi"/>
          <w:szCs w:val="20"/>
        </w:rPr>
        <w:t>– 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Specifications.</w:t>
      </w:r>
    </w:p>
    <w:p w14:paraId="40E6A7BE"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b/>
          <w:bCs/>
          <w:szCs w:val="20"/>
        </w:rPr>
        <w:t xml:space="preserve">3.1.4. Nozzle Requirements for Automotive Gasoline, Gasoline-Oxygenate Blends, and Diesel Fuel Dispensers. </w:t>
      </w:r>
      <w:r w:rsidRPr="00405C53">
        <w:rPr>
          <w:rFonts w:eastAsiaTheme="minorHAnsi"/>
          <w:szCs w:val="20"/>
        </w:rPr>
        <w:t xml:space="preserve">– Each retail dispensing device from which fuel products are sold shall be equipped with a nozzle spout having a diameter that conforms with the latest version of SAE J285, “Dispenser Nozzle Spouts for Liquid Fuel Intended for Use with Spark-Ignition and Compression Ignition Engines.” </w:t>
      </w:r>
    </w:p>
    <w:p w14:paraId="6BBDF757" w14:textId="77777777" w:rsidR="00A51190" w:rsidRPr="00405C53" w:rsidRDefault="00A51190" w:rsidP="00A51190">
      <w:pPr>
        <w:spacing w:after="0" w:line="259" w:lineRule="auto"/>
        <w:ind w:left="720"/>
        <w:jc w:val="left"/>
        <w:rPr>
          <w:rFonts w:eastAsiaTheme="minorHAnsi"/>
          <w:szCs w:val="20"/>
        </w:rPr>
      </w:pPr>
      <w:r w:rsidRPr="00405C53">
        <w:rPr>
          <w:rFonts w:eastAsiaTheme="minorHAnsi"/>
          <w:szCs w:val="20"/>
        </w:rPr>
        <w:t xml:space="preserve">(Added 2018) </w:t>
      </w:r>
    </w:p>
    <w:p w14:paraId="71C6C435" w14:textId="4C5A86D2" w:rsidR="00A51190" w:rsidRDefault="00A51190" w:rsidP="00ED6A7B">
      <w:pPr>
        <w:spacing w:line="259" w:lineRule="auto"/>
        <w:ind w:left="720"/>
        <w:jc w:val="left"/>
        <w:rPr>
          <w:rFonts w:eastAsiaTheme="minorHAnsi"/>
          <w:szCs w:val="20"/>
        </w:rPr>
      </w:pPr>
      <w:r w:rsidRPr="00405C53">
        <w:rPr>
          <w:rFonts w:eastAsiaTheme="minorHAnsi"/>
          <w:szCs w:val="20"/>
        </w:rPr>
        <w:t>(Amended 2018)</w:t>
      </w:r>
    </w:p>
    <w:p w14:paraId="71620BFA" w14:textId="77777777" w:rsidR="00A51190" w:rsidRPr="00405C53" w:rsidRDefault="00A51190" w:rsidP="00ED6A7B">
      <w:pPr>
        <w:spacing w:line="259" w:lineRule="auto"/>
        <w:ind w:left="360"/>
        <w:jc w:val="left"/>
        <w:rPr>
          <w:rFonts w:eastAsiaTheme="minorHAnsi"/>
          <w:szCs w:val="20"/>
        </w:rPr>
      </w:pPr>
      <w:r w:rsidRPr="00405C53">
        <w:rPr>
          <w:rFonts w:eastAsiaTheme="minorHAnsi"/>
          <w:b/>
          <w:bCs/>
          <w:szCs w:val="20"/>
        </w:rPr>
        <w:t xml:space="preserve">3.3. Diesel Fuel. </w:t>
      </w:r>
    </w:p>
    <w:p w14:paraId="59727738"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3.3.1. Labeling of Grade Required. </w:t>
      </w:r>
      <w:r w:rsidRPr="00405C53">
        <w:rPr>
          <w:rFonts w:eastAsiaTheme="minorHAnsi"/>
          <w:szCs w:val="20"/>
        </w:rPr>
        <w:t xml:space="preserve">– Diesel Fuel other than No 2-D shall be identified by grade. </w:t>
      </w:r>
    </w:p>
    <w:p w14:paraId="175493DC"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22B923B5"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3.3.2. Automotive Fuel Rating. </w:t>
      </w:r>
      <w:r w:rsidRPr="00405C53">
        <w:rPr>
          <w:rFonts w:eastAsiaTheme="minorHAnsi"/>
          <w:szCs w:val="20"/>
        </w:rPr>
        <w:t xml:space="preserve">– Diesel fuel containing 6 % to 20 % by volume biodiesel </w:t>
      </w:r>
      <w:r w:rsidRPr="00405C53">
        <w:rPr>
          <w:rFonts w:eastAsiaTheme="minorHAnsi"/>
          <w:b/>
          <w:bCs/>
          <w:szCs w:val="20"/>
          <w:u w:val="single"/>
        </w:rPr>
        <w:t xml:space="preserve">and/or containing 6% or greater renewable diesel </w:t>
      </w:r>
      <w:r w:rsidRPr="00405C53">
        <w:rPr>
          <w:rFonts w:eastAsiaTheme="minorHAnsi"/>
          <w:szCs w:val="20"/>
        </w:rPr>
        <w:t xml:space="preserve">shall be labeled with its automotive fuel rating in accordance with the FTC “Automotive Fuel Ratings, Certification and Posting Rule,” 16 CFR 306. </w:t>
      </w:r>
    </w:p>
    <w:p w14:paraId="339BA6D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(Added 2018) </w:t>
      </w:r>
    </w:p>
    <w:p w14:paraId="755CD9B3"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3.3.3. Delivery Documentation for Premium Diesel. </w:t>
      </w:r>
      <w:r w:rsidRPr="00405C53">
        <w:rPr>
          <w:rFonts w:eastAsiaTheme="minorHAnsi"/>
          <w:szCs w:val="20"/>
        </w:rPr>
        <w:t xml:space="preserve">– 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 Premium Diesel Fuel. </w:t>
      </w:r>
    </w:p>
    <w:p w14:paraId="0618A66F"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(Added 1998) (Amended 1999) </w:t>
      </w:r>
    </w:p>
    <w:p w14:paraId="7AB5B448" w14:textId="77777777" w:rsidR="00A51190" w:rsidRPr="00405C53" w:rsidRDefault="00A51190" w:rsidP="00ED6A7B">
      <w:pPr>
        <w:spacing w:line="259" w:lineRule="auto"/>
        <w:ind w:left="360"/>
        <w:jc w:val="left"/>
        <w:rPr>
          <w:rFonts w:eastAsiaTheme="minorHAnsi"/>
          <w:szCs w:val="20"/>
        </w:rPr>
      </w:pPr>
      <w:r w:rsidRPr="00405C53">
        <w:rPr>
          <w:rFonts w:eastAsiaTheme="minorHAnsi"/>
          <w:szCs w:val="20"/>
        </w:rPr>
        <w:t>(Amended 1998, 1999, 2008, 2012, and 2018)</w:t>
      </w:r>
    </w:p>
    <w:p w14:paraId="594DB639" w14:textId="42090ED1" w:rsidR="00A51190" w:rsidRPr="00405C53" w:rsidRDefault="00A51190" w:rsidP="00ED6A7B">
      <w:pPr>
        <w:pStyle w:val="ListParagraph"/>
        <w:ind w:left="360"/>
        <w:rPr>
          <w:rFonts w:eastAsiaTheme="minorHAnsi"/>
          <w:b/>
          <w:bCs/>
          <w:szCs w:val="20"/>
        </w:rPr>
      </w:pPr>
      <w:r w:rsidRPr="00405C53">
        <w:rPr>
          <w:rFonts w:eastAsiaTheme="minorHAnsi"/>
          <w:b/>
          <w:bCs/>
          <w:szCs w:val="20"/>
        </w:rPr>
        <w:t>3.6. Fuel Oils.</w:t>
      </w:r>
    </w:p>
    <w:p w14:paraId="2DA9B73F"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3.6.1. Labeling of Grade Required. </w:t>
      </w:r>
      <w:r w:rsidRPr="00405C53">
        <w:rPr>
          <w:rFonts w:eastAsiaTheme="minorHAnsi"/>
          <w:szCs w:val="20"/>
        </w:rPr>
        <w:t xml:space="preserve">– Fuel Oil shall be identified by the grades contained in the latest version of ASTM D396, “Standard Specification for Fuel Oils.” </w:t>
      </w:r>
    </w:p>
    <w:p w14:paraId="62E7C2B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7026476A" w14:textId="77777777" w:rsidR="00A51190" w:rsidRPr="00405C53" w:rsidRDefault="00A51190" w:rsidP="00ED6A7B">
      <w:pPr>
        <w:spacing w:line="259" w:lineRule="auto"/>
        <w:ind w:left="720"/>
        <w:jc w:val="left"/>
        <w:rPr>
          <w:rFonts w:eastAsiaTheme="minorHAnsi"/>
          <w:szCs w:val="20"/>
        </w:rPr>
      </w:pPr>
      <w:r w:rsidRPr="00405C53">
        <w:rPr>
          <w:rFonts w:eastAsiaTheme="minorHAnsi"/>
          <w:b/>
          <w:bCs/>
          <w:szCs w:val="20"/>
        </w:rPr>
        <w:t xml:space="preserve">3.6.2. Retail Fuel Oil. </w:t>
      </w:r>
      <w:r w:rsidRPr="00405C53">
        <w:rPr>
          <w:rFonts w:eastAsiaTheme="minorHAnsi"/>
          <w:szCs w:val="20"/>
        </w:rPr>
        <w:t xml:space="preserve">– Dispensers shall display the following legend: </w:t>
      </w:r>
    </w:p>
    <w:p w14:paraId="078E924A"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“Warning – Not Suitable for Use in Unvented Heaters Requiring No. 1-K Kerosene.” </w:t>
      </w:r>
    </w:p>
    <w:p w14:paraId="038EE034"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lastRenderedPageBreak/>
        <w:t xml:space="preserve">The lettering of this legend shall not be less than 12.7 mm (1/2 in) in height by 1.5 mm (1/16 in) strokes (width of type), block style letters, and the color of lettering shall be in definite contrast to the background color to which it is applied. </w:t>
      </w:r>
    </w:p>
    <w:p w14:paraId="1B3BCAAA"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szCs w:val="20"/>
        </w:rPr>
        <w:t xml:space="preserve">(Added 2018) </w:t>
      </w:r>
    </w:p>
    <w:p w14:paraId="708A3A32" w14:textId="708B11D6" w:rsidR="00A51190" w:rsidRPr="00405C53" w:rsidRDefault="00A51190" w:rsidP="00ED6A7B">
      <w:pPr>
        <w:pStyle w:val="ListParagraph"/>
        <w:ind w:left="360"/>
        <w:rPr>
          <w:rFonts w:eastAsiaTheme="minorHAnsi"/>
          <w:szCs w:val="20"/>
        </w:rPr>
      </w:pPr>
      <w:r w:rsidRPr="00405C53">
        <w:rPr>
          <w:rFonts w:eastAsiaTheme="minorHAnsi"/>
          <w:szCs w:val="20"/>
        </w:rPr>
        <w:t>(Amended 2008 and 2018)</w:t>
      </w:r>
    </w:p>
    <w:p w14:paraId="0DCF9638" w14:textId="77777777" w:rsidR="00A51190" w:rsidRPr="00405C53" w:rsidRDefault="00A51190" w:rsidP="00ED6A7B">
      <w:pPr>
        <w:spacing w:line="259" w:lineRule="auto"/>
        <w:ind w:left="288"/>
        <w:jc w:val="left"/>
        <w:rPr>
          <w:rFonts w:eastAsiaTheme="minorHAnsi"/>
          <w:szCs w:val="20"/>
        </w:rPr>
      </w:pPr>
      <w:r w:rsidRPr="00405C53">
        <w:rPr>
          <w:rFonts w:eastAsiaTheme="minorHAnsi"/>
          <w:b/>
          <w:bCs/>
          <w:szCs w:val="20"/>
        </w:rPr>
        <w:t xml:space="preserve">3.15. Biodiesel and Biodiesel Blends </w:t>
      </w:r>
      <w:bookmarkStart w:id="188" w:name="_Hlk110259528"/>
      <w:r w:rsidRPr="00405C53">
        <w:rPr>
          <w:rFonts w:eastAsiaTheme="minorHAnsi"/>
          <w:b/>
          <w:bCs/>
          <w:szCs w:val="20"/>
          <w:u w:val="single"/>
        </w:rPr>
        <w:t>containing greater than 20 % by volume biodiesel</w:t>
      </w:r>
      <w:bookmarkEnd w:id="188"/>
      <w:r w:rsidRPr="00405C53">
        <w:rPr>
          <w:rFonts w:eastAsiaTheme="minorHAnsi"/>
          <w:b/>
          <w:bCs/>
          <w:szCs w:val="20"/>
        </w:rPr>
        <w:t xml:space="preserve">. </w:t>
      </w:r>
    </w:p>
    <w:p w14:paraId="6FC2912C" w14:textId="77777777" w:rsidR="00A51190" w:rsidRPr="00405C53" w:rsidRDefault="00A51190" w:rsidP="00ED6A7B">
      <w:pPr>
        <w:spacing w:after="0" w:line="259" w:lineRule="auto"/>
        <w:ind w:left="720"/>
        <w:jc w:val="left"/>
        <w:rPr>
          <w:rFonts w:eastAsiaTheme="minorHAnsi"/>
          <w:szCs w:val="20"/>
        </w:rPr>
      </w:pPr>
      <w:r w:rsidRPr="00405C53">
        <w:rPr>
          <w:rFonts w:eastAsiaTheme="minorHAnsi"/>
          <w:b/>
          <w:bCs/>
          <w:szCs w:val="20"/>
        </w:rPr>
        <w:t xml:space="preserve">3.15.1. Identification of Product. </w:t>
      </w:r>
      <w:r w:rsidRPr="00405C53">
        <w:rPr>
          <w:rFonts w:eastAsiaTheme="minorHAnsi"/>
          <w:szCs w:val="20"/>
        </w:rPr>
        <w:t xml:space="preserve">– Biodiesel Blendstock shall be identified by the term “biodiesel” with the designation “B100” or “B99.” </w:t>
      </w:r>
    </w:p>
    <w:p w14:paraId="164832FB" w14:textId="77777777" w:rsidR="00A51190" w:rsidRPr="00405C53" w:rsidRDefault="00A51190" w:rsidP="00ED6A7B">
      <w:pPr>
        <w:spacing w:line="259" w:lineRule="auto"/>
        <w:ind w:left="720"/>
        <w:jc w:val="left"/>
        <w:rPr>
          <w:rFonts w:eastAsiaTheme="minorHAnsi"/>
          <w:szCs w:val="20"/>
        </w:rPr>
      </w:pPr>
      <w:r w:rsidRPr="00405C53">
        <w:rPr>
          <w:rFonts w:eastAsiaTheme="minorHAnsi"/>
          <w:szCs w:val="20"/>
        </w:rPr>
        <w:t xml:space="preserve">(Amended 2018) </w:t>
      </w:r>
    </w:p>
    <w:p w14:paraId="6AD89389" w14:textId="77777777" w:rsidR="00A51190" w:rsidRPr="00405C53" w:rsidRDefault="00A51190" w:rsidP="00ED6A7B">
      <w:pPr>
        <w:spacing w:line="259" w:lineRule="auto"/>
        <w:ind w:left="720"/>
        <w:jc w:val="left"/>
        <w:rPr>
          <w:rFonts w:eastAsiaTheme="minorHAnsi"/>
          <w:szCs w:val="20"/>
        </w:rPr>
      </w:pPr>
      <w:r w:rsidRPr="00405C53">
        <w:rPr>
          <w:rFonts w:eastAsiaTheme="minorHAnsi"/>
          <w:b/>
          <w:bCs/>
          <w:szCs w:val="20"/>
        </w:rPr>
        <w:t xml:space="preserve">3.15.2. Labeling of Retail Dispensers. </w:t>
      </w:r>
    </w:p>
    <w:p w14:paraId="11A0CC22" w14:textId="77777777" w:rsidR="00A51190" w:rsidRPr="00405C53" w:rsidRDefault="00A51190" w:rsidP="00ED6A7B">
      <w:pPr>
        <w:spacing w:after="0" w:line="259" w:lineRule="auto"/>
        <w:ind w:left="1080"/>
        <w:jc w:val="left"/>
        <w:rPr>
          <w:rFonts w:eastAsiaTheme="minorHAnsi"/>
          <w:szCs w:val="20"/>
        </w:rPr>
      </w:pPr>
      <w:r w:rsidRPr="00405C53">
        <w:rPr>
          <w:rFonts w:eastAsiaTheme="minorHAnsi"/>
          <w:b/>
          <w:bCs/>
          <w:szCs w:val="20"/>
        </w:rPr>
        <w:t xml:space="preserve">3.15.2.1. Labeling of Grade Required. </w:t>
      </w:r>
      <w:r w:rsidRPr="00405C53">
        <w:rPr>
          <w:rFonts w:eastAsiaTheme="minorHAnsi"/>
          <w:szCs w:val="20"/>
        </w:rPr>
        <w:t>– Biodiesel shall be identified by the grades No. 1-B S15</w:t>
      </w:r>
      <w:r w:rsidRPr="00405C53">
        <w:rPr>
          <w:rFonts w:eastAsiaTheme="minorHAnsi"/>
          <w:b/>
          <w:bCs/>
          <w:szCs w:val="20"/>
          <w:u w:val="single"/>
        </w:rPr>
        <w:t>,</w:t>
      </w:r>
      <w:r w:rsidRPr="00405C53">
        <w:rPr>
          <w:rFonts w:eastAsiaTheme="minorHAnsi"/>
          <w:szCs w:val="20"/>
        </w:rPr>
        <w:t xml:space="preserve"> </w:t>
      </w:r>
      <w:r w:rsidRPr="00405C53">
        <w:rPr>
          <w:rFonts w:eastAsiaTheme="minorHAnsi"/>
          <w:b/>
          <w:bCs/>
          <w:strike/>
          <w:szCs w:val="20"/>
        </w:rPr>
        <w:t>or</w:t>
      </w:r>
      <w:r w:rsidRPr="00405C53">
        <w:rPr>
          <w:rFonts w:eastAsiaTheme="minorHAnsi"/>
          <w:szCs w:val="20"/>
        </w:rPr>
        <w:t xml:space="preserve"> No. 1-B S500</w:t>
      </w:r>
      <w:r w:rsidRPr="00405C53">
        <w:rPr>
          <w:rFonts w:eastAsiaTheme="minorHAnsi"/>
          <w:b/>
          <w:bCs/>
          <w:szCs w:val="20"/>
          <w:u w:val="single"/>
        </w:rPr>
        <w:t>, No. 2-B S15</w:t>
      </w:r>
      <w:r w:rsidRPr="00405C53">
        <w:rPr>
          <w:rFonts w:eastAsiaTheme="minorHAnsi"/>
          <w:szCs w:val="20"/>
        </w:rPr>
        <w:t xml:space="preserve">, or No. 2-B S500. </w:t>
      </w:r>
    </w:p>
    <w:p w14:paraId="60C3F46A" w14:textId="77777777" w:rsidR="00A51190" w:rsidRPr="00405C53" w:rsidRDefault="00A51190" w:rsidP="00ED6A7B">
      <w:pPr>
        <w:spacing w:line="259" w:lineRule="auto"/>
        <w:ind w:left="1080"/>
        <w:jc w:val="left"/>
        <w:rPr>
          <w:rFonts w:eastAsiaTheme="minorHAnsi"/>
          <w:szCs w:val="20"/>
        </w:rPr>
      </w:pPr>
      <w:r w:rsidRPr="00405C53">
        <w:rPr>
          <w:rFonts w:eastAsiaTheme="minorHAnsi"/>
          <w:szCs w:val="20"/>
        </w:rPr>
        <w:t xml:space="preserve">(Amended 2018) </w:t>
      </w:r>
    </w:p>
    <w:p w14:paraId="58846BF6" w14:textId="77777777" w:rsidR="00A51190" w:rsidRPr="00405C53" w:rsidRDefault="00A51190" w:rsidP="00ED6A7B">
      <w:pPr>
        <w:spacing w:after="0" w:line="259" w:lineRule="auto"/>
        <w:ind w:left="1080"/>
        <w:jc w:val="left"/>
        <w:rPr>
          <w:rFonts w:eastAsiaTheme="minorHAnsi"/>
          <w:szCs w:val="20"/>
        </w:rPr>
      </w:pPr>
      <w:r w:rsidRPr="00405C53">
        <w:rPr>
          <w:rFonts w:eastAsiaTheme="minorHAnsi"/>
          <w:b/>
          <w:bCs/>
          <w:szCs w:val="20"/>
        </w:rPr>
        <w:t xml:space="preserve">3.15.2.2. Automotive Fuel Rating. </w:t>
      </w:r>
      <w:r w:rsidRPr="00405C53">
        <w:rPr>
          <w:rFonts w:eastAsiaTheme="minorHAnsi"/>
          <w:szCs w:val="20"/>
        </w:rPr>
        <w:t xml:space="preserve">– </w:t>
      </w:r>
      <w:r w:rsidRPr="00405C53">
        <w:rPr>
          <w:rFonts w:eastAsiaTheme="minorHAnsi"/>
          <w:b/>
          <w:bCs/>
          <w:szCs w:val="20"/>
          <w:u w:val="single"/>
        </w:rPr>
        <w:t xml:space="preserve">Fuels meeting the above requirements and/or including greater than 5 % renewable diesel </w:t>
      </w:r>
      <w:r w:rsidRPr="00405C53">
        <w:rPr>
          <w:rFonts w:eastAsiaTheme="minorHAnsi"/>
          <w:b/>
          <w:bCs/>
          <w:strike/>
          <w:szCs w:val="20"/>
        </w:rPr>
        <w:t>Biodiesel and biodiesel blends diesel</w:t>
      </w:r>
      <w:r w:rsidRPr="00405C53">
        <w:rPr>
          <w:rFonts w:eastAsiaTheme="minorHAnsi"/>
          <w:szCs w:val="20"/>
        </w:rPr>
        <w:t xml:space="preserve"> shall be labeled with its automotive fuel rating in accordance with the FTC Automotive Fuel Ratings, Certification and Posting Rule, 16 CFR 306. </w:t>
      </w:r>
    </w:p>
    <w:p w14:paraId="6B2E93F5" w14:textId="77777777" w:rsidR="00A51190" w:rsidRPr="00405C53" w:rsidRDefault="00A51190" w:rsidP="009B3D81">
      <w:pPr>
        <w:keepNext/>
        <w:keepLines/>
        <w:spacing w:line="259" w:lineRule="auto"/>
        <w:ind w:left="1080"/>
        <w:jc w:val="left"/>
        <w:rPr>
          <w:rFonts w:eastAsiaTheme="minorHAnsi"/>
          <w:szCs w:val="20"/>
        </w:rPr>
      </w:pPr>
      <w:r w:rsidRPr="00405C53">
        <w:rPr>
          <w:rFonts w:eastAsiaTheme="minorHAnsi"/>
          <w:szCs w:val="20"/>
        </w:rPr>
        <w:t xml:space="preserve">(Amended 2018) </w:t>
      </w:r>
    </w:p>
    <w:p w14:paraId="74EF04CD" w14:textId="77777777" w:rsidR="00A51190" w:rsidRPr="00405C53" w:rsidRDefault="00A51190" w:rsidP="009B3D81">
      <w:pPr>
        <w:keepNext/>
        <w:keepLines/>
        <w:spacing w:line="259" w:lineRule="auto"/>
        <w:ind w:left="1080"/>
        <w:jc w:val="left"/>
        <w:rPr>
          <w:rFonts w:eastAsiaTheme="minorHAnsi"/>
          <w:szCs w:val="20"/>
        </w:rPr>
      </w:pPr>
      <w:r w:rsidRPr="00405C53">
        <w:rPr>
          <w:rFonts w:eastAsiaTheme="minorHAnsi"/>
          <w:b/>
          <w:bCs/>
          <w:szCs w:val="20"/>
        </w:rPr>
        <w:t xml:space="preserve">3.15.2.3. Biodiesel Blends. </w:t>
      </w:r>
      <w:r w:rsidRPr="00405C53">
        <w:rPr>
          <w:rFonts w:eastAsiaTheme="minorHAnsi"/>
          <w:szCs w:val="20"/>
        </w:rPr>
        <w:t xml:space="preserve">– When biodiesel blends greater than 20 % by volume are offered by sale, each side of the dispenser where fuel can be delivered shall have a label conspicuously placed that states “Consult Vehicle Manufacturer Fuel Recommendations.” The lettering of this legend shall not be less than 6 mm (1/4 in) in height by 0.8 mm (1/32 in) stroke; block style letters and the color shall be in definite contrast to the background color to which it is applied. </w:t>
      </w:r>
    </w:p>
    <w:p w14:paraId="223826AB" w14:textId="38AD6976" w:rsidR="00A51190" w:rsidRPr="00405C53" w:rsidRDefault="00A51190" w:rsidP="00301364">
      <w:pPr>
        <w:pStyle w:val="ListParagraph"/>
        <w:keepNext/>
        <w:rPr>
          <w:rFonts w:eastAsiaTheme="minorHAnsi"/>
          <w:szCs w:val="20"/>
        </w:rPr>
      </w:pPr>
      <w:r w:rsidRPr="00405C53">
        <w:rPr>
          <w:rFonts w:eastAsiaTheme="minorHAnsi"/>
          <w:b/>
          <w:bCs/>
          <w:szCs w:val="20"/>
        </w:rPr>
        <w:t xml:space="preserve">3.15.3. Documentation for Dispenser Labeling Purposes. </w:t>
      </w:r>
      <w:r w:rsidRPr="00405C53">
        <w:rPr>
          <w:rFonts w:eastAsiaTheme="minorHAnsi"/>
          <w:szCs w:val="20"/>
        </w:rPr>
        <w:t xml:space="preserve">– The retailer shall be provided, at the time of delivery of the fuel, a declaration of the volume percent biodiesel on an invoice, bill of lading, shipping paper, or </w:t>
      </w:r>
      <w:proofErr w:type="gramStart"/>
      <w:r w:rsidRPr="00405C53">
        <w:rPr>
          <w:rFonts w:eastAsiaTheme="minorHAnsi"/>
          <w:szCs w:val="20"/>
        </w:rPr>
        <w:t>other</w:t>
      </w:r>
      <w:proofErr w:type="gramEnd"/>
      <w:r w:rsidRPr="00405C53">
        <w:rPr>
          <w:rFonts w:eastAsiaTheme="minorHAnsi"/>
          <w:szCs w:val="20"/>
        </w:rPr>
        <w:t xml:space="preserve"> document. This documentation is for dispenser labeling purposes only; it is the responsibility of any potential blender to determine the amount of biodiesel in the diesel fuel prior to blending.</w:t>
      </w:r>
    </w:p>
    <w:p w14:paraId="69AFADFB" w14:textId="77777777" w:rsidR="00301364" w:rsidRPr="00405C53" w:rsidRDefault="00301364" w:rsidP="00301364">
      <w:pPr>
        <w:spacing w:after="0" w:line="259" w:lineRule="auto"/>
        <w:ind w:left="720"/>
        <w:jc w:val="left"/>
        <w:rPr>
          <w:rFonts w:eastAsiaTheme="minorHAnsi"/>
          <w:b/>
          <w:bCs/>
          <w:strike/>
          <w:szCs w:val="20"/>
        </w:rPr>
      </w:pPr>
      <w:r w:rsidRPr="00405C53">
        <w:rPr>
          <w:rFonts w:eastAsiaTheme="minorHAnsi"/>
          <w:b/>
          <w:bCs/>
          <w:strike/>
          <w:szCs w:val="20"/>
        </w:rPr>
        <w:t xml:space="preserve">3.15.4. Exemption. – Biodiesel blends that contain less than or equal to 5 % biodiesel by volume are exempted from the requirements of Sections 3.15.1. Identification of Product, 3.15.2. Labeling of Retail Dispensers, and 3.15.3. Documentation for Dispenser Labeling Purposes when it is sold as “diesel fuel” as required in Section 3.3. Diesel Fuel. </w:t>
      </w:r>
    </w:p>
    <w:p w14:paraId="13B259EB" w14:textId="77777777" w:rsidR="00301364" w:rsidRPr="00405C53" w:rsidRDefault="00301364" w:rsidP="00301364">
      <w:pPr>
        <w:spacing w:line="259" w:lineRule="auto"/>
        <w:ind w:left="720"/>
        <w:jc w:val="left"/>
        <w:rPr>
          <w:rFonts w:eastAsiaTheme="minorHAnsi"/>
          <w:szCs w:val="20"/>
        </w:rPr>
      </w:pPr>
      <w:r w:rsidRPr="00405C53">
        <w:rPr>
          <w:rFonts w:eastAsiaTheme="minorHAnsi"/>
          <w:szCs w:val="20"/>
        </w:rPr>
        <w:t>(Added 2005) (Amended 2008 and 2018</w:t>
      </w:r>
      <w:r w:rsidRPr="00405C53">
        <w:rPr>
          <w:rFonts w:eastAsiaTheme="minorHAnsi"/>
          <w:b/>
          <w:bCs/>
          <w:szCs w:val="20"/>
          <w:u w:val="single"/>
        </w:rPr>
        <w:t>, and 20XX</w:t>
      </w:r>
      <w:r w:rsidRPr="00405C53">
        <w:rPr>
          <w:rFonts w:eastAsiaTheme="minorHAnsi"/>
          <w:szCs w:val="20"/>
        </w:rPr>
        <w:t>)</w:t>
      </w:r>
    </w:p>
    <w:p w14:paraId="3C3036C8" w14:textId="77777777" w:rsidR="00301364" w:rsidRPr="00405C53" w:rsidRDefault="00301364" w:rsidP="0014231E">
      <w:pPr>
        <w:keepNext/>
        <w:keepLines/>
        <w:spacing w:line="259" w:lineRule="auto"/>
        <w:ind w:left="360"/>
        <w:jc w:val="left"/>
        <w:rPr>
          <w:rFonts w:eastAsiaTheme="minorHAnsi"/>
          <w:szCs w:val="20"/>
        </w:rPr>
      </w:pPr>
      <w:r w:rsidRPr="00405C53">
        <w:rPr>
          <w:rFonts w:eastAsiaTheme="minorHAnsi"/>
          <w:b/>
          <w:bCs/>
          <w:szCs w:val="20"/>
        </w:rPr>
        <w:t xml:space="preserve">Section 4. Retail Storage Tanks and Dispenser Filters </w:t>
      </w:r>
    </w:p>
    <w:p w14:paraId="20B26928" w14:textId="77777777" w:rsidR="00301364" w:rsidRPr="00405C53" w:rsidRDefault="00301364" w:rsidP="0014231E">
      <w:pPr>
        <w:keepNext/>
        <w:keepLines/>
        <w:spacing w:after="0" w:line="259" w:lineRule="auto"/>
        <w:ind w:left="360"/>
        <w:jc w:val="left"/>
        <w:rPr>
          <w:rFonts w:eastAsiaTheme="minorHAnsi"/>
          <w:szCs w:val="20"/>
        </w:rPr>
      </w:pPr>
      <w:r w:rsidRPr="00405C53">
        <w:rPr>
          <w:rFonts w:eastAsiaTheme="minorHAnsi"/>
          <w:b/>
          <w:bCs/>
          <w:szCs w:val="20"/>
        </w:rPr>
        <w:t xml:space="preserve">4.1. Water in Gasoline-Alcohol Blends, Biodiesel Blends, Ethanol Flex Fuel, Aviation Gasoline, and Aviation Turbine Fuel. </w:t>
      </w:r>
      <w:r w:rsidRPr="00405C53">
        <w:rPr>
          <w:rFonts w:eastAsiaTheme="minorHAnsi"/>
          <w:szCs w:val="20"/>
        </w:rPr>
        <w:t xml:space="preserve">– No water phase greater than 6 mm (¼ in) as determined by an appropriate detection paste or other acceptable means, is allowed to accumulate in any tank utilized in the storage of gasoline-alcohol blend, biodiesel, biodiesel blends, ethanol flex fuel, aviation gasoline, and aviation turbine fuel. </w:t>
      </w:r>
    </w:p>
    <w:p w14:paraId="7778D67B" w14:textId="77777777" w:rsidR="00301364" w:rsidRPr="00405C53" w:rsidRDefault="00301364" w:rsidP="0014231E">
      <w:pPr>
        <w:keepNext/>
        <w:keepLines/>
        <w:spacing w:line="259" w:lineRule="auto"/>
        <w:ind w:left="360"/>
        <w:jc w:val="left"/>
        <w:rPr>
          <w:rFonts w:eastAsiaTheme="minorHAnsi"/>
          <w:szCs w:val="20"/>
        </w:rPr>
      </w:pPr>
      <w:r w:rsidRPr="00405C53">
        <w:rPr>
          <w:rFonts w:eastAsiaTheme="minorHAnsi"/>
          <w:szCs w:val="20"/>
        </w:rPr>
        <w:t xml:space="preserve">(Amended 2008, 2012, and 2014) </w:t>
      </w:r>
    </w:p>
    <w:p w14:paraId="71C91A4D" w14:textId="77777777" w:rsidR="00301364" w:rsidRPr="00405C53" w:rsidRDefault="00301364" w:rsidP="00301364">
      <w:pPr>
        <w:spacing w:after="0" w:line="259" w:lineRule="auto"/>
        <w:ind w:left="360"/>
        <w:jc w:val="left"/>
        <w:rPr>
          <w:rFonts w:eastAsiaTheme="minorHAnsi"/>
          <w:szCs w:val="20"/>
        </w:rPr>
      </w:pPr>
      <w:r w:rsidRPr="00405C53">
        <w:rPr>
          <w:rFonts w:eastAsiaTheme="minorHAnsi"/>
          <w:b/>
          <w:bCs/>
          <w:szCs w:val="20"/>
        </w:rPr>
        <w:t xml:space="preserve">4.2. Water in Gasoline, Diesel, Gasoline-Ether, and Other Fuels. </w:t>
      </w:r>
      <w:r w:rsidRPr="00405C53">
        <w:rPr>
          <w:rFonts w:eastAsiaTheme="minorHAnsi"/>
          <w:szCs w:val="20"/>
        </w:rPr>
        <w:t xml:space="preserve">– Water shall not exceed 25 mm (1 in) in depth when measured with water indicating paste or other acceptable means in any tank utilized in the storage </w:t>
      </w:r>
      <w:r w:rsidRPr="00405C53">
        <w:rPr>
          <w:rFonts w:eastAsiaTheme="minorHAnsi"/>
          <w:szCs w:val="20"/>
        </w:rPr>
        <w:lastRenderedPageBreak/>
        <w:t xml:space="preserve">of diesel, gasoline, gasoline-ether blends, and kerosene sold at retail except as required in Section 4.1. Water in Gasoline-Alcohol Blends, Biodiesel Blends, Ethanol Flex Fuel, Aviation Gasoline, and Aviation Turbine Fuel. </w:t>
      </w:r>
    </w:p>
    <w:p w14:paraId="4B02F249" w14:textId="77777777" w:rsidR="00301364" w:rsidRPr="00405C53" w:rsidRDefault="00301364" w:rsidP="00301364">
      <w:pPr>
        <w:spacing w:line="259" w:lineRule="auto"/>
        <w:ind w:left="360"/>
        <w:jc w:val="left"/>
        <w:rPr>
          <w:rFonts w:eastAsiaTheme="minorHAnsi"/>
          <w:szCs w:val="20"/>
        </w:rPr>
      </w:pPr>
      <w:r w:rsidRPr="00405C53">
        <w:rPr>
          <w:rFonts w:eastAsiaTheme="minorHAnsi"/>
          <w:szCs w:val="20"/>
        </w:rPr>
        <w:t>(Amended 2008, 2012, and 2014)</w:t>
      </w:r>
    </w:p>
    <w:p w14:paraId="6FB3B7BE" w14:textId="2C1A2587" w:rsidR="00301364" w:rsidRPr="00405C53" w:rsidRDefault="00301364" w:rsidP="00301364">
      <w:pPr>
        <w:keepNext/>
        <w:ind w:left="360"/>
        <w:rPr>
          <w:rFonts w:eastAsiaTheme="minorHAnsi"/>
          <w:b/>
          <w:bCs/>
          <w:szCs w:val="20"/>
        </w:rPr>
      </w:pPr>
      <w:r w:rsidRPr="00405C53">
        <w:rPr>
          <w:rFonts w:eastAsiaTheme="minorHAnsi"/>
          <w:b/>
          <w:bCs/>
          <w:szCs w:val="20"/>
        </w:rPr>
        <w:t>4.3. Dispenser Filters.</w:t>
      </w:r>
    </w:p>
    <w:p w14:paraId="7B8E0BF5" w14:textId="77777777" w:rsidR="00301364" w:rsidRPr="00405C53" w:rsidRDefault="00301364" w:rsidP="00301364">
      <w:pPr>
        <w:spacing w:line="259" w:lineRule="auto"/>
        <w:ind w:left="720"/>
        <w:jc w:val="left"/>
        <w:rPr>
          <w:rFonts w:eastAsiaTheme="minorHAnsi"/>
          <w:szCs w:val="20"/>
        </w:rPr>
      </w:pPr>
      <w:r w:rsidRPr="00405C53">
        <w:rPr>
          <w:rFonts w:eastAsiaTheme="minorHAnsi"/>
          <w:b/>
          <w:bCs/>
          <w:szCs w:val="20"/>
        </w:rPr>
        <w:t xml:space="preserve">4.3.1. Engine Fuel Dispensers. </w:t>
      </w:r>
    </w:p>
    <w:p w14:paraId="136DBC81" w14:textId="77777777" w:rsidR="00301364" w:rsidRPr="00405C53" w:rsidRDefault="00301364" w:rsidP="00301364">
      <w:pPr>
        <w:spacing w:line="259" w:lineRule="auto"/>
        <w:ind w:left="1080"/>
        <w:jc w:val="left"/>
        <w:rPr>
          <w:rFonts w:eastAsiaTheme="minorHAnsi"/>
          <w:szCs w:val="20"/>
        </w:rPr>
      </w:pPr>
      <w:r w:rsidRPr="00405C53">
        <w:rPr>
          <w:rFonts w:eastAsiaTheme="minorHAnsi"/>
          <w:szCs w:val="20"/>
        </w:rPr>
        <w:t xml:space="preserve">(a) All gasoline, gasoline-alcohol blends, gasoline-ether blends, ethanol flex fuel, and M85 methanol dispensers shall have a 10 micron or smaller nominal pore-sized filter. </w:t>
      </w:r>
    </w:p>
    <w:p w14:paraId="73E561AC" w14:textId="77777777" w:rsidR="00301364" w:rsidRPr="00405C53" w:rsidRDefault="00301364" w:rsidP="00301364">
      <w:pPr>
        <w:spacing w:after="0" w:line="259" w:lineRule="auto"/>
        <w:ind w:left="1080"/>
        <w:jc w:val="left"/>
        <w:rPr>
          <w:rFonts w:eastAsiaTheme="minorHAnsi"/>
          <w:szCs w:val="20"/>
        </w:rPr>
      </w:pPr>
      <w:r w:rsidRPr="00405C53">
        <w:rPr>
          <w:rFonts w:eastAsiaTheme="minorHAnsi"/>
          <w:szCs w:val="20"/>
        </w:rPr>
        <w:t xml:space="preserve">(b) All biodiesel, biodiesel blends, diesel, and kerosene dispensers shall have a 30 micron or smaller nominal pore-sized filter. </w:t>
      </w:r>
    </w:p>
    <w:p w14:paraId="021E72B4" w14:textId="06C0C1BB" w:rsidR="00301364" w:rsidRPr="00405C53" w:rsidRDefault="00301364" w:rsidP="00301364">
      <w:pPr>
        <w:keepNext/>
        <w:ind w:left="1080"/>
        <w:rPr>
          <w:bCs/>
          <w:szCs w:val="20"/>
        </w:rPr>
      </w:pPr>
      <w:r w:rsidRPr="00405C53">
        <w:rPr>
          <w:rFonts w:eastAsiaTheme="minorHAnsi"/>
          <w:szCs w:val="20"/>
        </w:rPr>
        <w:t>(Amended 2014)</w:t>
      </w:r>
    </w:p>
    <w:p w14:paraId="4D3DDAE6" w14:textId="128D1CCF" w:rsidR="00C11E1F" w:rsidRDefault="00C11E1F" w:rsidP="00C11E1F">
      <w:pPr>
        <w:keepNext/>
        <w:spacing w:after="0"/>
      </w:pPr>
      <w:r w:rsidRPr="00E025F9">
        <w:rPr>
          <w:b/>
        </w:rPr>
        <w:t>Previous Action:</w:t>
      </w:r>
    </w:p>
    <w:p w14:paraId="6ADDFEE7" w14:textId="76BDCB9F" w:rsidR="00C11E1F" w:rsidRDefault="00AE59A9" w:rsidP="00AE59A9">
      <w:pPr>
        <w:ind w:left="360"/>
      </w:pPr>
      <w:r>
        <w:t>New item in 2023</w:t>
      </w:r>
      <w:r w:rsidR="00C11E1F">
        <w:t xml:space="preserve"> </w:t>
      </w:r>
    </w:p>
    <w:p w14:paraId="6188C58C" w14:textId="77777777" w:rsidR="00C11E1F" w:rsidRPr="00AB010B" w:rsidRDefault="00C11E1F" w:rsidP="00C11E1F">
      <w:pPr>
        <w:keepNext/>
        <w:spacing w:after="0"/>
        <w:rPr>
          <w:b/>
        </w:rPr>
      </w:pPr>
      <w:r w:rsidRPr="00AB010B">
        <w:rPr>
          <w:b/>
        </w:rPr>
        <w:t>Original Justification:</w:t>
      </w:r>
    </w:p>
    <w:p w14:paraId="570F7FC6" w14:textId="22AD0257" w:rsidR="00C11E1F" w:rsidRPr="003B4520" w:rsidRDefault="00AE59A9" w:rsidP="00C11E1F">
      <w:r w:rsidRPr="00431215">
        <w:rPr>
          <w:szCs w:val="20"/>
        </w:rPr>
        <w:t>The proposed changes provide additional clarity to changes made related to biodiesel approved at the 2022 annual meeting.  The proposal also include</w:t>
      </w:r>
      <w:r>
        <w:rPr>
          <w:szCs w:val="20"/>
        </w:rPr>
        <w:t>s</w:t>
      </w:r>
      <w:r w:rsidRPr="00431215">
        <w:rPr>
          <w:szCs w:val="20"/>
        </w:rPr>
        <w:t xml:space="preserve"> important information related to renewable diesel</w:t>
      </w:r>
      <w:r>
        <w:rPr>
          <w:szCs w:val="20"/>
        </w:rPr>
        <w:t>.  The submitter recognizes that some may think no changes are needed.</w:t>
      </w:r>
    </w:p>
    <w:p w14:paraId="08A5A8B3" w14:textId="77777777" w:rsidR="00C11E1F" w:rsidRPr="002A7C3B" w:rsidRDefault="00C11E1F" w:rsidP="00C11E1F">
      <w:pPr>
        <w:keepNext/>
        <w:rPr>
          <w:b/>
        </w:rPr>
      </w:pPr>
      <w:r>
        <w:rPr>
          <w:b/>
        </w:rPr>
        <w:t>Comments</w:t>
      </w:r>
      <w:r w:rsidRPr="002A7C3B">
        <w:rPr>
          <w:b/>
        </w:rPr>
        <w:t xml:space="preserve"> in Favor:</w:t>
      </w:r>
    </w:p>
    <w:p w14:paraId="56457F5E" w14:textId="77777777" w:rsidR="00C11E1F" w:rsidRPr="002A7C3B" w:rsidRDefault="00C11E1F" w:rsidP="00C11E1F">
      <w:pPr>
        <w:keepNext/>
        <w:spacing w:after="0"/>
        <w:ind w:left="720"/>
        <w:rPr>
          <w:b/>
        </w:rPr>
      </w:pPr>
      <w:r w:rsidRPr="002A7C3B">
        <w:rPr>
          <w:b/>
        </w:rPr>
        <w:t>Regulatory:</w:t>
      </w:r>
    </w:p>
    <w:p w14:paraId="3B8775CE" w14:textId="09B989B1" w:rsidR="00541707" w:rsidRPr="00FE0A63" w:rsidRDefault="00D56B75" w:rsidP="00FE0A63">
      <w:pPr>
        <w:pStyle w:val="ListParagraph"/>
        <w:numPr>
          <w:ilvl w:val="0"/>
          <w:numId w:val="104"/>
        </w:numPr>
        <w:rPr>
          <w:rFonts w:eastAsiaTheme="minorHAnsi"/>
          <w:szCs w:val="20"/>
        </w:rPr>
      </w:pPr>
      <w:r>
        <w:rPr>
          <w:szCs w:val="20"/>
        </w:rPr>
        <w:t xml:space="preserve">Ms. </w:t>
      </w:r>
      <w:r w:rsidR="00541707" w:rsidRPr="00A41081">
        <w:rPr>
          <w:szCs w:val="20"/>
        </w:rPr>
        <w:t xml:space="preserve">Vanessa Benchea, </w:t>
      </w:r>
      <w:r w:rsidR="00BD0C53" w:rsidRPr="00FE0A63">
        <w:rPr>
          <w:rFonts w:eastAsiaTheme="minorHAnsi"/>
          <w:szCs w:val="20"/>
        </w:rPr>
        <w:t>Vanessa Benchea, FALS Chair: FALS Agree with Mr. Corr and believes these items are fully developed and ready for a vote.</w:t>
      </w:r>
    </w:p>
    <w:p w14:paraId="433416A9" w14:textId="115ADB74" w:rsidR="00C11E1F" w:rsidRPr="002A7C3B" w:rsidRDefault="00D56B75" w:rsidP="00FE0A63">
      <w:pPr>
        <w:pStyle w:val="ListParagraph"/>
        <w:numPr>
          <w:ilvl w:val="0"/>
          <w:numId w:val="27"/>
        </w:numPr>
      </w:pPr>
      <w:r>
        <w:t xml:space="preserve">Mr. </w:t>
      </w:r>
      <w:r w:rsidR="00541707">
        <w:t>Kevin Schnepp, California</w:t>
      </w:r>
      <w:r w:rsidR="009406B9">
        <w:t xml:space="preserve"> stated that </w:t>
      </w:r>
      <w:r w:rsidR="00541707">
        <w:t>California does not allow this technology, but he does support this item.</w:t>
      </w:r>
    </w:p>
    <w:p w14:paraId="40561F3F" w14:textId="77777777" w:rsidR="00C11E1F" w:rsidRPr="002A7C3B" w:rsidRDefault="00C11E1F" w:rsidP="00BA3EBC">
      <w:pPr>
        <w:keepNext/>
        <w:spacing w:before="240" w:after="0"/>
        <w:ind w:left="720"/>
        <w:rPr>
          <w:b/>
        </w:rPr>
      </w:pPr>
      <w:r w:rsidRPr="002A7C3B">
        <w:rPr>
          <w:b/>
        </w:rPr>
        <w:t>Industry:</w:t>
      </w:r>
    </w:p>
    <w:p w14:paraId="4BA85445" w14:textId="51BE62A1" w:rsidR="00541707" w:rsidRDefault="000902A6" w:rsidP="00BA3EBC">
      <w:pPr>
        <w:pStyle w:val="ListParagraph"/>
        <w:keepNext/>
        <w:numPr>
          <w:ilvl w:val="0"/>
          <w:numId w:val="27"/>
        </w:numPr>
        <w:spacing w:after="0" w:line="259" w:lineRule="auto"/>
        <w:contextualSpacing/>
        <w:jc w:val="left"/>
      </w:pPr>
      <w:r>
        <w:t xml:space="preserve">Mr. </w:t>
      </w:r>
      <w:r w:rsidR="00541707">
        <w:t xml:space="preserve">Chuck Corr, Chuck Corr </w:t>
      </w:r>
      <w:r w:rsidR="00EE2903">
        <w:t xml:space="preserve">Consulting </w:t>
      </w:r>
      <w:r w:rsidR="00AB780E">
        <w:t xml:space="preserve">representing Iowa Renewable Fuels Association </w:t>
      </w:r>
      <w:r w:rsidR="00EE2903">
        <w:t>recommended that item to be assigned to FALS,</w:t>
      </w:r>
      <w:r w:rsidR="00636A2F">
        <w:t xml:space="preserve"> and he</w:t>
      </w:r>
      <w:r w:rsidR="00EE2903">
        <w:t xml:space="preserve"> will lead a</w:t>
      </w:r>
      <w:r w:rsidR="00636A2F">
        <w:t xml:space="preserve"> focus group</w:t>
      </w:r>
      <w:r w:rsidR="00EE2903">
        <w:t xml:space="preserve"> to further develop</w:t>
      </w:r>
      <w:r w:rsidR="00636A2F">
        <w:t xml:space="preserve"> it.</w:t>
      </w:r>
    </w:p>
    <w:p w14:paraId="1A2F5FA6" w14:textId="77777777" w:rsidR="00981C32" w:rsidRDefault="00981C32" w:rsidP="00FE0A63">
      <w:pPr>
        <w:pStyle w:val="ListParagraph"/>
        <w:spacing w:after="0" w:line="259" w:lineRule="auto"/>
        <w:ind w:left="1080"/>
        <w:contextualSpacing/>
        <w:jc w:val="left"/>
      </w:pPr>
    </w:p>
    <w:p w14:paraId="42F98329" w14:textId="2037A850" w:rsidR="00C11E1F" w:rsidRPr="002A7C3B" w:rsidRDefault="000902A6" w:rsidP="00FE0A63">
      <w:pPr>
        <w:pStyle w:val="ListParagraph"/>
        <w:numPr>
          <w:ilvl w:val="0"/>
          <w:numId w:val="27"/>
        </w:numPr>
      </w:pPr>
      <w:r>
        <w:t xml:space="preserve">Mr. </w:t>
      </w:r>
      <w:r w:rsidR="00636A2F">
        <w:t>Randy Jennings</w:t>
      </w:r>
      <w:r w:rsidR="00AC761B">
        <w:t xml:space="preserve"> representing </w:t>
      </w:r>
      <w:r w:rsidR="002C4834">
        <w:t>Clean Fuels Alliance American</w:t>
      </w:r>
      <w:r w:rsidR="005D27BC">
        <w:t xml:space="preserve"> supported </w:t>
      </w:r>
      <w:r w:rsidR="00636A2F">
        <w:t xml:space="preserve">Chuck </w:t>
      </w:r>
      <w:proofErr w:type="spellStart"/>
      <w:r w:rsidR="00636A2F">
        <w:t>Corr’s</w:t>
      </w:r>
      <w:proofErr w:type="spellEnd"/>
      <w:r w:rsidR="00636A2F">
        <w:t xml:space="preserve"> proposal.</w:t>
      </w:r>
    </w:p>
    <w:p w14:paraId="79299C79" w14:textId="77777777" w:rsidR="00C11E1F" w:rsidRPr="002A7C3B" w:rsidRDefault="00C11E1F" w:rsidP="00C11E1F">
      <w:pPr>
        <w:spacing w:before="240" w:after="0"/>
        <w:ind w:left="720"/>
        <w:rPr>
          <w:b/>
        </w:rPr>
      </w:pPr>
      <w:r w:rsidRPr="002A7C3B">
        <w:rPr>
          <w:b/>
        </w:rPr>
        <w:t>Advisory:</w:t>
      </w:r>
    </w:p>
    <w:p w14:paraId="4C64D354" w14:textId="66F23260" w:rsidR="00C11E1F" w:rsidRPr="002A7C3B" w:rsidRDefault="00F45777" w:rsidP="00DC2C80">
      <w:pPr>
        <w:pStyle w:val="ListParagraph"/>
        <w:numPr>
          <w:ilvl w:val="0"/>
          <w:numId w:val="27"/>
        </w:numPr>
        <w:spacing w:after="0" w:line="259" w:lineRule="auto"/>
        <w:contextualSpacing/>
        <w:jc w:val="left"/>
      </w:pPr>
      <w:r>
        <w:t>None</w:t>
      </w:r>
    </w:p>
    <w:p w14:paraId="530C23A4" w14:textId="77777777" w:rsidR="00C11E1F" w:rsidRPr="002A7C3B" w:rsidRDefault="00C11E1F" w:rsidP="00C11E1F">
      <w:pPr>
        <w:spacing w:before="240"/>
        <w:rPr>
          <w:b/>
        </w:rPr>
      </w:pPr>
      <w:r>
        <w:rPr>
          <w:b/>
        </w:rPr>
        <w:t>Comments</w:t>
      </w:r>
      <w:r w:rsidRPr="002A7C3B">
        <w:rPr>
          <w:b/>
        </w:rPr>
        <w:t xml:space="preserve"> Against:</w:t>
      </w:r>
    </w:p>
    <w:p w14:paraId="13C03A86" w14:textId="77777777" w:rsidR="00C11E1F" w:rsidRPr="002A7C3B" w:rsidRDefault="00C11E1F" w:rsidP="00C11E1F">
      <w:pPr>
        <w:spacing w:after="0"/>
        <w:ind w:left="720"/>
        <w:rPr>
          <w:b/>
        </w:rPr>
      </w:pPr>
      <w:r w:rsidRPr="002A7C3B">
        <w:rPr>
          <w:b/>
        </w:rPr>
        <w:t>Regulatory:</w:t>
      </w:r>
    </w:p>
    <w:p w14:paraId="5091E864" w14:textId="152983D8" w:rsidR="00C11E1F" w:rsidRPr="002A7C3B" w:rsidRDefault="003B3004" w:rsidP="00DC2C80">
      <w:pPr>
        <w:pStyle w:val="ListParagraph"/>
        <w:numPr>
          <w:ilvl w:val="0"/>
          <w:numId w:val="28"/>
        </w:numPr>
        <w:spacing w:after="0" w:line="259" w:lineRule="auto"/>
        <w:contextualSpacing/>
        <w:jc w:val="left"/>
      </w:pPr>
      <w:r>
        <w:t>None</w:t>
      </w:r>
    </w:p>
    <w:p w14:paraId="088D29A3" w14:textId="77777777" w:rsidR="00C11E1F" w:rsidRPr="002A7C3B" w:rsidRDefault="00C11E1F" w:rsidP="00C11E1F">
      <w:pPr>
        <w:spacing w:before="240" w:after="0"/>
        <w:ind w:left="720"/>
        <w:rPr>
          <w:b/>
        </w:rPr>
      </w:pPr>
      <w:r w:rsidRPr="002A7C3B">
        <w:rPr>
          <w:b/>
        </w:rPr>
        <w:t>Industry:</w:t>
      </w:r>
    </w:p>
    <w:p w14:paraId="2A82F582" w14:textId="7F139815" w:rsidR="00C11E1F" w:rsidRPr="002A7C3B" w:rsidRDefault="003B3004" w:rsidP="00DC2C80">
      <w:pPr>
        <w:pStyle w:val="ListParagraph"/>
        <w:numPr>
          <w:ilvl w:val="0"/>
          <w:numId w:val="28"/>
        </w:numPr>
        <w:spacing w:after="0" w:line="259" w:lineRule="auto"/>
        <w:contextualSpacing/>
        <w:jc w:val="left"/>
      </w:pPr>
      <w:r>
        <w:t>None</w:t>
      </w:r>
    </w:p>
    <w:p w14:paraId="7D1144E7" w14:textId="77777777" w:rsidR="00C11E1F" w:rsidRPr="00AC5B86" w:rsidRDefault="00C11E1F" w:rsidP="00C11E1F">
      <w:pPr>
        <w:spacing w:before="240" w:after="0"/>
        <w:ind w:left="720"/>
        <w:rPr>
          <w:b/>
        </w:rPr>
      </w:pPr>
      <w:r w:rsidRPr="002A7C3B">
        <w:rPr>
          <w:b/>
        </w:rPr>
        <w:t>Advisory:</w:t>
      </w:r>
    </w:p>
    <w:p w14:paraId="1A8D5977" w14:textId="22509228" w:rsidR="00C11E1F" w:rsidRDefault="003B3004" w:rsidP="00DC2C80">
      <w:pPr>
        <w:pStyle w:val="ListParagraph"/>
        <w:numPr>
          <w:ilvl w:val="0"/>
          <w:numId w:val="28"/>
        </w:numPr>
        <w:spacing w:after="0" w:line="259" w:lineRule="auto"/>
        <w:contextualSpacing/>
        <w:jc w:val="left"/>
      </w:pPr>
      <w:r>
        <w:t>None</w:t>
      </w:r>
    </w:p>
    <w:p w14:paraId="3BADF456" w14:textId="77777777" w:rsidR="00C11E1F" w:rsidRPr="002A7C3B" w:rsidRDefault="00C11E1F" w:rsidP="00C11E1F">
      <w:pPr>
        <w:spacing w:before="240"/>
        <w:rPr>
          <w:b/>
        </w:rPr>
      </w:pPr>
      <w:r>
        <w:rPr>
          <w:b/>
        </w:rPr>
        <w:t>Neutral Comments</w:t>
      </w:r>
      <w:r w:rsidRPr="002A7C3B">
        <w:rPr>
          <w:b/>
        </w:rPr>
        <w:t>:</w:t>
      </w:r>
    </w:p>
    <w:p w14:paraId="1B83535F" w14:textId="77777777" w:rsidR="00C11E1F" w:rsidRPr="002A7C3B" w:rsidRDefault="00C11E1F" w:rsidP="00C11E1F">
      <w:pPr>
        <w:spacing w:after="0"/>
        <w:ind w:left="720"/>
        <w:rPr>
          <w:b/>
        </w:rPr>
      </w:pPr>
      <w:r w:rsidRPr="002A7C3B">
        <w:rPr>
          <w:b/>
        </w:rPr>
        <w:lastRenderedPageBreak/>
        <w:t>Regulatory:</w:t>
      </w:r>
    </w:p>
    <w:p w14:paraId="18222BF8" w14:textId="197DFF75" w:rsidR="00C11E1F" w:rsidRPr="002A7C3B" w:rsidRDefault="003B3004" w:rsidP="00DC2C80">
      <w:pPr>
        <w:pStyle w:val="ListParagraph"/>
        <w:numPr>
          <w:ilvl w:val="0"/>
          <w:numId w:val="28"/>
        </w:numPr>
        <w:spacing w:after="0" w:line="259" w:lineRule="auto"/>
        <w:contextualSpacing/>
        <w:jc w:val="left"/>
      </w:pPr>
      <w:r>
        <w:t>None</w:t>
      </w:r>
    </w:p>
    <w:p w14:paraId="71FD955E" w14:textId="77777777" w:rsidR="00C11E1F" w:rsidRPr="002A7C3B" w:rsidRDefault="00C11E1F" w:rsidP="00C11E1F">
      <w:pPr>
        <w:spacing w:before="240" w:after="0"/>
        <w:ind w:left="720"/>
        <w:rPr>
          <w:b/>
        </w:rPr>
      </w:pPr>
      <w:r w:rsidRPr="002A7C3B">
        <w:rPr>
          <w:b/>
        </w:rPr>
        <w:t>Industry:</w:t>
      </w:r>
    </w:p>
    <w:p w14:paraId="285833E8" w14:textId="72CB6669" w:rsidR="00C11E1F" w:rsidRPr="002A7C3B" w:rsidRDefault="003B3004" w:rsidP="00DC2C80">
      <w:pPr>
        <w:pStyle w:val="ListParagraph"/>
        <w:numPr>
          <w:ilvl w:val="0"/>
          <w:numId w:val="28"/>
        </w:numPr>
        <w:spacing w:after="0" w:line="259" w:lineRule="auto"/>
        <w:contextualSpacing/>
        <w:jc w:val="left"/>
      </w:pPr>
      <w:r>
        <w:t>None</w:t>
      </w:r>
    </w:p>
    <w:p w14:paraId="5ACC0F64" w14:textId="77777777" w:rsidR="00C11E1F" w:rsidRPr="002A7C3B" w:rsidRDefault="00C11E1F" w:rsidP="00C11E1F">
      <w:pPr>
        <w:spacing w:before="240" w:after="0"/>
        <w:ind w:left="720"/>
        <w:rPr>
          <w:b/>
        </w:rPr>
      </w:pPr>
      <w:r w:rsidRPr="002A7C3B">
        <w:rPr>
          <w:b/>
        </w:rPr>
        <w:t>Advisory:</w:t>
      </w:r>
    </w:p>
    <w:p w14:paraId="61774D70" w14:textId="51F45702" w:rsidR="00C11E1F" w:rsidRDefault="003B3004" w:rsidP="00DC2C80">
      <w:pPr>
        <w:pStyle w:val="ListParagraph"/>
        <w:numPr>
          <w:ilvl w:val="0"/>
          <w:numId w:val="28"/>
        </w:numPr>
        <w:spacing w:after="0" w:line="259" w:lineRule="auto"/>
        <w:contextualSpacing/>
        <w:jc w:val="left"/>
      </w:pPr>
      <w:r>
        <w:t>None</w:t>
      </w:r>
    </w:p>
    <w:p w14:paraId="69445267" w14:textId="644F721F" w:rsidR="00C11E1F" w:rsidRDefault="00C11E1F" w:rsidP="00F2295B">
      <w:pPr>
        <w:spacing w:before="240"/>
        <w:rPr>
          <w:b/>
        </w:rPr>
      </w:pPr>
      <w:r w:rsidRPr="002A7C3B">
        <w:rPr>
          <w:b/>
        </w:rPr>
        <w:t>Item Develop</w:t>
      </w:r>
      <w:r w:rsidRPr="00E025F9">
        <w:rPr>
          <w:b/>
        </w:rPr>
        <w:t>ment:</w:t>
      </w:r>
    </w:p>
    <w:p w14:paraId="5A1404CC" w14:textId="3A8DCA72" w:rsidR="00C23854" w:rsidRPr="003B3004" w:rsidRDefault="00C23854" w:rsidP="00C23854">
      <w:r w:rsidRPr="00A170BA">
        <w:rPr>
          <w:u w:val="single"/>
        </w:rPr>
        <w:t>NCWM 2023 Interim Meeting</w:t>
      </w:r>
      <w:r w:rsidRPr="003B3004">
        <w:t>:</w:t>
      </w:r>
      <w:r w:rsidR="00114967" w:rsidRPr="003B3004">
        <w:t xml:space="preserve">  The Committee </w:t>
      </w:r>
      <w:r w:rsidR="00690621" w:rsidRPr="003B3004">
        <w:t xml:space="preserve">designated Assigned status to this </w:t>
      </w:r>
      <w:r w:rsidR="00F96823" w:rsidRPr="003B3004">
        <w:t>block and</w:t>
      </w:r>
      <w:r w:rsidR="00690621" w:rsidRPr="003B3004">
        <w:t xml:space="preserve"> assigned </w:t>
      </w:r>
      <w:r w:rsidR="00CF026E" w:rsidRPr="003B3004">
        <w:t>the items</w:t>
      </w:r>
      <w:r w:rsidR="00690621" w:rsidRPr="003B3004">
        <w:t xml:space="preserve"> to the FALS subco</w:t>
      </w:r>
      <w:r w:rsidR="00A413FE" w:rsidRPr="003B3004">
        <w:t>mmittee.</w:t>
      </w:r>
    </w:p>
    <w:p w14:paraId="56A2BADA" w14:textId="77777777" w:rsidR="00C262D1" w:rsidRPr="00C46736" w:rsidRDefault="00C262D1" w:rsidP="00C262D1">
      <w:pPr>
        <w:keepNext/>
        <w:keepLines/>
        <w:rPr>
          <w:szCs w:val="20"/>
        </w:rPr>
      </w:pPr>
      <w:r w:rsidRPr="00C46736">
        <w:rPr>
          <w:b/>
          <w:szCs w:val="20"/>
        </w:rPr>
        <w:t>Regional Associations’ Comments:</w:t>
      </w:r>
    </w:p>
    <w:p w14:paraId="3D568E47" w14:textId="77777777" w:rsidR="00F8374A" w:rsidRDefault="00C262D1" w:rsidP="00F8374A">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Rebecca Richardson, Clean Fuels Alliance America, supports continued development of this item.</w:t>
      </w:r>
    </w:p>
    <w:p w14:paraId="3C9D14E8" w14:textId="77777777" w:rsidR="00F8374A" w:rsidRDefault="00F8374A" w:rsidP="00F8374A">
      <w:pPr>
        <w:spacing w:after="0"/>
        <w:rPr>
          <w:rFonts w:eastAsia="Times New Roman"/>
          <w:szCs w:val="24"/>
        </w:rPr>
      </w:pPr>
    </w:p>
    <w:p w14:paraId="7137DD52" w14:textId="77777777" w:rsidR="00F8374A" w:rsidRDefault="00F8374A" w:rsidP="00F8374A">
      <w:pPr>
        <w:spacing w:after="0"/>
        <w:rPr>
          <w:rFonts w:eastAsia="Times New Roman"/>
          <w:szCs w:val="24"/>
        </w:rPr>
      </w:pPr>
      <w:r>
        <w:rPr>
          <w:rFonts w:eastAsia="Times New Roman"/>
          <w:szCs w:val="24"/>
        </w:rPr>
        <w:t>Mr. Kevin Schnepp of CDFA DMS proposed several changes:</w:t>
      </w:r>
    </w:p>
    <w:p w14:paraId="07329937" w14:textId="77777777" w:rsidR="00F8374A" w:rsidRPr="009A7663" w:rsidRDefault="00F8374A" w:rsidP="00F8374A">
      <w:pPr>
        <w:spacing w:after="0"/>
        <w:rPr>
          <w:rFonts w:eastAsia="Times New Roman"/>
          <w:szCs w:val="24"/>
        </w:rPr>
      </w:pPr>
      <w:r w:rsidRPr="009A7663">
        <w:rPr>
          <w:rFonts w:eastAsia="Times New Roman"/>
          <w:szCs w:val="24"/>
        </w:rPr>
        <w:t xml:space="preserve">2.31.1.  There are no current ASTM fuel quality standards for </w:t>
      </w:r>
      <w:proofErr w:type="gramStart"/>
      <w:r w:rsidRPr="009A7663">
        <w:rPr>
          <w:rFonts w:eastAsia="Times New Roman"/>
          <w:szCs w:val="24"/>
        </w:rPr>
        <w:t>biodiesel,</w:t>
      </w:r>
      <w:proofErr w:type="gramEnd"/>
      <w:r w:rsidRPr="009A7663">
        <w:rPr>
          <w:rFonts w:eastAsia="Times New Roman"/>
          <w:szCs w:val="24"/>
        </w:rPr>
        <w:t xml:space="preserve"> diesel blends greater than 20%.  This section would imply that there is. </w:t>
      </w:r>
    </w:p>
    <w:p w14:paraId="3B2C815D" w14:textId="18482662" w:rsidR="00F8374A" w:rsidRPr="009A7663" w:rsidRDefault="00F8374A" w:rsidP="00F8374A">
      <w:pPr>
        <w:spacing w:after="0"/>
        <w:rPr>
          <w:rFonts w:eastAsia="Times New Roman"/>
          <w:szCs w:val="24"/>
        </w:rPr>
      </w:pPr>
      <w:r w:rsidRPr="009A7663">
        <w:rPr>
          <w:rFonts w:eastAsia="Times New Roman"/>
          <w:szCs w:val="24"/>
        </w:rPr>
        <w:t xml:space="preserve">Deletion </w:t>
      </w:r>
      <w:r w:rsidR="00A8028E" w:rsidRPr="009A7663">
        <w:rPr>
          <w:rFonts w:eastAsia="Times New Roman"/>
          <w:szCs w:val="24"/>
        </w:rPr>
        <w:t>of 2.31.2.2</w:t>
      </w:r>
      <w:r w:rsidRPr="009A7663">
        <w:rPr>
          <w:rFonts w:eastAsia="Times New Roman"/>
          <w:szCs w:val="24"/>
        </w:rPr>
        <w:t xml:space="preserve">   I do not see a need for this </w:t>
      </w:r>
      <w:r w:rsidR="001F4DCA" w:rsidRPr="009A7663">
        <w:rPr>
          <w:rFonts w:eastAsia="Times New Roman"/>
          <w:szCs w:val="24"/>
        </w:rPr>
        <w:t>deletion.</w:t>
      </w:r>
    </w:p>
    <w:p w14:paraId="356B90F9" w14:textId="0E1059EF" w:rsidR="00F8374A" w:rsidRPr="009A7663" w:rsidRDefault="00F8374A" w:rsidP="00F8374A">
      <w:pPr>
        <w:spacing w:after="0"/>
        <w:rPr>
          <w:rFonts w:eastAsia="Times New Roman"/>
          <w:szCs w:val="24"/>
        </w:rPr>
      </w:pPr>
      <w:r w:rsidRPr="009A7663">
        <w:rPr>
          <w:rFonts w:eastAsia="Times New Roman"/>
          <w:szCs w:val="24"/>
        </w:rPr>
        <w:t xml:space="preserve">Deletion </w:t>
      </w:r>
      <w:r w:rsidR="00A8028E" w:rsidRPr="009A7663">
        <w:rPr>
          <w:rFonts w:eastAsia="Times New Roman"/>
          <w:szCs w:val="24"/>
        </w:rPr>
        <w:t>of 2.31.4.</w:t>
      </w:r>
      <w:r w:rsidRPr="009A7663">
        <w:rPr>
          <w:rFonts w:eastAsia="Times New Roman"/>
          <w:szCs w:val="24"/>
        </w:rPr>
        <w:t xml:space="preserve"> Exemption.  I do not see a need for this deletion. This section clarifies that biodiesel, diesel blends less tha</w:t>
      </w:r>
      <w:r>
        <w:rPr>
          <w:rFonts w:eastAsia="Times New Roman"/>
          <w:szCs w:val="24"/>
        </w:rPr>
        <w:t>n</w:t>
      </w:r>
      <w:r w:rsidRPr="009A7663">
        <w:rPr>
          <w:rFonts w:eastAsia="Times New Roman"/>
          <w:szCs w:val="24"/>
        </w:rPr>
        <w:t xml:space="preserve"> 5 % as considered diesel fuel. </w:t>
      </w:r>
    </w:p>
    <w:p w14:paraId="7AA55F2B" w14:textId="26E92D54" w:rsidR="00F8374A" w:rsidRPr="009A7663" w:rsidRDefault="00F8374A" w:rsidP="00F8374A">
      <w:pPr>
        <w:spacing w:after="0"/>
        <w:rPr>
          <w:rFonts w:eastAsia="Times New Roman"/>
          <w:szCs w:val="24"/>
        </w:rPr>
      </w:pPr>
      <w:r w:rsidRPr="009A7663">
        <w:rPr>
          <w:rFonts w:eastAsia="Times New Roman"/>
          <w:szCs w:val="24"/>
        </w:rPr>
        <w:t xml:space="preserve">Addition of 2.40.3 Labeling requirements: The FTC is covered in 2.31.2.2.  If that section is deleted, then this requirement would be </w:t>
      </w:r>
      <w:r w:rsidR="001F4DCA" w:rsidRPr="009A7663">
        <w:rPr>
          <w:rFonts w:eastAsia="Times New Roman"/>
          <w:szCs w:val="24"/>
        </w:rPr>
        <w:t>necessary.</w:t>
      </w:r>
    </w:p>
    <w:p w14:paraId="3540F619" w14:textId="77777777" w:rsidR="00F8374A" w:rsidRPr="009A7663" w:rsidRDefault="00F8374A" w:rsidP="00F8374A">
      <w:pPr>
        <w:spacing w:after="0"/>
        <w:rPr>
          <w:rFonts w:eastAsia="Times New Roman"/>
          <w:szCs w:val="24"/>
        </w:rPr>
      </w:pPr>
      <w:r w:rsidRPr="009A7663">
        <w:rPr>
          <w:rFonts w:eastAsia="Times New Roman"/>
          <w:szCs w:val="24"/>
        </w:rPr>
        <w:t>B1: FLR-23.1</w:t>
      </w:r>
    </w:p>
    <w:p w14:paraId="182DF221" w14:textId="77777777" w:rsidR="00F8374A" w:rsidRPr="009A7663" w:rsidRDefault="00F8374A" w:rsidP="00F8374A">
      <w:pPr>
        <w:spacing w:after="0"/>
        <w:rPr>
          <w:rFonts w:eastAsia="Times New Roman"/>
          <w:szCs w:val="24"/>
        </w:rPr>
      </w:pPr>
      <w:r w:rsidRPr="009A7663">
        <w:rPr>
          <w:rFonts w:eastAsia="Times New Roman"/>
          <w:szCs w:val="24"/>
        </w:rPr>
        <w:t xml:space="preserve">1.9. Biodiesel Blend. There are no current ASTM fuel quality standards for </w:t>
      </w:r>
      <w:proofErr w:type="gramStart"/>
      <w:r w:rsidRPr="009A7663">
        <w:rPr>
          <w:rFonts w:eastAsia="Times New Roman"/>
          <w:szCs w:val="24"/>
        </w:rPr>
        <w:t>biodiesel,</w:t>
      </w:r>
      <w:proofErr w:type="gramEnd"/>
      <w:r w:rsidRPr="009A7663">
        <w:rPr>
          <w:rFonts w:eastAsia="Times New Roman"/>
          <w:szCs w:val="24"/>
        </w:rPr>
        <w:t xml:space="preserve"> diesel blends greater than 20%.  This section would imply that there is.</w:t>
      </w:r>
    </w:p>
    <w:p w14:paraId="35AE95AF" w14:textId="77777777" w:rsidR="00F8374A" w:rsidRPr="009A7663" w:rsidRDefault="00F8374A" w:rsidP="00F8374A">
      <w:pPr>
        <w:spacing w:after="0"/>
        <w:rPr>
          <w:rFonts w:eastAsia="Times New Roman"/>
          <w:szCs w:val="24"/>
        </w:rPr>
      </w:pPr>
      <w:r w:rsidRPr="009A7663">
        <w:rPr>
          <w:rFonts w:eastAsia="Times New Roman"/>
          <w:szCs w:val="24"/>
        </w:rPr>
        <w:t>1.27 Fuel Oil.   This is consistent with ASTM D396</w:t>
      </w:r>
    </w:p>
    <w:p w14:paraId="05B12F2C" w14:textId="77777777" w:rsidR="00F8374A" w:rsidRPr="009A7663" w:rsidRDefault="00F8374A" w:rsidP="00F8374A">
      <w:pPr>
        <w:spacing w:after="0"/>
        <w:rPr>
          <w:rFonts w:eastAsia="Times New Roman"/>
          <w:szCs w:val="24"/>
        </w:rPr>
      </w:pPr>
      <w:r w:rsidRPr="009A7663">
        <w:rPr>
          <w:rFonts w:eastAsia="Times New Roman"/>
          <w:szCs w:val="24"/>
        </w:rPr>
        <w:t xml:space="preserve">1.XX Renewable Diesel.   This is a weak definition that needs </w:t>
      </w:r>
      <w:r>
        <w:rPr>
          <w:rFonts w:eastAsia="Times New Roman"/>
          <w:szCs w:val="24"/>
        </w:rPr>
        <w:t xml:space="preserve">to be </w:t>
      </w:r>
      <w:r w:rsidRPr="009A7663">
        <w:rPr>
          <w:rFonts w:eastAsia="Times New Roman"/>
          <w:szCs w:val="24"/>
        </w:rPr>
        <w:t>worked on.</w:t>
      </w:r>
    </w:p>
    <w:p w14:paraId="796B613B" w14:textId="77777777" w:rsidR="00F8374A" w:rsidRPr="009A7663" w:rsidRDefault="00F8374A" w:rsidP="00F8374A">
      <w:pPr>
        <w:spacing w:after="0"/>
        <w:rPr>
          <w:rFonts w:eastAsia="Times New Roman"/>
          <w:szCs w:val="24"/>
        </w:rPr>
      </w:pPr>
      <w:r w:rsidRPr="009A7663">
        <w:rPr>
          <w:rFonts w:eastAsia="Times New Roman"/>
          <w:szCs w:val="24"/>
        </w:rPr>
        <w:t>3.3.2. Automotive Fuel Rating. – This is consistent with 16CRF306</w:t>
      </w:r>
    </w:p>
    <w:p w14:paraId="277E01C1" w14:textId="65D69C25" w:rsidR="00F8374A" w:rsidRPr="009A7663" w:rsidRDefault="00F8374A" w:rsidP="00F8374A">
      <w:pPr>
        <w:spacing w:after="0"/>
        <w:rPr>
          <w:rFonts w:eastAsia="Times New Roman"/>
          <w:szCs w:val="24"/>
        </w:rPr>
      </w:pPr>
      <w:r w:rsidRPr="009A7663">
        <w:rPr>
          <w:rFonts w:eastAsia="Times New Roman"/>
          <w:szCs w:val="24"/>
        </w:rPr>
        <w:t xml:space="preserve"> 3.15. Biodiesel and Biodiesel Blends containing greater than 20% by volume biodiesel.  This is attempting to establish biodiesel blends greater than 20% by </w:t>
      </w:r>
      <w:r w:rsidR="001F4DCA" w:rsidRPr="009A7663">
        <w:rPr>
          <w:rFonts w:eastAsia="Times New Roman"/>
          <w:szCs w:val="24"/>
        </w:rPr>
        <w:t>volume.</w:t>
      </w:r>
    </w:p>
    <w:p w14:paraId="2816238E" w14:textId="45C96DE5" w:rsidR="00F8374A" w:rsidRPr="009A7663" w:rsidRDefault="00F8374A" w:rsidP="00F8374A">
      <w:pPr>
        <w:spacing w:after="0"/>
        <w:rPr>
          <w:rFonts w:eastAsia="Times New Roman"/>
          <w:szCs w:val="24"/>
        </w:rPr>
      </w:pPr>
      <w:r w:rsidRPr="009A7663">
        <w:rPr>
          <w:rFonts w:eastAsia="Times New Roman"/>
          <w:szCs w:val="24"/>
        </w:rPr>
        <w:t xml:space="preserve">3.15.2.1. Labeling of Grade Required.  This Fixes a miss B-2 S15 grade </w:t>
      </w:r>
      <w:r w:rsidR="001F4DCA" w:rsidRPr="009A7663">
        <w:rPr>
          <w:rFonts w:eastAsia="Times New Roman"/>
          <w:szCs w:val="24"/>
        </w:rPr>
        <w:t>label.</w:t>
      </w:r>
    </w:p>
    <w:p w14:paraId="745EBB46" w14:textId="1C2D27EC" w:rsidR="00F8374A" w:rsidRPr="009A7663" w:rsidRDefault="00F8374A" w:rsidP="00F8374A">
      <w:pPr>
        <w:spacing w:after="0"/>
        <w:rPr>
          <w:rFonts w:eastAsia="Times New Roman"/>
          <w:szCs w:val="24"/>
        </w:rPr>
      </w:pPr>
      <w:r w:rsidRPr="009A7663">
        <w:rPr>
          <w:rFonts w:eastAsia="Times New Roman"/>
          <w:szCs w:val="24"/>
        </w:rPr>
        <w:t xml:space="preserve">3.15.2.2. Automotive Fuel Rating.  This is the FTC </w:t>
      </w:r>
      <w:r w:rsidR="001F4DCA" w:rsidRPr="009A7663">
        <w:rPr>
          <w:rFonts w:eastAsia="Times New Roman"/>
          <w:szCs w:val="24"/>
        </w:rPr>
        <w:t>requirement.</w:t>
      </w:r>
    </w:p>
    <w:p w14:paraId="71437193" w14:textId="77777777" w:rsidR="00F8374A" w:rsidRPr="009A7663" w:rsidRDefault="00F8374A" w:rsidP="00F8374A">
      <w:pPr>
        <w:spacing w:after="0"/>
        <w:rPr>
          <w:rFonts w:eastAsia="Times New Roman"/>
          <w:szCs w:val="24"/>
        </w:rPr>
      </w:pPr>
      <w:r w:rsidRPr="009A7663">
        <w:rPr>
          <w:rFonts w:eastAsia="Times New Roman"/>
          <w:szCs w:val="24"/>
        </w:rPr>
        <w:t>3.15.2.3. Biodiesel Blends.  This section was not modified but I recommend that it be removed as there is no fuel quality standard for greater than 20% biodiesel, diesel blends.</w:t>
      </w:r>
    </w:p>
    <w:p w14:paraId="43690C10" w14:textId="77777777" w:rsidR="00F8374A" w:rsidRDefault="00F8374A" w:rsidP="00F8374A">
      <w:pPr>
        <w:spacing w:after="0"/>
        <w:rPr>
          <w:rFonts w:eastAsia="Times New Roman"/>
          <w:szCs w:val="24"/>
        </w:rPr>
      </w:pPr>
      <w:r w:rsidRPr="009A7663">
        <w:rPr>
          <w:rFonts w:eastAsia="Times New Roman"/>
          <w:szCs w:val="24"/>
        </w:rPr>
        <w:t>3.15.4. Exemption. –  This is consistent with 16CFR306</w:t>
      </w:r>
    </w:p>
    <w:p w14:paraId="30009ECD" w14:textId="77777777" w:rsidR="00F8374A" w:rsidRDefault="00F8374A" w:rsidP="00F8374A">
      <w:pPr>
        <w:spacing w:after="0"/>
        <w:rPr>
          <w:rFonts w:eastAsia="Times New Roman"/>
          <w:szCs w:val="24"/>
        </w:rPr>
      </w:pPr>
    </w:p>
    <w:p w14:paraId="3BE718E8" w14:textId="22D8E1E9" w:rsidR="00C262D1" w:rsidRPr="00C46736" w:rsidRDefault="00F8374A" w:rsidP="00F8374A">
      <w:pPr>
        <w:rPr>
          <w:szCs w:val="20"/>
        </w:rPr>
      </w:pPr>
      <w:r>
        <w:rPr>
          <w:rFonts w:eastAsia="Times New Roman"/>
          <w:szCs w:val="24"/>
        </w:rPr>
        <w:t>Based on testimony heard regarding this item not being fully developed, the WWMA L&amp;R Committee recommends this item be assigned Developing status.</w:t>
      </w:r>
    </w:p>
    <w:p w14:paraId="01EBDAE5" w14:textId="77777777" w:rsidR="000D1BEC" w:rsidRDefault="00C262D1" w:rsidP="009C76F0">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t xml:space="preserve">Mr. Randy Jennings (Clean Fuels) commented that he is generally in support of the items submitted and would like to see it go forward in some fashion.  Speaking on his own behalf, he would like to suggest an amendment to the definition for diesel fuel to align with the recently updated ASTM D975.  </w:t>
      </w:r>
    </w:p>
    <w:p w14:paraId="5039364B" w14:textId="77777777" w:rsidR="000D1BEC" w:rsidRDefault="000D1BEC" w:rsidP="009C76F0">
      <w:r>
        <w:t xml:space="preserve">Mr. Joe Sorena (Chevron) recommends the item remain in development and L&amp;R consider alternate wording proposed concerning the concept of redefining the bio diesel blend containing greater than 20 %, as it is inconsistent with D7467 and will contribute to customer confusion.  </w:t>
      </w:r>
    </w:p>
    <w:p w14:paraId="3DE4B071" w14:textId="77777777" w:rsidR="000D1BEC" w:rsidRDefault="000D1BEC" w:rsidP="009C76F0">
      <w:r>
        <w:lastRenderedPageBreak/>
        <w:t>Dr. Matthew Curran (Florida) commented he spoke with Chuck Corr regarding this item.  Conceptually, approves this section.  Inconsistencies were described found in the titles of MOS-23.1 and FLR-23.</w:t>
      </w:r>
      <w:proofErr w:type="gramStart"/>
      <w:r>
        <w:t>1  and</w:t>
      </w:r>
      <w:proofErr w:type="gramEnd"/>
      <w:r>
        <w:t xml:space="preserve"> a recommendation for clearer titles was made.  He recommends in 2.31.2.1 verbiage is added to the specific EPA and FTC requirements.</w:t>
      </w:r>
    </w:p>
    <w:p w14:paraId="0951BDB0" w14:textId="77777777" w:rsidR="000D1BEC" w:rsidRDefault="000D1BEC" w:rsidP="009C76F0">
      <w:pPr>
        <w:spacing w:after="0"/>
      </w:pPr>
      <w:r>
        <w:t xml:space="preserve">Mr. Randy Jennings (Clean Fuels) suggested </w:t>
      </w:r>
      <w:proofErr w:type="gramStart"/>
      <w:r>
        <w:t>to form</w:t>
      </w:r>
      <w:proofErr w:type="gramEnd"/>
      <w:r>
        <w:t xml:space="preserve"> a focus group within FALS with Chuck Corr to lead and move this item forward.  </w:t>
      </w:r>
    </w:p>
    <w:p w14:paraId="1FE6CC3A" w14:textId="77777777" w:rsidR="000D1BEC" w:rsidRDefault="000D1BEC" w:rsidP="009C76F0">
      <w:pPr>
        <w:spacing w:after="0"/>
        <w:rPr>
          <w:rFonts w:eastAsia="Times New Roman"/>
        </w:rPr>
      </w:pPr>
    </w:p>
    <w:p w14:paraId="743584E4" w14:textId="77777777" w:rsidR="000D1BEC" w:rsidRDefault="000D1BEC" w:rsidP="009C76F0">
      <w:pPr>
        <w:spacing w:after="0"/>
      </w:pPr>
      <w:r>
        <w:t>The Committee corrected the title as follows:</w:t>
      </w:r>
    </w:p>
    <w:p w14:paraId="44380508" w14:textId="77777777" w:rsidR="000D1BEC" w:rsidRDefault="000D1BEC" w:rsidP="009C76F0">
      <w:pPr>
        <w:spacing w:after="0"/>
      </w:pPr>
    </w:p>
    <w:p w14:paraId="3425D475" w14:textId="77777777" w:rsidR="000D1BEC" w:rsidRPr="00C11E1F" w:rsidRDefault="000D1BEC" w:rsidP="009C76F0">
      <w:bookmarkStart w:id="189" w:name="_Toc116392567"/>
      <w:r>
        <w:t>B1: MOS-23.1</w:t>
      </w:r>
      <w:r w:rsidRPr="003C355F">
        <w:t xml:space="preserve"> </w:t>
      </w:r>
      <w:r w:rsidRPr="003C355F">
        <w:tab/>
      </w:r>
      <w:r>
        <w:t>D</w:t>
      </w:r>
      <w:r w:rsidRPr="003C355F">
        <w:tab/>
      </w:r>
      <w:r>
        <w:t>Sections 2</w:t>
      </w:r>
      <w:r w:rsidRPr="00FF74C6">
        <w:t>.</w:t>
      </w:r>
      <w:r w:rsidRPr="00FF74C6">
        <w:rPr>
          <w:strike/>
        </w:rPr>
        <w:t>2</w:t>
      </w:r>
      <w:r w:rsidRPr="00FF74C6">
        <w:t>31.</w:t>
      </w:r>
      <w:r>
        <w:t xml:space="preserve"> Biodiesel and biodiesel Blends </w:t>
      </w:r>
      <w:r>
        <w:rPr>
          <w:u w:val="single"/>
        </w:rPr>
        <w:t>that Contain Greater Than or Equal to 21% by Volume Biodiesel.</w:t>
      </w:r>
      <w:r>
        <w:t xml:space="preserve"> and 2.40. Diesel Fuel.</w:t>
      </w:r>
      <w:bookmarkEnd w:id="189"/>
    </w:p>
    <w:p w14:paraId="2BB362B6" w14:textId="2A544A19" w:rsidR="00C262D1" w:rsidRPr="00C46736" w:rsidRDefault="000D1BEC" w:rsidP="009C76F0">
      <w:pPr>
        <w:pStyle w:val="TableParagraph"/>
        <w:spacing w:after="240"/>
        <w:ind w:left="0"/>
        <w:jc w:val="both"/>
        <w:rPr>
          <w:szCs w:val="20"/>
        </w:rPr>
      </w:pPr>
      <w:r>
        <w:rPr>
          <w:szCs w:val="24"/>
        </w:rPr>
        <w:t>The Committee agrees that this item needs more development and recommends this as a Developing Item on the NCWM Agenda.</w:t>
      </w:r>
      <w:r w:rsidR="00C262D1" w:rsidRPr="00C46736">
        <w:rPr>
          <w:sz w:val="20"/>
          <w:szCs w:val="20"/>
        </w:rPr>
        <w:t xml:space="preserve"> </w:t>
      </w:r>
    </w:p>
    <w:p w14:paraId="1BDE9F36" w14:textId="2456E84A" w:rsidR="00C262D1" w:rsidRDefault="00C262D1" w:rsidP="00226777">
      <w:pPr>
        <w:pStyle w:val="TableParagraph"/>
        <w:ind w:right="95"/>
        <w:jc w:val="both"/>
        <w:rPr>
          <w:spacing w:val="-2"/>
          <w:sz w:val="20"/>
        </w:rPr>
      </w:pPr>
      <w:r w:rsidRPr="00C46736">
        <w:rPr>
          <w:szCs w:val="20"/>
          <w:u w:val="single"/>
        </w:rPr>
        <w:t xml:space="preserve">CWMA 2022 </w:t>
      </w:r>
      <w:r>
        <w:rPr>
          <w:szCs w:val="20"/>
          <w:u w:val="single"/>
        </w:rPr>
        <w:t>Interim</w:t>
      </w:r>
      <w:r w:rsidRPr="00C46736">
        <w:rPr>
          <w:szCs w:val="20"/>
          <w:u w:val="single"/>
        </w:rPr>
        <w:t xml:space="preserve"> Meeting: </w:t>
      </w:r>
      <w:r w:rsidR="00226777">
        <w:rPr>
          <w:sz w:val="20"/>
        </w:rPr>
        <w:t>Chuck Corr, Iowa RFA and submitter of the items reviewed the changes which he indicated are an extension to what</w:t>
      </w:r>
      <w:r w:rsidR="00226777">
        <w:rPr>
          <w:spacing w:val="-10"/>
          <w:sz w:val="20"/>
        </w:rPr>
        <w:t xml:space="preserve"> </w:t>
      </w:r>
      <w:r w:rsidR="00226777">
        <w:rPr>
          <w:sz w:val="20"/>
        </w:rPr>
        <w:t>was</w:t>
      </w:r>
      <w:r w:rsidR="00226777">
        <w:rPr>
          <w:spacing w:val="-10"/>
          <w:sz w:val="20"/>
        </w:rPr>
        <w:t xml:space="preserve"> </w:t>
      </w:r>
      <w:r w:rsidR="00226777">
        <w:rPr>
          <w:sz w:val="20"/>
        </w:rPr>
        <w:t>changed</w:t>
      </w:r>
      <w:r w:rsidR="00226777">
        <w:rPr>
          <w:spacing w:val="-9"/>
          <w:sz w:val="20"/>
        </w:rPr>
        <w:t xml:space="preserve"> </w:t>
      </w:r>
      <w:r w:rsidR="00226777">
        <w:rPr>
          <w:sz w:val="20"/>
        </w:rPr>
        <w:t>and</w:t>
      </w:r>
      <w:r w:rsidR="00226777">
        <w:rPr>
          <w:spacing w:val="-11"/>
          <w:sz w:val="20"/>
        </w:rPr>
        <w:t xml:space="preserve"> </w:t>
      </w:r>
      <w:r w:rsidR="00226777">
        <w:rPr>
          <w:sz w:val="20"/>
        </w:rPr>
        <w:t>approved</w:t>
      </w:r>
      <w:r w:rsidR="00226777">
        <w:rPr>
          <w:spacing w:val="-9"/>
          <w:sz w:val="20"/>
        </w:rPr>
        <w:t xml:space="preserve"> </w:t>
      </w:r>
      <w:r w:rsidR="00226777">
        <w:rPr>
          <w:sz w:val="20"/>
        </w:rPr>
        <w:t>at</w:t>
      </w:r>
      <w:r w:rsidR="00226777">
        <w:rPr>
          <w:spacing w:val="-10"/>
          <w:sz w:val="20"/>
        </w:rPr>
        <w:t xml:space="preserve"> </w:t>
      </w:r>
      <w:r w:rsidR="00226777">
        <w:rPr>
          <w:sz w:val="20"/>
        </w:rPr>
        <w:t>the</w:t>
      </w:r>
      <w:r w:rsidR="00226777">
        <w:rPr>
          <w:spacing w:val="-12"/>
          <w:sz w:val="20"/>
        </w:rPr>
        <w:t xml:space="preserve"> </w:t>
      </w:r>
      <w:r w:rsidR="00226777">
        <w:rPr>
          <w:sz w:val="20"/>
        </w:rPr>
        <w:t>2022</w:t>
      </w:r>
      <w:r w:rsidR="00226777">
        <w:rPr>
          <w:spacing w:val="-11"/>
          <w:sz w:val="20"/>
        </w:rPr>
        <w:t xml:space="preserve"> </w:t>
      </w:r>
      <w:r w:rsidR="00226777">
        <w:rPr>
          <w:sz w:val="20"/>
        </w:rPr>
        <w:t>NCWM</w:t>
      </w:r>
      <w:r w:rsidR="00226777">
        <w:rPr>
          <w:spacing w:val="-8"/>
          <w:sz w:val="20"/>
        </w:rPr>
        <w:t xml:space="preserve"> </w:t>
      </w:r>
      <w:r w:rsidR="00226777">
        <w:rPr>
          <w:sz w:val="20"/>
        </w:rPr>
        <w:t>Annual</w:t>
      </w:r>
      <w:r w:rsidR="00226777">
        <w:rPr>
          <w:spacing w:val="-12"/>
          <w:sz w:val="20"/>
        </w:rPr>
        <w:t xml:space="preserve"> </w:t>
      </w:r>
      <w:r w:rsidR="00226777">
        <w:rPr>
          <w:sz w:val="20"/>
        </w:rPr>
        <w:t>Meeting.</w:t>
      </w:r>
      <w:r w:rsidR="00226777">
        <w:rPr>
          <w:spacing w:val="-11"/>
          <w:sz w:val="20"/>
        </w:rPr>
        <w:t xml:space="preserve"> </w:t>
      </w:r>
      <w:r w:rsidR="00226777">
        <w:rPr>
          <w:sz w:val="20"/>
        </w:rPr>
        <w:t>Tamara</w:t>
      </w:r>
      <w:r w:rsidR="00226777">
        <w:rPr>
          <w:spacing w:val="-12"/>
          <w:sz w:val="20"/>
        </w:rPr>
        <w:t xml:space="preserve"> </w:t>
      </w:r>
      <w:r w:rsidR="00226777">
        <w:rPr>
          <w:sz w:val="20"/>
        </w:rPr>
        <w:t>Paik,</w:t>
      </w:r>
      <w:r w:rsidR="00226777">
        <w:rPr>
          <w:spacing w:val="-10"/>
          <w:sz w:val="20"/>
        </w:rPr>
        <w:t xml:space="preserve"> </w:t>
      </w:r>
      <w:r w:rsidR="00226777">
        <w:rPr>
          <w:sz w:val="20"/>
        </w:rPr>
        <w:t>Marathon</w:t>
      </w:r>
      <w:r w:rsidR="00226777">
        <w:rPr>
          <w:spacing w:val="-11"/>
          <w:sz w:val="20"/>
        </w:rPr>
        <w:t xml:space="preserve"> </w:t>
      </w:r>
      <w:r w:rsidR="00226777">
        <w:rPr>
          <w:sz w:val="20"/>
        </w:rPr>
        <w:t>commented</w:t>
      </w:r>
      <w:r w:rsidR="00226777">
        <w:rPr>
          <w:spacing w:val="-9"/>
          <w:sz w:val="20"/>
        </w:rPr>
        <w:t xml:space="preserve"> </w:t>
      </w:r>
      <w:r w:rsidR="00226777">
        <w:rPr>
          <w:sz w:val="20"/>
        </w:rPr>
        <w:t>she</w:t>
      </w:r>
      <w:r w:rsidR="00226777">
        <w:rPr>
          <w:spacing w:val="-12"/>
          <w:sz w:val="20"/>
        </w:rPr>
        <w:t xml:space="preserve"> </w:t>
      </w:r>
      <w:r w:rsidR="00226777">
        <w:rPr>
          <w:sz w:val="20"/>
        </w:rPr>
        <w:t xml:space="preserve">sees small differences between FTC </w:t>
      </w:r>
      <w:r w:rsidR="00A8028E">
        <w:rPr>
          <w:sz w:val="20"/>
        </w:rPr>
        <w:t>rules,</w:t>
      </w:r>
      <w:r w:rsidR="00226777">
        <w:rPr>
          <w:sz w:val="20"/>
        </w:rPr>
        <w:t xml:space="preserve"> and this proposed item. She believes there should be more consistency between the two. Prentiss Searles, API commented that there are some changes that can be made including consistent reference to CFR in section 3.3.2. (</w:t>
      </w:r>
      <w:proofErr w:type="gramStart"/>
      <w:r w:rsidR="00226777">
        <w:rPr>
          <w:sz w:val="20"/>
        </w:rPr>
        <w:t>citation</w:t>
      </w:r>
      <w:proofErr w:type="gramEnd"/>
      <w:r w:rsidR="00226777">
        <w:rPr>
          <w:sz w:val="20"/>
        </w:rPr>
        <w:t xml:space="preserve"> references which Mr. Corr considers as editorial in nature). Mike Harrington, Iowa commented he supports the item and indicated Iowa has passed legislation to incentivize B30,</w:t>
      </w:r>
      <w:r w:rsidR="00226777">
        <w:rPr>
          <w:spacing w:val="-7"/>
          <w:sz w:val="20"/>
        </w:rPr>
        <w:t xml:space="preserve"> </w:t>
      </w:r>
      <w:r w:rsidR="00226777">
        <w:rPr>
          <w:sz w:val="20"/>
        </w:rPr>
        <w:t>so</w:t>
      </w:r>
      <w:r w:rsidR="00226777">
        <w:rPr>
          <w:spacing w:val="-7"/>
          <w:sz w:val="20"/>
        </w:rPr>
        <w:t xml:space="preserve"> </w:t>
      </w:r>
      <w:r w:rsidR="00226777">
        <w:rPr>
          <w:sz w:val="20"/>
        </w:rPr>
        <w:t>higher</w:t>
      </w:r>
      <w:r w:rsidR="00226777">
        <w:rPr>
          <w:spacing w:val="-7"/>
          <w:sz w:val="20"/>
        </w:rPr>
        <w:t xml:space="preserve"> </w:t>
      </w:r>
      <w:r w:rsidR="00226777">
        <w:rPr>
          <w:sz w:val="20"/>
        </w:rPr>
        <w:t>blends</w:t>
      </w:r>
      <w:r w:rsidR="00226777">
        <w:rPr>
          <w:spacing w:val="-7"/>
          <w:sz w:val="20"/>
        </w:rPr>
        <w:t xml:space="preserve"> </w:t>
      </w:r>
      <w:r w:rsidR="00226777">
        <w:rPr>
          <w:sz w:val="20"/>
        </w:rPr>
        <w:t>are</w:t>
      </w:r>
      <w:r w:rsidR="00226777">
        <w:rPr>
          <w:spacing w:val="-7"/>
          <w:sz w:val="20"/>
        </w:rPr>
        <w:t xml:space="preserve"> </w:t>
      </w:r>
      <w:r w:rsidR="00226777">
        <w:rPr>
          <w:sz w:val="20"/>
        </w:rPr>
        <w:t>coming</w:t>
      </w:r>
      <w:r w:rsidR="00226777">
        <w:rPr>
          <w:spacing w:val="-6"/>
          <w:sz w:val="20"/>
        </w:rPr>
        <w:t xml:space="preserve"> </w:t>
      </w:r>
      <w:r w:rsidR="00226777">
        <w:rPr>
          <w:sz w:val="20"/>
        </w:rPr>
        <w:t>to</w:t>
      </w:r>
      <w:r w:rsidR="00226777">
        <w:rPr>
          <w:spacing w:val="-7"/>
          <w:sz w:val="20"/>
        </w:rPr>
        <w:t xml:space="preserve"> </w:t>
      </w:r>
      <w:r w:rsidR="00226777">
        <w:rPr>
          <w:sz w:val="20"/>
        </w:rPr>
        <w:t>the</w:t>
      </w:r>
      <w:r w:rsidR="00226777">
        <w:rPr>
          <w:spacing w:val="-7"/>
          <w:sz w:val="20"/>
        </w:rPr>
        <w:t xml:space="preserve"> </w:t>
      </w:r>
      <w:r w:rsidR="00226777">
        <w:rPr>
          <w:sz w:val="20"/>
        </w:rPr>
        <w:t>marketplace.</w:t>
      </w:r>
      <w:r w:rsidR="00226777">
        <w:rPr>
          <w:spacing w:val="-7"/>
          <w:sz w:val="20"/>
        </w:rPr>
        <w:t xml:space="preserve"> </w:t>
      </w:r>
      <w:r w:rsidR="00226777">
        <w:rPr>
          <w:sz w:val="20"/>
        </w:rPr>
        <w:t>Scott</w:t>
      </w:r>
      <w:r w:rsidR="00226777">
        <w:rPr>
          <w:spacing w:val="-8"/>
          <w:sz w:val="20"/>
        </w:rPr>
        <w:t xml:space="preserve"> </w:t>
      </w:r>
      <w:r w:rsidR="00226777">
        <w:rPr>
          <w:sz w:val="20"/>
        </w:rPr>
        <w:t>Fenwick,</w:t>
      </w:r>
      <w:r w:rsidR="00226777">
        <w:rPr>
          <w:spacing w:val="-7"/>
          <w:sz w:val="20"/>
        </w:rPr>
        <w:t xml:space="preserve"> </w:t>
      </w:r>
      <w:r w:rsidR="00226777">
        <w:rPr>
          <w:sz w:val="20"/>
        </w:rPr>
        <w:t>Clean</w:t>
      </w:r>
      <w:r w:rsidR="00226777">
        <w:rPr>
          <w:spacing w:val="-6"/>
          <w:sz w:val="20"/>
        </w:rPr>
        <w:t xml:space="preserve"> </w:t>
      </w:r>
      <w:r w:rsidR="00226777">
        <w:rPr>
          <w:sz w:val="20"/>
        </w:rPr>
        <w:t>Fuels</w:t>
      </w:r>
      <w:r w:rsidR="00226777">
        <w:rPr>
          <w:spacing w:val="-8"/>
          <w:sz w:val="20"/>
        </w:rPr>
        <w:t xml:space="preserve"> </w:t>
      </w:r>
      <w:r w:rsidR="00226777">
        <w:rPr>
          <w:sz w:val="20"/>
        </w:rPr>
        <w:t>Alliance</w:t>
      </w:r>
      <w:r w:rsidR="00226777">
        <w:rPr>
          <w:spacing w:val="-5"/>
          <w:sz w:val="20"/>
        </w:rPr>
        <w:t xml:space="preserve"> </w:t>
      </w:r>
      <w:r w:rsidR="00226777">
        <w:rPr>
          <w:sz w:val="20"/>
        </w:rPr>
        <w:t>America</w:t>
      </w:r>
      <w:r w:rsidR="00226777">
        <w:rPr>
          <w:spacing w:val="-7"/>
          <w:sz w:val="20"/>
        </w:rPr>
        <w:t xml:space="preserve"> </w:t>
      </w:r>
      <w:r w:rsidR="00226777">
        <w:rPr>
          <w:sz w:val="20"/>
        </w:rPr>
        <w:t>commented</w:t>
      </w:r>
      <w:r w:rsidR="00226777">
        <w:rPr>
          <w:spacing w:val="-9"/>
          <w:sz w:val="20"/>
        </w:rPr>
        <w:t xml:space="preserve"> </w:t>
      </w:r>
      <w:r w:rsidR="00226777">
        <w:rPr>
          <w:sz w:val="20"/>
        </w:rPr>
        <w:t>he is supportive of the concept and supports consistent language and uniformity with citations throughout the Handbook. Mr. Harrington also supports alignment and consistency across various sections of Handbook 130 as well</w:t>
      </w:r>
      <w:r w:rsidR="00226777">
        <w:rPr>
          <w:spacing w:val="-7"/>
          <w:sz w:val="20"/>
        </w:rPr>
        <w:t xml:space="preserve"> </w:t>
      </w:r>
      <w:r w:rsidR="00226777">
        <w:rPr>
          <w:sz w:val="20"/>
        </w:rPr>
        <w:t>as</w:t>
      </w:r>
      <w:r w:rsidR="00226777">
        <w:rPr>
          <w:spacing w:val="-7"/>
          <w:sz w:val="20"/>
        </w:rPr>
        <w:t xml:space="preserve"> </w:t>
      </w:r>
      <w:r w:rsidR="00226777">
        <w:rPr>
          <w:sz w:val="20"/>
        </w:rPr>
        <w:t>with</w:t>
      </w:r>
      <w:r w:rsidR="00226777">
        <w:rPr>
          <w:spacing w:val="-4"/>
          <w:sz w:val="20"/>
        </w:rPr>
        <w:t xml:space="preserve"> </w:t>
      </w:r>
      <w:r w:rsidR="00226777">
        <w:rPr>
          <w:sz w:val="20"/>
        </w:rPr>
        <w:t>FTC.</w:t>
      </w:r>
      <w:r w:rsidR="00226777">
        <w:rPr>
          <w:spacing w:val="-6"/>
          <w:sz w:val="20"/>
        </w:rPr>
        <w:t xml:space="preserve"> </w:t>
      </w:r>
      <w:r w:rsidR="00226777">
        <w:rPr>
          <w:sz w:val="20"/>
        </w:rPr>
        <w:t>The</w:t>
      </w:r>
      <w:r w:rsidR="00226777">
        <w:rPr>
          <w:spacing w:val="-6"/>
          <w:sz w:val="20"/>
        </w:rPr>
        <w:t xml:space="preserve"> </w:t>
      </w:r>
      <w:r w:rsidR="00226777">
        <w:rPr>
          <w:sz w:val="20"/>
        </w:rPr>
        <w:t>Committee</w:t>
      </w:r>
      <w:r w:rsidR="00226777">
        <w:rPr>
          <w:spacing w:val="-7"/>
          <w:sz w:val="20"/>
        </w:rPr>
        <w:t xml:space="preserve"> </w:t>
      </w:r>
      <w:r w:rsidR="00226777">
        <w:rPr>
          <w:sz w:val="20"/>
        </w:rPr>
        <w:t>believes</w:t>
      </w:r>
      <w:r w:rsidR="00226777">
        <w:rPr>
          <w:spacing w:val="-5"/>
          <w:sz w:val="20"/>
        </w:rPr>
        <w:t xml:space="preserve"> </w:t>
      </w:r>
      <w:r w:rsidR="00226777">
        <w:rPr>
          <w:sz w:val="20"/>
        </w:rPr>
        <w:t>that</w:t>
      </w:r>
      <w:r w:rsidR="00226777">
        <w:rPr>
          <w:spacing w:val="-7"/>
          <w:sz w:val="20"/>
        </w:rPr>
        <w:t xml:space="preserve"> </w:t>
      </w:r>
      <w:r w:rsidR="00226777">
        <w:rPr>
          <w:sz w:val="20"/>
        </w:rPr>
        <w:t>comments</w:t>
      </w:r>
      <w:r w:rsidR="00226777">
        <w:rPr>
          <w:spacing w:val="-7"/>
          <w:sz w:val="20"/>
        </w:rPr>
        <w:t xml:space="preserve"> </w:t>
      </w:r>
      <w:r w:rsidR="00226777">
        <w:rPr>
          <w:sz w:val="20"/>
        </w:rPr>
        <w:t>made</w:t>
      </w:r>
      <w:r w:rsidR="00226777">
        <w:rPr>
          <w:spacing w:val="-6"/>
          <w:sz w:val="20"/>
        </w:rPr>
        <w:t xml:space="preserve"> </w:t>
      </w:r>
      <w:r w:rsidR="00226777">
        <w:rPr>
          <w:sz w:val="20"/>
        </w:rPr>
        <w:t>regarding</w:t>
      </w:r>
      <w:r w:rsidR="00226777">
        <w:rPr>
          <w:spacing w:val="-6"/>
          <w:sz w:val="20"/>
        </w:rPr>
        <w:t xml:space="preserve"> </w:t>
      </w:r>
      <w:r w:rsidR="00226777">
        <w:rPr>
          <w:sz w:val="20"/>
        </w:rPr>
        <w:t>lack</w:t>
      </w:r>
      <w:r w:rsidR="00226777">
        <w:rPr>
          <w:spacing w:val="-5"/>
          <w:sz w:val="20"/>
        </w:rPr>
        <w:t xml:space="preserve"> </w:t>
      </w:r>
      <w:r w:rsidR="00226777">
        <w:rPr>
          <w:sz w:val="20"/>
        </w:rPr>
        <w:t>of</w:t>
      </w:r>
      <w:r w:rsidR="00226777">
        <w:rPr>
          <w:spacing w:val="-7"/>
          <w:sz w:val="20"/>
        </w:rPr>
        <w:t xml:space="preserve"> </w:t>
      </w:r>
      <w:r w:rsidR="00226777">
        <w:rPr>
          <w:sz w:val="20"/>
        </w:rPr>
        <w:t>consistency</w:t>
      </w:r>
      <w:r w:rsidR="00226777">
        <w:rPr>
          <w:spacing w:val="-5"/>
          <w:sz w:val="20"/>
        </w:rPr>
        <w:t xml:space="preserve"> </w:t>
      </w:r>
      <w:r w:rsidR="00226777">
        <w:rPr>
          <w:sz w:val="20"/>
        </w:rPr>
        <w:t>between</w:t>
      </w:r>
      <w:r w:rsidR="00226777">
        <w:rPr>
          <w:spacing w:val="-5"/>
          <w:sz w:val="20"/>
        </w:rPr>
        <w:t xml:space="preserve"> </w:t>
      </w:r>
      <w:r w:rsidR="00226777">
        <w:rPr>
          <w:sz w:val="20"/>
        </w:rPr>
        <w:t>FTC</w:t>
      </w:r>
      <w:r w:rsidR="00226777">
        <w:rPr>
          <w:spacing w:val="-8"/>
          <w:sz w:val="20"/>
        </w:rPr>
        <w:t xml:space="preserve"> </w:t>
      </w:r>
      <w:r w:rsidR="00226777">
        <w:rPr>
          <w:spacing w:val="-2"/>
          <w:sz w:val="20"/>
        </w:rPr>
        <w:t xml:space="preserve">rules, </w:t>
      </w:r>
      <w:r w:rsidR="00226777">
        <w:rPr>
          <w:sz w:val="20"/>
        </w:rPr>
        <w:t>EPA</w:t>
      </w:r>
      <w:r w:rsidR="00226777">
        <w:rPr>
          <w:spacing w:val="-5"/>
          <w:sz w:val="20"/>
        </w:rPr>
        <w:t xml:space="preserve"> </w:t>
      </w:r>
      <w:r w:rsidR="00226777">
        <w:rPr>
          <w:sz w:val="20"/>
        </w:rPr>
        <w:t>rules</w:t>
      </w:r>
      <w:r w:rsidR="00226777">
        <w:rPr>
          <w:spacing w:val="-5"/>
          <w:sz w:val="20"/>
        </w:rPr>
        <w:t xml:space="preserve"> </w:t>
      </w:r>
      <w:r w:rsidR="00226777">
        <w:rPr>
          <w:sz w:val="20"/>
        </w:rPr>
        <w:t>and</w:t>
      </w:r>
      <w:r w:rsidR="00226777">
        <w:rPr>
          <w:spacing w:val="-3"/>
          <w:sz w:val="20"/>
        </w:rPr>
        <w:t xml:space="preserve"> </w:t>
      </w:r>
      <w:r w:rsidR="00226777">
        <w:rPr>
          <w:sz w:val="20"/>
        </w:rPr>
        <w:t>what</w:t>
      </w:r>
      <w:r w:rsidR="00226777">
        <w:rPr>
          <w:spacing w:val="-4"/>
          <w:sz w:val="20"/>
        </w:rPr>
        <w:t xml:space="preserve"> </w:t>
      </w:r>
      <w:r w:rsidR="00226777">
        <w:rPr>
          <w:sz w:val="20"/>
        </w:rPr>
        <w:t>appears</w:t>
      </w:r>
      <w:r w:rsidR="00226777">
        <w:rPr>
          <w:spacing w:val="-4"/>
          <w:sz w:val="20"/>
        </w:rPr>
        <w:t xml:space="preserve"> </w:t>
      </w:r>
      <w:r w:rsidR="00226777">
        <w:rPr>
          <w:sz w:val="20"/>
        </w:rPr>
        <w:t>in</w:t>
      </w:r>
      <w:r w:rsidR="00226777">
        <w:rPr>
          <w:spacing w:val="-3"/>
          <w:sz w:val="20"/>
        </w:rPr>
        <w:t xml:space="preserve"> </w:t>
      </w:r>
      <w:r w:rsidR="00226777">
        <w:rPr>
          <w:sz w:val="20"/>
        </w:rPr>
        <w:t>the</w:t>
      </w:r>
      <w:r w:rsidR="00226777">
        <w:rPr>
          <w:spacing w:val="-4"/>
          <w:sz w:val="20"/>
        </w:rPr>
        <w:t xml:space="preserve"> </w:t>
      </w:r>
      <w:r w:rsidR="00226777">
        <w:rPr>
          <w:sz w:val="20"/>
        </w:rPr>
        <w:t>handbook</w:t>
      </w:r>
      <w:r w:rsidR="00226777">
        <w:rPr>
          <w:spacing w:val="-3"/>
          <w:sz w:val="20"/>
        </w:rPr>
        <w:t xml:space="preserve"> </w:t>
      </w:r>
      <w:r w:rsidR="00226777">
        <w:rPr>
          <w:sz w:val="20"/>
        </w:rPr>
        <w:t>are</w:t>
      </w:r>
      <w:r w:rsidR="00226777">
        <w:rPr>
          <w:spacing w:val="-4"/>
          <w:sz w:val="20"/>
        </w:rPr>
        <w:t xml:space="preserve"> </w:t>
      </w:r>
      <w:r w:rsidR="00226777">
        <w:rPr>
          <w:sz w:val="20"/>
        </w:rPr>
        <w:t>valid</w:t>
      </w:r>
      <w:r w:rsidR="00226777">
        <w:rPr>
          <w:spacing w:val="-3"/>
          <w:sz w:val="20"/>
        </w:rPr>
        <w:t xml:space="preserve"> </w:t>
      </w:r>
      <w:r w:rsidR="00226777">
        <w:rPr>
          <w:sz w:val="20"/>
        </w:rPr>
        <w:t>and</w:t>
      </w:r>
      <w:r w:rsidR="00226777">
        <w:rPr>
          <w:spacing w:val="-3"/>
          <w:sz w:val="20"/>
        </w:rPr>
        <w:t xml:space="preserve"> </w:t>
      </w:r>
      <w:r w:rsidR="00226777">
        <w:rPr>
          <w:sz w:val="20"/>
        </w:rPr>
        <w:t>should</w:t>
      </w:r>
      <w:r w:rsidR="00226777">
        <w:rPr>
          <w:spacing w:val="-5"/>
          <w:sz w:val="20"/>
        </w:rPr>
        <w:t xml:space="preserve"> </w:t>
      </w:r>
      <w:r w:rsidR="00226777">
        <w:rPr>
          <w:sz w:val="20"/>
        </w:rPr>
        <w:t>be</w:t>
      </w:r>
      <w:r w:rsidR="00226777">
        <w:rPr>
          <w:spacing w:val="-4"/>
          <w:sz w:val="20"/>
        </w:rPr>
        <w:t xml:space="preserve"> </w:t>
      </w:r>
      <w:r w:rsidR="00226777">
        <w:rPr>
          <w:sz w:val="20"/>
        </w:rPr>
        <w:t>further</w:t>
      </w:r>
      <w:r w:rsidR="00226777">
        <w:rPr>
          <w:spacing w:val="-5"/>
          <w:sz w:val="20"/>
        </w:rPr>
        <w:t xml:space="preserve"> </w:t>
      </w:r>
      <w:r w:rsidR="00226777">
        <w:rPr>
          <w:spacing w:val="-2"/>
          <w:sz w:val="20"/>
        </w:rPr>
        <w:t>developed.</w:t>
      </w:r>
    </w:p>
    <w:p w14:paraId="16BFC0DC" w14:textId="77777777" w:rsidR="00226777" w:rsidRPr="00226777" w:rsidRDefault="00226777" w:rsidP="00226777">
      <w:pPr>
        <w:pStyle w:val="TableParagraph"/>
        <w:ind w:right="95"/>
        <w:jc w:val="both"/>
        <w:rPr>
          <w:sz w:val="20"/>
        </w:rPr>
      </w:pPr>
    </w:p>
    <w:p w14:paraId="102016F6" w14:textId="7C22223A" w:rsidR="00C262D1" w:rsidRDefault="00C262D1" w:rsidP="00C262D1">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965EEF">
        <w:rPr>
          <w:szCs w:val="20"/>
        </w:rPr>
        <w:t>During the 2022 NEWMA Interim Meeting Rebecca Richardson, Clean Fuels Alliance America commented that she supports the item moving forward with an Assigned status and recommends L&amp;R refer it to FALS for further development. Jim Willis, New York concurs. The Committee recommends Assigned status for this item.</w:t>
      </w:r>
    </w:p>
    <w:p w14:paraId="5E5C3D40" w14:textId="557D5787" w:rsidR="00742F7B" w:rsidRDefault="00742F7B" w:rsidP="00C11E1F">
      <w:r>
        <w:t xml:space="preserve">Additional letters, presentation and data may have been submitted for consideration with this item.  Please refer to </w:t>
      </w:r>
      <w:r>
        <w:rPr>
          <w:u w:val="single"/>
        </w:rPr>
        <w:t>https://www.ncwm.com/publication-15</w:t>
      </w:r>
      <w:r>
        <w:t xml:space="preserve"> to review these documents.</w:t>
      </w:r>
    </w:p>
    <w:p w14:paraId="4D939E06" w14:textId="5ED85CDE" w:rsidR="00301364" w:rsidRDefault="00301364" w:rsidP="00301364">
      <w:pPr>
        <w:pStyle w:val="Heading1"/>
      </w:pPr>
      <w:bookmarkStart w:id="190" w:name="_Toc129414013"/>
      <w:r>
        <w:t xml:space="preserve">Item Block </w:t>
      </w:r>
      <w:r w:rsidR="00742F7B">
        <w:t xml:space="preserve">2 </w:t>
      </w:r>
      <w:r>
        <w:t>(B</w:t>
      </w:r>
      <w:r w:rsidR="00742F7B">
        <w:t>2</w:t>
      </w:r>
      <w:r>
        <w:t xml:space="preserve">) </w:t>
      </w:r>
      <w:r w:rsidR="00D00261">
        <w:t>V</w:t>
      </w:r>
      <w:r>
        <w:tab/>
        <w:t>Gasoline</w:t>
      </w:r>
      <w:bookmarkEnd w:id="190"/>
    </w:p>
    <w:p w14:paraId="4C4FEC36" w14:textId="77777777" w:rsidR="00353209" w:rsidRPr="00E025F9" w:rsidRDefault="00353209" w:rsidP="00353209">
      <w:pPr>
        <w:spacing w:after="0"/>
        <w:rPr>
          <w:b/>
        </w:rPr>
      </w:pPr>
      <w:r w:rsidRPr="00E025F9">
        <w:rPr>
          <w:b/>
        </w:rPr>
        <w:t>Source:</w:t>
      </w:r>
    </w:p>
    <w:p w14:paraId="3125A417" w14:textId="175168AB" w:rsidR="00353209" w:rsidRDefault="00353209" w:rsidP="00353209">
      <w:r>
        <w:t>CC Consulting, LLC</w:t>
      </w:r>
    </w:p>
    <w:p w14:paraId="0C14E358" w14:textId="77777777" w:rsidR="00353209" w:rsidRPr="00E025F9" w:rsidRDefault="00353209" w:rsidP="009B3D81">
      <w:pPr>
        <w:keepNext/>
        <w:keepLines/>
        <w:spacing w:after="0"/>
        <w:rPr>
          <w:b/>
        </w:rPr>
      </w:pPr>
      <w:r w:rsidRPr="00E025F9">
        <w:rPr>
          <w:b/>
        </w:rPr>
        <w:t>Purpose:</w:t>
      </w:r>
    </w:p>
    <w:p w14:paraId="581B4C9E" w14:textId="2F466144" w:rsidR="00353209" w:rsidRPr="00353209" w:rsidRDefault="00353209" w:rsidP="009B3D81">
      <w:pPr>
        <w:keepNext/>
        <w:keepLines/>
      </w:pPr>
      <w:r>
        <w:rPr>
          <w:szCs w:val="20"/>
        </w:rPr>
        <w:t xml:space="preserve">Properly align the text with the EPA regulation citations approved at the 2022 annual meeting. These changes are important to retailers as </w:t>
      </w:r>
      <w:proofErr w:type="gramStart"/>
      <w:r>
        <w:rPr>
          <w:szCs w:val="20"/>
        </w:rPr>
        <w:t>all of</w:t>
      </w:r>
      <w:proofErr w:type="gramEnd"/>
      <w:r>
        <w:rPr>
          <w:szCs w:val="20"/>
        </w:rPr>
        <w:t xml:space="preserve"> these fuels are now subject to the EPA survey program.</w:t>
      </w:r>
    </w:p>
    <w:p w14:paraId="5B498CBB" w14:textId="63ACC9A3" w:rsidR="00301364" w:rsidRPr="00301364" w:rsidRDefault="00301364" w:rsidP="00301364">
      <w:pPr>
        <w:pStyle w:val="ItemHeading"/>
        <w:tabs>
          <w:tab w:val="clear" w:pos="900"/>
          <w:tab w:val="left" w:pos="1710"/>
        </w:tabs>
        <w:ind w:left="2160" w:hanging="2160"/>
      </w:pPr>
      <w:bookmarkStart w:id="191" w:name="_Toc129414014"/>
      <w:r>
        <w:t>B2: MOS-23.2</w:t>
      </w:r>
      <w:r w:rsidRPr="003C355F">
        <w:t xml:space="preserve"> </w:t>
      </w:r>
      <w:r w:rsidRPr="003C355F">
        <w:tab/>
      </w:r>
      <w:r w:rsidRPr="003C355F">
        <w:tab/>
      </w:r>
      <w:r w:rsidR="003B3EF0">
        <w:t xml:space="preserve">Section </w:t>
      </w:r>
      <w:r>
        <w:t xml:space="preserve">2.20. </w:t>
      </w:r>
      <w:r>
        <w:rPr>
          <w:u w:val="single"/>
        </w:rPr>
        <w:t>Gasoline and</w:t>
      </w:r>
      <w:r>
        <w:t xml:space="preserve"> Gasoline-Oxygenate Blends.</w:t>
      </w:r>
      <w:bookmarkEnd w:id="191"/>
    </w:p>
    <w:p w14:paraId="2FA8B661" w14:textId="50AA233C" w:rsidR="00301364" w:rsidRDefault="00DD1BFD" w:rsidP="00DD1BFD">
      <w:pPr>
        <w:spacing w:after="0"/>
        <w:rPr>
          <w:b/>
          <w:bCs/>
        </w:rPr>
      </w:pPr>
      <w:r>
        <w:rPr>
          <w:b/>
          <w:bCs/>
        </w:rPr>
        <w:t>Item Under Consideration:</w:t>
      </w:r>
    </w:p>
    <w:p w14:paraId="2A168C51" w14:textId="2DEF49B4" w:rsidR="00DD1BFD" w:rsidRDefault="00DD1BFD" w:rsidP="00DD1BFD">
      <w:r>
        <w:t>Amend Handbook 130 Uniform Regulation for the Method of Sale of Commodities as follows:</w:t>
      </w:r>
    </w:p>
    <w:p w14:paraId="5BE15AB1" w14:textId="77777777" w:rsidR="00DD1BFD" w:rsidRPr="00DD1BFD" w:rsidRDefault="00DD1BFD" w:rsidP="00DD1BFD">
      <w:pPr>
        <w:spacing w:after="160" w:line="259" w:lineRule="auto"/>
        <w:ind w:left="360"/>
        <w:jc w:val="left"/>
        <w:rPr>
          <w:rFonts w:eastAsiaTheme="minorHAnsi"/>
          <w:b/>
          <w:bCs/>
          <w:szCs w:val="20"/>
        </w:rPr>
      </w:pPr>
      <w:r w:rsidRPr="00DD1BFD">
        <w:rPr>
          <w:rFonts w:eastAsiaTheme="minorHAnsi"/>
          <w:b/>
          <w:bCs/>
          <w:szCs w:val="20"/>
        </w:rPr>
        <w:t xml:space="preserve">2.20. </w:t>
      </w:r>
      <w:r w:rsidRPr="00DD1BFD">
        <w:rPr>
          <w:rFonts w:eastAsiaTheme="minorHAnsi"/>
          <w:b/>
          <w:bCs/>
          <w:szCs w:val="20"/>
          <w:u w:val="single"/>
        </w:rPr>
        <w:t>Gasoline and</w:t>
      </w:r>
      <w:r w:rsidRPr="00DD1BFD">
        <w:rPr>
          <w:rFonts w:eastAsiaTheme="minorHAnsi"/>
          <w:b/>
          <w:bCs/>
          <w:szCs w:val="20"/>
        </w:rPr>
        <w:t xml:space="preserve"> Gasoline-Oxygenate Blends.</w:t>
      </w:r>
    </w:p>
    <w:p w14:paraId="6F610D7E" w14:textId="77777777" w:rsidR="00DD1BFD" w:rsidRPr="00DD1BFD" w:rsidRDefault="00DD1BFD" w:rsidP="00DD1BFD">
      <w:pPr>
        <w:spacing w:after="0" w:line="259" w:lineRule="auto"/>
        <w:ind w:left="720"/>
        <w:jc w:val="left"/>
        <w:rPr>
          <w:rFonts w:eastAsiaTheme="minorHAnsi"/>
          <w:szCs w:val="20"/>
        </w:rPr>
      </w:pPr>
      <w:r w:rsidRPr="00DD1BFD">
        <w:rPr>
          <w:rFonts w:eastAsiaTheme="minorHAnsi"/>
          <w:b/>
          <w:bCs/>
          <w:szCs w:val="20"/>
        </w:rPr>
        <w:t xml:space="preserve">2.20.1. Method of Retail Sale. – </w:t>
      </w:r>
      <w:r w:rsidRPr="00DD1BFD">
        <w:rPr>
          <w:rFonts w:eastAsiaTheme="minorHAnsi"/>
          <w:szCs w:val="20"/>
        </w:rPr>
        <w:t xml:space="preserve">Type of Oxygenate must be Disclosed. – All automotive gasoline or automotive gasoline-oxygenate blends kept, offered, or exposed for sale, or sold at retail containing at least </w:t>
      </w:r>
      <w:r w:rsidRPr="00DD1BFD">
        <w:rPr>
          <w:rFonts w:eastAsiaTheme="minorHAnsi"/>
          <w:szCs w:val="20"/>
        </w:rPr>
        <w:lastRenderedPageBreak/>
        <w:t xml:space="preserve">1.5 mass percent oxygen shall be identified as “with” or “containing” (or similar wording) the predominant oxygenate in the engine fuel. For example, the label may read “contains ethanol” or “with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w:t>
      </w:r>
      <w:proofErr w:type="gramStart"/>
      <w:r w:rsidRPr="00DD1BFD">
        <w:rPr>
          <w:rFonts w:eastAsiaTheme="minorHAnsi"/>
          <w:szCs w:val="20"/>
        </w:rPr>
        <w:t>percent</w:t>
      </w:r>
      <w:proofErr w:type="gramEnd"/>
      <w:r w:rsidRPr="00DD1BFD">
        <w:rPr>
          <w:rFonts w:eastAsiaTheme="minorHAnsi"/>
          <w:szCs w:val="20"/>
        </w:rPr>
        <w:t xml:space="preserve"> oxygen from methanol shall be identified as “with” or “containing” methanol. This information shall be posted on the upper 50 % of the dispenser front panel in a position clear and conspicuous from the driver’s position in a type at least 12.7 mm (1/2 in) in height, 1.5 mm (1/16 in) stroke (width of type).</w:t>
      </w:r>
    </w:p>
    <w:p w14:paraId="05F0773C" w14:textId="77777777" w:rsidR="00D75AD2" w:rsidRDefault="00DD1BFD" w:rsidP="00F37F4C">
      <w:pPr>
        <w:spacing w:after="160" w:line="259" w:lineRule="auto"/>
        <w:ind w:left="720"/>
        <w:jc w:val="left"/>
        <w:rPr>
          <w:rFonts w:eastAsiaTheme="minorHAnsi"/>
          <w:szCs w:val="20"/>
        </w:rPr>
      </w:pPr>
      <w:r w:rsidRPr="00DD1BFD">
        <w:rPr>
          <w:rFonts w:eastAsiaTheme="minorHAnsi"/>
          <w:szCs w:val="20"/>
        </w:rPr>
        <w:t>(Amended 1996)</w:t>
      </w:r>
    </w:p>
    <w:p w14:paraId="0D0A8F2F" w14:textId="56DF16EA" w:rsidR="008E332A" w:rsidRPr="00FE0A63" w:rsidRDefault="00F37F4C" w:rsidP="00D75AD2">
      <w:pPr>
        <w:spacing w:after="160" w:line="259" w:lineRule="auto"/>
        <w:ind w:left="720"/>
        <w:jc w:val="left"/>
        <w:rPr>
          <w:rFonts w:eastAsiaTheme="minorHAnsi"/>
          <w:szCs w:val="20"/>
        </w:rPr>
      </w:pPr>
      <w:r w:rsidRPr="00FE0A63">
        <w:rPr>
          <w:rFonts w:eastAsiaTheme="minorHAnsi"/>
          <w:b/>
          <w:bCs/>
          <w:szCs w:val="20"/>
        </w:rPr>
        <w:t xml:space="preserve">2.20.2. </w:t>
      </w:r>
      <w:r w:rsidRPr="00FE0A63">
        <w:rPr>
          <w:rFonts w:eastAsiaTheme="minorHAnsi"/>
          <w:b/>
          <w:bCs/>
          <w:szCs w:val="20"/>
          <w:u w:val="single"/>
        </w:rPr>
        <w:t>Product Transfer Document (PTD) Requirements</w:t>
      </w:r>
      <w:r w:rsidR="00CA01A4">
        <w:rPr>
          <w:rFonts w:eastAsiaTheme="minorHAnsi"/>
          <w:b/>
          <w:bCs/>
          <w:szCs w:val="20"/>
          <w:u w:val="single"/>
        </w:rPr>
        <w:t xml:space="preserve">. </w:t>
      </w:r>
      <w:r w:rsidR="002E2EEB">
        <w:rPr>
          <w:rFonts w:eastAsiaTheme="minorHAnsi"/>
          <w:b/>
          <w:bCs/>
          <w:szCs w:val="20"/>
        </w:rPr>
        <w:t xml:space="preserve"> </w:t>
      </w:r>
      <w:r w:rsidR="00420048">
        <w:rPr>
          <w:rFonts w:eastAsiaTheme="minorHAnsi"/>
          <w:b/>
          <w:bCs/>
          <w:strike/>
          <w:szCs w:val="20"/>
        </w:rPr>
        <w:t xml:space="preserve">Documentation for Dispenser Labeling </w:t>
      </w:r>
      <w:r w:rsidR="002E2EEB">
        <w:rPr>
          <w:rFonts w:eastAsiaTheme="minorHAnsi"/>
          <w:szCs w:val="20"/>
        </w:rPr>
        <w:t>Th</w:t>
      </w:r>
      <w:r w:rsidR="00B37D07" w:rsidRPr="00FE0A63">
        <w:rPr>
          <w:rFonts w:eastAsiaTheme="minorHAnsi"/>
          <w:szCs w:val="20"/>
        </w:rPr>
        <w:t>e</w:t>
      </w:r>
      <w:r w:rsidRPr="00FE0A63">
        <w:rPr>
          <w:rFonts w:eastAsiaTheme="minorHAnsi"/>
          <w:szCs w:val="20"/>
        </w:rPr>
        <w:t xml:space="preserve"> retailer shall be provided </w:t>
      </w:r>
      <w:r w:rsidRPr="00FE0A63">
        <w:rPr>
          <w:rFonts w:eastAsiaTheme="minorHAnsi"/>
          <w:b/>
          <w:bCs/>
          <w:szCs w:val="20"/>
          <w:u w:val="single"/>
        </w:rPr>
        <w:t xml:space="preserve">information that complies with 40 CFR 1090.1110, “PTD requirements for gasoline, gasoline additives, and gasoline regulated </w:t>
      </w:r>
      <w:proofErr w:type="spellStart"/>
      <w:r w:rsidRPr="00FE0A63">
        <w:rPr>
          <w:rFonts w:eastAsiaTheme="minorHAnsi"/>
          <w:b/>
          <w:bCs/>
          <w:szCs w:val="20"/>
          <w:u w:val="single"/>
        </w:rPr>
        <w:t>blendstocks</w:t>
      </w:r>
      <w:proofErr w:type="spellEnd"/>
      <w:r w:rsidRPr="00FE0A63">
        <w:rPr>
          <w:rFonts w:eastAsiaTheme="minorHAnsi"/>
          <w:b/>
          <w:bCs/>
          <w:i/>
          <w:iCs/>
          <w:szCs w:val="20"/>
          <w:u w:val="single"/>
        </w:rPr>
        <w:t>”</w:t>
      </w:r>
      <w:r w:rsidRPr="00FE0A63">
        <w:rPr>
          <w:rFonts w:eastAsiaTheme="minorHAnsi"/>
          <w:szCs w:val="20"/>
        </w:rPr>
        <w:t>, at the time of delivery of the fuel, on product transfer documents such as an invoice, bill of lading, shipping paper, or other documentation</w:t>
      </w:r>
      <w:r w:rsidRPr="00FE0A63">
        <w:rPr>
          <w:rFonts w:eastAsiaTheme="minorHAnsi"/>
          <w:b/>
          <w:bCs/>
          <w:szCs w:val="20"/>
          <w:u w:val="single"/>
        </w:rPr>
        <w:t>. Additional declarations may be required for specific fuels</w:t>
      </w:r>
      <w:r w:rsidRPr="00FE0A63">
        <w:rPr>
          <w:rFonts w:eastAsiaTheme="minorHAnsi"/>
          <w:szCs w:val="20"/>
        </w:rPr>
        <w:t xml:space="preserve">: </w:t>
      </w:r>
    </w:p>
    <w:p w14:paraId="1BDBEED7" w14:textId="411E98BF" w:rsidR="006F7138" w:rsidRDefault="00F37F4C" w:rsidP="007100E2">
      <w:pPr>
        <w:spacing w:after="160" w:line="259" w:lineRule="auto"/>
        <w:ind w:left="1080"/>
        <w:jc w:val="left"/>
        <w:rPr>
          <w:rFonts w:eastAsiaTheme="minorHAnsi"/>
          <w:b/>
          <w:bCs/>
          <w:szCs w:val="20"/>
        </w:rPr>
      </w:pPr>
      <w:r w:rsidRPr="0057494E">
        <w:rPr>
          <w:rFonts w:eastAsiaTheme="minorHAnsi"/>
          <w:b/>
          <w:bCs/>
          <w:strike/>
          <w:szCs w:val="20"/>
        </w:rPr>
        <w:t>(a)</w:t>
      </w:r>
      <w:r w:rsidR="009F3649" w:rsidRPr="0057494E">
        <w:rPr>
          <w:rFonts w:eastAsiaTheme="minorHAnsi"/>
          <w:b/>
          <w:bCs/>
          <w:strike/>
          <w:szCs w:val="20"/>
        </w:rPr>
        <w:t xml:space="preserve"> </w:t>
      </w:r>
      <w:r w:rsidR="00CD22AF">
        <w:rPr>
          <w:rFonts w:eastAsiaTheme="minorHAnsi"/>
          <w:b/>
          <w:bCs/>
          <w:strike/>
          <w:szCs w:val="20"/>
        </w:rPr>
        <w:t xml:space="preserve">Information </w:t>
      </w:r>
      <w:proofErr w:type="gramStart"/>
      <w:r w:rsidR="00CD22AF">
        <w:rPr>
          <w:rFonts w:eastAsiaTheme="minorHAnsi"/>
          <w:b/>
          <w:bCs/>
          <w:strike/>
          <w:szCs w:val="20"/>
        </w:rPr>
        <w:t xml:space="preserve">that </w:t>
      </w:r>
      <w:r w:rsidR="009B153F">
        <w:rPr>
          <w:rFonts w:eastAsiaTheme="minorHAnsi"/>
          <w:b/>
          <w:bCs/>
          <w:strike/>
          <w:szCs w:val="20"/>
        </w:rPr>
        <w:t xml:space="preserve"> complies</w:t>
      </w:r>
      <w:proofErr w:type="gramEnd"/>
      <w:r w:rsidR="00CD22AF">
        <w:rPr>
          <w:rFonts w:eastAsiaTheme="minorHAnsi"/>
          <w:b/>
          <w:bCs/>
          <w:strike/>
          <w:szCs w:val="20"/>
        </w:rPr>
        <w:t xml:space="preserve"> with 40 CFR </w:t>
      </w:r>
      <w:r w:rsidR="007100E2">
        <w:rPr>
          <w:rFonts w:eastAsiaTheme="minorHAnsi"/>
          <w:b/>
          <w:bCs/>
          <w:strike/>
          <w:szCs w:val="20"/>
        </w:rPr>
        <w:t>1090.110 when the fuel contains ethanol.</w:t>
      </w:r>
    </w:p>
    <w:p w14:paraId="2D79EDFF" w14:textId="12F3A272" w:rsidR="00F37F4C" w:rsidRPr="0057494E" w:rsidRDefault="006F7138" w:rsidP="007100E2">
      <w:pPr>
        <w:spacing w:after="160" w:line="259" w:lineRule="auto"/>
        <w:ind w:left="1080"/>
        <w:jc w:val="left"/>
        <w:rPr>
          <w:rFonts w:eastAsiaTheme="minorHAnsi"/>
          <w:b/>
          <w:bCs/>
          <w:szCs w:val="20"/>
        </w:rPr>
      </w:pPr>
      <w:r>
        <w:rPr>
          <w:rFonts w:eastAsiaTheme="minorHAnsi"/>
          <w:b/>
          <w:bCs/>
          <w:szCs w:val="20"/>
        </w:rPr>
        <w:t xml:space="preserve">(a) </w:t>
      </w:r>
      <w:r w:rsidRPr="0057494E">
        <w:rPr>
          <w:rFonts w:eastAsiaTheme="minorHAnsi"/>
          <w:b/>
          <w:bCs/>
          <w:strike/>
          <w:szCs w:val="20"/>
        </w:rPr>
        <w:t>(b)</w:t>
      </w:r>
      <w:r w:rsidRPr="0057494E">
        <w:rPr>
          <w:rFonts w:eastAsiaTheme="minorHAnsi"/>
          <w:b/>
          <w:bCs/>
          <w:szCs w:val="20"/>
        </w:rPr>
        <w:t xml:space="preserve"> </w:t>
      </w:r>
      <w:r w:rsidR="00F37F4C" w:rsidRPr="00FE0A63">
        <w:rPr>
          <w:rFonts w:eastAsiaTheme="minorHAnsi"/>
          <w:szCs w:val="20"/>
        </w:rPr>
        <w:t xml:space="preserve">For fuels </w:t>
      </w:r>
      <w:r w:rsidR="00F37F4C" w:rsidRPr="00FE0A63">
        <w:rPr>
          <w:rFonts w:eastAsiaTheme="minorHAnsi"/>
          <w:b/>
          <w:bCs/>
          <w:szCs w:val="20"/>
          <w:u w:val="single"/>
        </w:rPr>
        <w:t xml:space="preserve">containing multiple oxygenates or oxygenates other than ethanol </w:t>
      </w:r>
      <w:r w:rsidR="00F37F4C" w:rsidRPr="00FE0A63">
        <w:rPr>
          <w:rFonts w:eastAsiaTheme="minorHAnsi"/>
          <w:b/>
          <w:bCs/>
          <w:strike/>
          <w:szCs w:val="20"/>
        </w:rPr>
        <w:t>that do not contain ethanol, information that complies with 40 CFR 1090.1110 and</w:t>
      </w:r>
      <w:r w:rsidR="00F37F4C" w:rsidRPr="00FE0A63">
        <w:rPr>
          <w:rFonts w:eastAsiaTheme="minorHAnsi"/>
          <w:szCs w:val="20"/>
        </w:rPr>
        <w:t xml:space="preserve"> a declaration of the predominant oxygenate or combination of oxygenates present in concentrations sufficient to yield an oxygen content of at least </w:t>
      </w:r>
      <w:r w:rsidR="00F37F4C" w:rsidRPr="00FE0A63">
        <w:rPr>
          <w:rFonts w:eastAsiaTheme="minorHAnsi"/>
          <w:b/>
          <w:bCs/>
          <w:szCs w:val="20"/>
          <w:u w:val="single"/>
        </w:rPr>
        <w:t>1.0 % by volume</w:t>
      </w:r>
      <w:r w:rsidR="00F37F4C" w:rsidRPr="00FE0A63">
        <w:rPr>
          <w:rFonts w:eastAsiaTheme="minorHAnsi"/>
          <w:szCs w:val="20"/>
        </w:rPr>
        <w:t xml:space="preserve"> </w:t>
      </w:r>
      <w:r w:rsidR="006D790E">
        <w:rPr>
          <w:rFonts w:eastAsiaTheme="minorHAnsi"/>
          <w:strike/>
          <w:szCs w:val="20"/>
        </w:rPr>
        <w:t>1.5</w:t>
      </w:r>
      <w:r w:rsidR="00F71089">
        <w:rPr>
          <w:rFonts w:eastAsiaTheme="minorHAnsi"/>
          <w:strike/>
          <w:szCs w:val="20"/>
        </w:rPr>
        <w:t xml:space="preserve"> mass percent </w:t>
      </w:r>
      <w:r w:rsidR="00F37F4C" w:rsidRPr="00FE0A63">
        <w:rPr>
          <w:rFonts w:eastAsiaTheme="minorHAnsi"/>
          <w:szCs w:val="20"/>
        </w:rPr>
        <w:t xml:space="preserve">in the fuel. Where mixtures of only ethers are present, the fuel supplier may identify either the predominant oxygenate in the fuel (i.e., the oxygenate contributing the largest mass percent oxygen) or alternatively, use the phrase “contains MTBE or other ethers.” </w:t>
      </w:r>
    </w:p>
    <w:p w14:paraId="39AC0C1B" w14:textId="2840C1B1" w:rsidR="00F37F4C" w:rsidRDefault="00F37F4C" w:rsidP="00F37F4C">
      <w:pPr>
        <w:spacing w:after="0" w:line="259" w:lineRule="auto"/>
        <w:ind w:left="1080"/>
        <w:jc w:val="left"/>
        <w:rPr>
          <w:rFonts w:eastAsiaTheme="minorHAnsi"/>
          <w:szCs w:val="20"/>
        </w:rPr>
      </w:pPr>
      <w:r w:rsidRPr="00FE0A63">
        <w:rPr>
          <w:rFonts w:eastAsiaTheme="minorHAnsi"/>
          <w:b/>
          <w:bCs/>
          <w:szCs w:val="20"/>
          <w:u w:val="single"/>
        </w:rPr>
        <w:t>(b)</w:t>
      </w:r>
      <w:r w:rsidR="005F128A">
        <w:rPr>
          <w:rFonts w:eastAsiaTheme="minorHAnsi"/>
          <w:b/>
          <w:bCs/>
          <w:szCs w:val="20"/>
          <w:u w:val="single"/>
        </w:rPr>
        <w:t xml:space="preserve"> </w:t>
      </w:r>
      <w:r w:rsidR="005F128A">
        <w:rPr>
          <w:rFonts w:eastAsiaTheme="minorHAnsi"/>
          <w:b/>
          <w:bCs/>
          <w:strike/>
          <w:szCs w:val="20"/>
          <w:u w:val="single"/>
        </w:rPr>
        <w:t>(c) Gasoline</w:t>
      </w:r>
      <w:r w:rsidRPr="00FE0A63">
        <w:rPr>
          <w:rFonts w:eastAsiaTheme="minorHAnsi"/>
          <w:b/>
          <w:bCs/>
          <w:szCs w:val="20"/>
        </w:rPr>
        <w:t xml:space="preserve"> </w:t>
      </w:r>
      <w:r w:rsidRPr="00FE0A63">
        <w:rPr>
          <w:rFonts w:eastAsiaTheme="minorHAnsi"/>
          <w:b/>
          <w:bCs/>
          <w:szCs w:val="20"/>
          <w:u w:val="single"/>
        </w:rPr>
        <w:t>For fuels</w:t>
      </w:r>
      <w:r w:rsidRPr="00FE0A63">
        <w:rPr>
          <w:rFonts w:eastAsiaTheme="minorHAnsi"/>
          <w:szCs w:val="20"/>
        </w:rPr>
        <w:t xml:space="preserve"> containing more than </w:t>
      </w:r>
      <w:r w:rsidRPr="00FE0A63">
        <w:rPr>
          <w:rFonts w:eastAsiaTheme="minorHAnsi"/>
          <w:b/>
          <w:bCs/>
          <w:szCs w:val="20"/>
          <w:u w:val="single"/>
        </w:rPr>
        <w:t>0.3 % by volume</w:t>
      </w:r>
      <w:r w:rsidRPr="00FE0A63">
        <w:rPr>
          <w:rFonts w:eastAsiaTheme="minorHAnsi"/>
          <w:szCs w:val="20"/>
        </w:rPr>
        <w:t xml:space="preserve"> </w:t>
      </w:r>
      <w:r w:rsidR="00934053">
        <w:rPr>
          <w:rFonts w:eastAsiaTheme="minorHAnsi"/>
          <w:strike/>
          <w:szCs w:val="20"/>
        </w:rPr>
        <w:t>0</w:t>
      </w:r>
      <w:r w:rsidR="00934053">
        <w:rPr>
          <w:rFonts w:eastAsiaTheme="minorHAnsi"/>
          <w:b/>
          <w:bCs/>
          <w:szCs w:val="20"/>
        </w:rPr>
        <w:t>.</w:t>
      </w:r>
      <w:r w:rsidR="00934053" w:rsidRPr="0057494E">
        <w:rPr>
          <w:rFonts w:eastAsiaTheme="minorHAnsi"/>
          <w:strike/>
          <w:szCs w:val="20"/>
        </w:rPr>
        <w:t>15mass percent oxygen from</w:t>
      </w:r>
      <w:r w:rsidR="00934053">
        <w:rPr>
          <w:rFonts w:eastAsiaTheme="minorHAnsi"/>
          <w:b/>
          <w:bCs/>
          <w:szCs w:val="20"/>
        </w:rPr>
        <w:t xml:space="preserve"> </w:t>
      </w:r>
      <w:r w:rsidRPr="00FE0A63">
        <w:rPr>
          <w:rFonts w:eastAsiaTheme="minorHAnsi"/>
          <w:szCs w:val="20"/>
        </w:rPr>
        <w:t xml:space="preserve">methanol </w:t>
      </w:r>
      <w:r w:rsidRPr="00FE0A63">
        <w:rPr>
          <w:rFonts w:eastAsiaTheme="minorHAnsi"/>
          <w:b/>
          <w:bCs/>
          <w:szCs w:val="20"/>
          <w:u w:val="single"/>
        </w:rPr>
        <w:t>a declaration identifying the fuel</w:t>
      </w:r>
      <w:r w:rsidRPr="00FE0A63">
        <w:rPr>
          <w:rFonts w:eastAsiaTheme="minorHAnsi"/>
          <w:szCs w:val="20"/>
        </w:rPr>
        <w:t xml:space="preserve"> </w:t>
      </w:r>
      <w:r w:rsidR="00A860D7">
        <w:rPr>
          <w:rFonts w:eastAsiaTheme="minorHAnsi"/>
          <w:strike/>
          <w:szCs w:val="20"/>
        </w:rPr>
        <w:t xml:space="preserve">shall be identified </w:t>
      </w:r>
      <w:r w:rsidRPr="00FE0A63">
        <w:rPr>
          <w:rFonts w:eastAsiaTheme="minorHAnsi"/>
          <w:szCs w:val="20"/>
        </w:rPr>
        <w:t xml:space="preserve">as “with” or “containing” methanol. </w:t>
      </w:r>
    </w:p>
    <w:p w14:paraId="013F1F9C" w14:textId="77777777" w:rsidR="0050674A" w:rsidRPr="00FE0A63" w:rsidRDefault="0050674A" w:rsidP="00F37F4C">
      <w:pPr>
        <w:spacing w:after="0" w:line="259" w:lineRule="auto"/>
        <w:ind w:left="1080"/>
        <w:jc w:val="left"/>
        <w:rPr>
          <w:rFonts w:eastAsiaTheme="minorHAnsi"/>
          <w:szCs w:val="20"/>
        </w:rPr>
      </w:pPr>
    </w:p>
    <w:p w14:paraId="185931B1" w14:textId="77777777" w:rsidR="00F37F4C" w:rsidRPr="00FE0A63" w:rsidRDefault="00F37F4C" w:rsidP="00F37F4C">
      <w:pPr>
        <w:spacing w:after="160" w:line="259" w:lineRule="auto"/>
        <w:ind w:left="720"/>
        <w:jc w:val="left"/>
        <w:rPr>
          <w:rFonts w:eastAsiaTheme="minorHAnsi"/>
          <w:szCs w:val="20"/>
        </w:rPr>
      </w:pPr>
      <w:r w:rsidRPr="00FE0A63">
        <w:rPr>
          <w:rFonts w:eastAsiaTheme="minorHAnsi"/>
          <w:szCs w:val="20"/>
        </w:rPr>
        <w:t>(Added 1984) (Amended 1985, 1986, 1991, 1996, 2014 and 2022</w:t>
      </w:r>
      <w:r w:rsidRPr="00FE0A63">
        <w:rPr>
          <w:rFonts w:eastAsiaTheme="minorHAnsi"/>
          <w:b/>
          <w:bCs/>
          <w:szCs w:val="20"/>
          <w:u w:val="single"/>
        </w:rPr>
        <w:t>, and 20XX</w:t>
      </w:r>
      <w:r w:rsidRPr="00FE0A63">
        <w:rPr>
          <w:rFonts w:eastAsiaTheme="minorHAnsi"/>
          <w:szCs w:val="20"/>
        </w:rPr>
        <w:t xml:space="preserve">) </w:t>
      </w:r>
    </w:p>
    <w:p w14:paraId="30D40A86" w14:textId="77777777" w:rsidR="00F37F4C" w:rsidRPr="00FE0A63" w:rsidRDefault="00F37F4C" w:rsidP="00F37F4C">
      <w:pPr>
        <w:spacing w:after="0" w:line="259" w:lineRule="auto"/>
        <w:ind w:left="720"/>
        <w:jc w:val="left"/>
        <w:rPr>
          <w:rFonts w:eastAsiaTheme="minorHAnsi"/>
          <w:szCs w:val="20"/>
        </w:rPr>
      </w:pPr>
      <w:r w:rsidRPr="00FE0A63">
        <w:rPr>
          <w:rFonts w:eastAsiaTheme="minorHAnsi"/>
          <w:b/>
          <w:bCs/>
          <w:szCs w:val="20"/>
        </w:rPr>
        <w:t xml:space="preserve">2.20.3. EPA Labeling Requirements. </w:t>
      </w:r>
      <w:r w:rsidRPr="00FE0A63">
        <w:rPr>
          <w:rFonts w:eastAsiaTheme="minorHAnsi"/>
          <w:szCs w:val="20"/>
        </w:rPr>
        <w:t>– Retailers and wholesale purchaser-consumers of gasoline shall comply with the EPA pump labeling requirements for gasoline containing greater than 10 volume percent (v%) up to 15 volume percent (v%) ethanol (E15) under 40 CFR 1090.1510</w:t>
      </w:r>
      <w:r w:rsidRPr="00FE0A63">
        <w:rPr>
          <w:rFonts w:eastAsiaTheme="minorHAnsi"/>
          <w:szCs w:val="20"/>
          <w:u w:val="single"/>
        </w:rPr>
        <w:t>,</w:t>
      </w:r>
      <w:r w:rsidRPr="00FE0A63">
        <w:rPr>
          <w:rFonts w:eastAsiaTheme="minorHAnsi"/>
          <w:b/>
          <w:bCs/>
          <w:szCs w:val="20"/>
          <w:u w:val="single"/>
        </w:rPr>
        <w:t xml:space="preserve"> “E15 labeling provisions”</w:t>
      </w:r>
      <w:r w:rsidRPr="00FE0A63">
        <w:rPr>
          <w:rFonts w:eastAsiaTheme="minorHAnsi"/>
          <w:szCs w:val="20"/>
        </w:rPr>
        <w:t xml:space="preserve">. (For additional information, refer to Section 2.30.2. FTC Labeling Requirements.) </w:t>
      </w:r>
    </w:p>
    <w:p w14:paraId="00C9AD6A" w14:textId="336096EC" w:rsidR="00F37F4C" w:rsidRPr="00DD1BFD" w:rsidRDefault="00F37F4C" w:rsidP="00827451">
      <w:pPr>
        <w:rPr>
          <w:rFonts w:eastAsiaTheme="minorHAnsi"/>
          <w:szCs w:val="20"/>
        </w:rPr>
      </w:pPr>
      <w:r w:rsidRPr="00FE0A63">
        <w:rPr>
          <w:rFonts w:eastAsiaTheme="minorHAnsi"/>
          <w:szCs w:val="20"/>
        </w:rPr>
        <w:t>(Added 2018)</w:t>
      </w:r>
      <w:r w:rsidRPr="00FE0A63">
        <w:rPr>
          <w:rFonts w:eastAsiaTheme="minorHAnsi"/>
          <w:b/>
          <w:bCs/>
          <w:szCs w:val="20"/>
        </w:rPr>
        <w:t xml:space="preserve"> </w:t>
      </w:r>
      <w:r w:rsidRPr="00FE0A63">
        <w:rPr>
          <w:rFonts w:eastAsiaTheme="minorHAnsi"/>
          <w:szCs w:val="20"/>
        </w:rPr>
        <w:t xml:space="preserve">(Amended 2022, 2022, </w:t>
      </w:r>
      <w:r w:rsidRPr="00FE0A63">
        <w:rPr>
          <w:rFonts w:eastAsiaTheme="minorHAnsi"/>
          <w:b/>
          <w:bCs/>
          <w:szCs w:val="20"/>
          <w:u w:val="single"/>
        </w:rPr>
        <w:t>and 20XX)</w:t>
      </w:r>
    </w:p>
    <w:p w14:paraId="7B2892A5" w14:textId="447C4BDB" w:rsidR="00301364" w:rsidRDefault="00353209" w:rsidP="00650C86">
      <w:pPr>
        <w:pStyle w:val="ItemHeading"/>
        <w:tabs>
          <w:tab w:val="clear" w:pos="900"/>
          <w:tab w:val="left" w:pos="1710"/>
        </w:tabs>
        <w:ind w:left="2160" w:hanging="2160"/>
      </w:pPr>
      <w:bookmarkStart w:id="192" w:name="_Toc129414015"/>
      <w:r>
        <w:t xml:space="preserve">B2: </w:t>
      </w:r>
      <w:r w:rsidR="00405C53">
        <w:t>FLR-23.2</w:t>
      </w:r>
      <w:r w:rsidR="00405C53">
        <w:tab/>
      </w:r>
      <w:r w:rsidR="00405C53">
        <w:tab/>
      </w:r>
      <w:r w:rsidR="003B3EF0">
        <w:t xml:space="preserve">Sections </w:t>
      </w:r>
      <w:r w:rsidR="00405C53">
        <w:t xml:space="preserve">2.1. Gasoline-Oxygenate Blends, </w:t>
      </w:r>
      <w:r w:rsidR="00405C53" w:rsidRPr="00405C53">
        <w:rPr>
          <w:sz w:val="20"/>
          <w:szCs w:val="20"/>
        </w:rPr>
        <w:t xml:space="preserve">3.2. and </w:t>
      </w:r>
      <w:r w:rsidR="00405C53" w:rsidRPr="00405C53">
        <w:rPr>
          <w:rFonts w:eastAsiaTheme="minorHAnsi"/>
          <w:sz w:val="20"/>
          <w:szCs w:val="20"/>
        </w:rPr>
        <w:t>Automotive Gasoline and Automotive Gasoline-Oxygenate Blends (Including Racing Gasoline).</w:t>
      </w:r>
      <w:bookmarkEnd w:id="192"/>
    </w:p>
    <w:p w14:paraId="5E8ECBEF" w14:textId="77777777" w:rsidR="00301364" w:rsidRPr="00E025F9" w:rsidRDefault="00301364" w:rsidP="00301364">
      <w:pPr>
        <w:spacing w:after="0"/>
        <w:rPr>
          <w:b/>
        </w:rPr>
      </w:pPr>
      <w:r w:rsidRPr="00E025F9">
        <w:rPr>
          <w:b/>
        </w:rPr>
        <w:t>Item under Consideration:</w:t>
      </w:r>
    </w:p>
    <w:p w14:paraId="273283BD" w14:textId="750268C8" w:rsidR="00301364" w:rsidRDefault="00353209" w:rsidP="00353209">
      <w:pPr>
        <w:spacing w:before="40"/>
        <w:rPr>
          <w:szCs w:val="20"/>
        </w:rPr>
      </w:pPr>
      <w:r>
        <w:rPr>
          <w:szCs w:val="20"/>
        </w:rPr>
        <w:t>Amend Handbook 130 Uniform Fuels and Automotive Lubricants Regulation as follows:</w:t>
      </w:r>
    </w:p>
    <w:p w14:paraId="64383348" w14:textId="77777777" w:rsidR="00353209" w:rsidRPr="00C523D8" w:rsidRDefault="00353209" w:rsidP="00353209">
      <w:pPr>
        <w:spacing w:after="160" w:line="259" w:lineRule="auto"/>
        <w:ind w:left="360"/>
        <w:jc w:val="left"/>
        <w:rPr>
          <w:rFonts w:eastAsiaTheme="minorHAnsi"/>
          <w:szCs w:val="20"/>
        </w:rPr>
      </w:pPr>
      <w:r w:rsidRPr="0057494E">
        <w:rPr>
          <w:rFonts w:eastAsiaTheme="minorHAnsi"/>
          <w:szCs w:val="20"/>
        </w:rPr>
        <w:t xml:space="preserve">2.1. Gasoline and Gasoline-Oxygenate Blends. </w:t>
      </w:r>
    </w:p>
    <w:p w14:paraId="5B143183" w14:textId="77777777" w:rsidR="00353209" w:rsidRPr="0040436F" w:rsidRDefault="00353209" w:rsidP="00353209">
      <w:pPr>
        <w:spacing w:after="160" w:line="259" w:lineRule="auto"/>
        <w:ind w:left="720"/>
        <w:jc w:val="left"/>
        <w:rPr>
          <w:rFonts w:eastAsiaTheme="minorHAnsi"/>
          <w:szCs w:val="20"/>
        </w:rPr>
      </w:pPr>
      <w:r w:rsidRPr="0040436F">
        <w:rPr>
          <w:rFonts w:eastAsiaTheme="minorHAnsi"/>
          <w:b/>
          <w:bCs/>
          <w:szCs w:val="20"/>
        </w:rPr>
        <w:t xml:space="preserve">2.1.2. Gasoline-Ethanol Blends. – </w:t>
      </w:r>
      <w:r w:rsidRPr="0040436F">
        <w:rPr>
          <w:rFonts w:eastAsiaTheme="minorHAnsi"/>
          <w:szCs w:val="20"/>
        </w:rPr>
        <w:t xml:space="preserve">When gasoline is blended with denatured fuel ethanol, the denatured fuel ethanol shall meet the latest version of ASTM D4806, “Standard Specification for Denatured Fuel Ethanol for Blending with Gasolines for Use as Automotive Spark-Ignition Engine Fuel,” and the blend shall meet the latest version of ASTM D4814, “Standard Specification for Automotive Spark-Ignition Engine Fuel,” with the following permissible exceptions: </w:t>
      </w:r>
    </w:p>
    <w:p w14:paraId="30BC5F0F" w14:textId="77777777" w:rsidR="00353209" w:rsidRDefault="00353209" w:rsidP="00353209">
      <w:pPr>
        <w:spacing w:after="0" w:line="259" w:lineRule="auto"/>
        <w:ind w:left="1440"/>
        <w:jc w:val="left"/>
        <w:rPr>
          <w:rFonts w:eastAsiaTheme="minorHAnsi"/>
          <w:szCs w:val="20"/>
        </w:rPr>
      </w:pPr>
      <w:r w:rsidRPr="0040436F">
        <w:rPr>
          <w:rFonts w:eastAsiaTheme="minorHAnsi"/>
          <w:szCs w:val="20"/>
        </w:rPr>
        <w:lastRenderedPageBreak/>
        <w:t>(a) The maximum vapor pressure shall not exceed the latest version of ASTM D4814, “Standard Specification for Automotive Spark-Ignition Engine Fuel,” limits by more than 1.0 psi for blends from June 1 through September 15 as allowed by EPA per 40 CFR 1090.215(b)</w:t>
      </w:r>
      <w:r w:rsidRPr="0040436F">
        <w:rPr>
          <w:rFonts w:eastAsiaTheme="minorHAnsi"/>
          <w:b/>
          <w:bCs/>
          <w:szCs w:val="20"/>
          <w:u w:val="single"/>
        </w:rPr>
        <w:t xml:space="preserve"> </w:t>
      </w:r>
      <w:r w:rsidRPr="00FE0A63">
        <w:rPr>
          <w:rFonts w:eastAsiaTheme="minorHAnsi"/>
          <w:b/>
          <w:bCs/>
          <w:szCs w:val="20"/>
          <w:u w:val="single"/>
        </w:rPr>
        <w:t>Gasoline RVP standards</w:t>
      </w:r>
      <w:r w:rsidRPr="00AB17FE">
        <w:rPr>
          <w:rFonts w:eastAsiaTheme="minorHAnsi"/>
          <w:szCs w:val="20"/>
        </w:rPr>
        <w:t xml:space="preserve">. </w:t>
      </w:r>
    </w:p>
    <w:p w14:paraId="647D8D3D" w14:textId="77777777" w:rsidR="00975C36" w:rsidRPr="00AB17FE" w:rsidRDefault="00975C36" w:rsidP="00353209">
      <w:pPr>
        <w:spacing w:after="0" w:line="259" w:lineRule="auto"/>
        <w:ind w:left="1440"/>
        <w:jc w:val="left"/>
        <w:rPr>
          <w:rFonts w:eastAsiaTheme="minorHAnsi"/>
          <w:szCs w:val="20"/>
        </w:rPr>
      </w:pPr>
    </w:p>
    <w:p w14:paraId="45978E94" w14:textId="77777777" w:rsidR="00353209" w:rsidRPr="0040436F" w:rsidRDefault="00353209" w:rsidP="00353209">
      <w:pPr>
        <w:spacing w:after="160" w:line="259" w:lineRule="auto"/>
        <w:ind w:left="810"/>
        <w:jc w:val="left"/>
        <w:rPr>
          <w:rFonts w:eastAsiaTheme="minorHAnsi"/>
          <w:szCs w:val="20"/>
        </w:rPr>
      </w:pPr>
      <w:r w:rsidRPr="0040436F">
        <w:rPr>
          <w:rFonts w:eastAsiaTheme="minorHAnsi"/>
          <w:szCs w:val="20"/>
        </w:rPr>
        <w:t>(Amended 2016, 2018, 2019, 2022</w:t>
      </w:r>
      <w:r w:rsidRPr="0040436F">
        <w:rPr>
          <w:rFonts w:eastAsiaTheme="minorHAnsi"/>
          <w:b/>
          <w:bCs/>
          <w:szCs w:val="20"/>
        </w:rPr>
        <w:t>, and 20XX</w:t>
      </w:r>
      <w:r w:rsidRPr="0040436F">
        <w:rPr>
          <w:rFonts w:eastAsiaTheme="minorHAnsi"/>
          <w:szCs w:val="20"/>
        </w:rPr>
        <w:t xml:space="preserve">) </w:t>
      </w:r>
    </w:p>
    <w:p w14:paraId="787AB1CB" w14:textId="6E6351C4" w:rsidR="00353209" w:rsidRPr="0057494E" w:rsidRDefault="00353209" w:rsidP="00FE0A63">
      <w:pPr>
        <w:pStyle w:val="ListParagraph"/>
        <w:numPr>
          <w:ilvl w:val="1"/>
          <w:numId w:val="85"/>
        </w:numPr>
        <w:spacing w:before="40"/>
        <w:rPr>
          <w:rFonts w:eastAsiaTheme="minorHAnsi"/>
          <w:szCs w:val="20"/>
        </w:rPr>
      </w:pPr>
      <w:r w:rsidRPr="0057494E">
        <w:rPr>
          <w:rFonts w:eastAsiaTheme="minorHAnsi"/>
          <w:szCs w:val="20"/>
        </w:rPr>
        <w:t>Automotive Gasoline and Automotive Gasoline-Oxygenate Blends (Including Racing Gasoline).</w:t>
      </w:r>
    </w:p>
    <w:p w14:paraId="47A78E7F" w14:textId="122D470C" w:rsidR="007D49CE" w:rsidRPr="00FE0A63" w:rsidRDefault="00BE19FD" w:rsidP="00FE0A63">
      <w:pPr>
        <w:pStyle w:val="ListParagraph"/>
        <w:spacing w:before="40"/>
        <w:ind w:left="1007"/>
        <w:rPr>
          <w:rFonts w:eastAsiaTheme="minorHAnsi"/>
          <w:b/>
          <w:bCs/>
          <w:szCs w:val="20"/>
        </w:rPr>
      </w:pPr>
      <w:r>
        <w:rPr>
          <w:rFonts w:eastAsiaTheme="minorHAnsi"/>
          <w:b/>
          <w:bCs/>
          <w:szCs w:val="20"/>
        </w:rPr>
        <w:t>…</w:t>
      </w:r>
    </w:p>
    <w:p w14:paraId="3A884057" w14:textId="5C5F0037" w:rsidR="005204DF" w:rsidRPr="00FE0A63" w:rsidRDefault="006C1E2F" w:rsidP="0097401F">
      <w:pPr>
        <w:spacing w:after="160" w:line="259" w:lineRule="auto"/>
        <w:ind w:left="720"/>
        <w:jc w:val="left"/>
        <w:rPr>
          <w:rFonts w:eastAsiaTheme="minorHAnsi"/>
          <w:szCs w:val="20"/>
        </w:rPr>
      </w:pPr>
      <w:r w:rsidRPr="00FE0A63">
        <w:rPr>
          <w:rFonts w:eastAsiaTheme="minorHAnsi"/>
          <w:b/>
          <w:bCs/>
          <w:szCs w:val="20"/>
        </w:rPr>
        <w:t xml:space="preserve">3.2.5. </w:t>
      </w:r>
      <w:r w:rsidRPr="00FE0A63">
        <w:rPr>
          <w:rFonts w:eastAsiaTheme="minorHAnsi"/>
          <w:b/>
          <w:bCs/>
          <w:szCs w:val="20"/>
          <w:u w:val="single"/>
        </w:rPr>
        <w:t xml:space="preserve">Product Transfer Document (PTD) Requirements. </w:t>
      </w:r>
      <w:r w:rsidR="00D45ECB">
        <w:rPr>
          <w:rFonts w:eastAsiaTheme="minorHAnsi"/>
          <w:strike/>
          <w:szCs w:val="20"/>
          <w:u w:val="single"/>
        </w:rPr>
        <w:t>Documentation</w:t>
      </w:r>
      <w:r w:rsidR="000C366E">
        <w:rPr>
          <w:rFonts w:eastAsiaTheme="minorHAnsi"/>
          <w:strike/>
          <w:szCs w:val="20"/>
          <w:u w:val="single"/>
        </w:rPr>
        <w:t xml:space="preserve"> </w:t>
      </w:r>
      <w:r w:rsidR="000C366E" w:rsidRPr="0057494E">
        <w:rPr>
          <w:rFonts w:eastAsiaTheme="minorHAnsi"/>
          <w:strike/>
          <w:szCs w:val="20"/>
          <w:u w:val="single"/>
        </w:rPr>
        <w:t>for Dispenser Labeling</w:t>
      </w:r>
      <w:r w:rsidR="000C366E" w:rsidRPr="0057494E">
        <w:rPr>
          <w:rFonts w:eastAsiaTheme="minorHAnsi"/>
          <w:b/>
          <w:bCs/>
          <w:strike/>
          <w:szCs w:val="20"/>
          <w:u w:val="single"/>
        </w:rPr>
        <w:t xml:space="preserve"> </w:t>
      </w:r>
      <w:r w:rsidR="000C366E" w:rsidRPr="0057494E">
        <w:rPr>
          <w:rFonts w:eastAsiaTheme="minorHAnsi"/>
          <w:strike/>
          <w:szCs w:val="20"/>
          <w:u w:val="single"/>
        </w:rPr>
        <w:t>Purpose</w:t>
      </w:r>
      <w:r w:rsidR="000C366E" w:rsidRPr="0057494E">
        <w:rPr>
          <w:rFonts w:eastAsiaTheme="minorHAnsi"/>
          <w:strike/>
          <w:szCs w:val="20"/>
        </w:rPr>
        <w:t>s</w:t>
      </w:r>
      <w:r w:rsidR="000C366E" w:rsidRPr="0057494E">
        <w:rPr>
          <w:rFonts w:eastAsiaTheme="minorHAnsi"/>
          <w:b/>
          <w:bCs/>
          <w:szCs w:val="20"/>
        </w:rPr>
        <w:t>.</w:t>
      </w:r>
      <w:r w:rsidR="000C366E">
        <w:rPr>
          <w:rFonts w:eastAsiaTheme="minorHAnsi"/>
          <w:b/>
          <w:bCs/>
          <w:szCs w:val="20"/>
          <w:u w:val="single"/>
        </w:rPr>
        <w:t xml:space="preserve"> </w:t>
      </w:r>
      <w:r w:rsidR="00EB4928">
        <w:rPr>
          <w:rFonts w:eastAsiaTheme="minorHAnsi"/>
          <w:strike/>
          <w:szCs w:val="20"/>
          <w:u w:val="single"/>
        </w:rPr>
        <w:t xml:space="preserve">For automotive gasoline oxygenate </w:t>
      </w:r>
      <w:r w:rsidR="005204DF">
        <w:rPr>
          <w:rFonts w:eastAsiaTheme="minorHAnsi"/>
          <w:strike/>
          <w:szCs w:val="20"/>
          <w:u w:val="single"/>
        </w:rPr>
        <w:t>blends or racing gasoline, the</w:t>
      </w:r>
      <w:r w:rsidR="000C366E">
        <w:rPr>
          <w:rFonts w:eastAsiaTheme="minorHAnsi"/>
          <w:b/>
          <w:bCs/>
          <w:szCs w:val="20"/>
          <w:u w:val="single"/>
        </w:rPr>
        <w:t xml:space="preserve"> </w:t>
      </w:r>
      <w:proofErr w:type="spellStart"/>
      <w:proofErr w:type="gramStart"/>
      <w:r w:rsidRPr="00FE0A63">
        <w:rPr>
          <w:rFonts w:eastAsiaTheme="minorHAnsi"/>
          <w:b/>
          <w:bCs/>
          <w:szCs w:val="20"/>
          <w:u w:val="single"/>
        </w:rPr>
        <w:t>The</w:t>
      </w:r>
      <w:proofErr w:type="spellEnd"/>
      <w:proofErr w:type="gramEnd"/>
      <w:r w:rsidRPr="00FE0A63">
        <w:rPr>
          <w:rFonts w:eastAsiaTheme="minorHAnsi"/>
          <w:szCs w:val="20"/>
        </w:rPr>
        <w:t xml:space="preserve"> retailer shall be provided </w:t>
      </w:r>
      <w:r w:rsidRPr="00FE0A63">
        <w:rPr>
          <w:rFonts w:eastAsiaTheme="minorHAnsi"/>
          <w:b/>
          <w:bCs/>
          <w:szCs w:val="20"/>
          <w:u w:val="single"/>
        </w:rPr>
        <w:t xml:space="preserve">information that complies with 40 CFR 1090.1110, “PTD requirements for gasoline, gasoline additives, and gasoline regulated </w:t>
      </w:r>
      <w:proofErr w:type="spellStart"/>
      <w:r w:rsidRPr="00FE0A63">
        <w:rPr>
          <w:rFonts w:eastAsiaTheme="minorHAnsi"/>
          <w:b/>
          <w:bCs/>
          <w:szCs w:val="20"/>
          <w:u w:val="single"/>
        </w:rPr>
        <w:t>blendstocks</w:t>
      </w:r>
      <w:proofErr w:type="spellEnd"/>
      <w:r w:rsidRPr="00FE0A63">
        <w:rPr>
          <w:rFonts w:eastAsiaTheme="minorHAnsi"/>
          <w:b/>
          <w:bCs/>
          <w:szCs w:val="20"/>
          <w:u w:val="single"/>
        </w:rPr>
        <w:t>”</w:t>
      </w:r>
      <w:r w:rsidRPr="00FE0A63">
        <w:rPr>
          <w:rFonts w:eastAsiaTheme="minorHAnsi"/>
          <w:szCs w:val="20"/>
        </w:rPr>
        <w:t>, at the time of delivery of the fuel, on product transfer documents such as an invoice, bill of lading, shipping paper, or other documentation</w:t>
      </w:r>
      <w:r w:rsidRPr="00FE0A63">
        <w:rPr>
          <w:rFonts w:eastAsiaTheme="minorHAnsi"/>
          <w:b/>
          <w:bCs/>
          <w:szCs w:val="20"/>
          <w:u w:val="single"/>
        </w:rPr>
        <w:t>. Additional declarations may be required for specific fuels</w:t>
      </w:r>
      <w:r w:rsidRPr="00FE0A63">
        <w:rPr>
          <w:rFonts w:eastAsiaTheme="minorHAnsi"/>
          <w:szCs w:val="20"/>
        </w:rPr>
        <w:t>:</w:t>
      </w:r>
    </w:p>
    <w:p w14:paraId="3C8EED8F" w14:textId="2C33F805" w:rsidR="001C1E0C" w:rsidRDefault="006C1E2F" w:rsidP="006C1E2F">
      <w:pPr>
        <w:spacing w:after="0" w:line="259" w:lineRule="auto"/>
        <w:ind w:left="1080"/>
        <w:jc w:val="left"/>
        <w:rPr>
          <w:rFonts w:eastAsiaTheme="minorHAnsi"/>
          <w:b/>
          <w:bCs/>
          <w:strike/>
          <w:szCs w:val="20"/>
        </w:rPr>
      </w:pPr>
      <w:r w:rsidRPr="0057494E">
        <w:rPr>
          <w:rFonts w:eastAsiaTheme="minorHAnsi"/>
          <w:strike/>
          <w:szCs w:val="20"/>
        </w:rPr>
        <w:t>(a)</w:t>
      </w:r>
      <w:r w:rsidRPr="00FE0A63">
        <w:rPr>
          <w:rFonts w:eastAsiaTheme="minorHAnsi"/>
          <w:b/>
          <w:bCs/>
          <w:szCs w:val="20"/>
        </w:rPr>
        <w:t xml:space="preserve"> </w:t>
      </w:r>
      <w:r w:rsidR="001C1E0C" w:rsidRPr="0057494E">
        <w:rPr>
          <w:rFonts w:eastAsiaTheme="minorHAnsi"/>
          <w:strike/>
          <w:szCs w:val="20"/>
        </w:rPr>
        <w:t xml:space="preserve">Information that complies with </w:t>
      </w:r>
      <w:r w:rsidR="001E6EAF" w:rsidRPr="0057494E">
        <w:rPr>
          <w:rFonts w:eastAsiaTheme="minorHAnsi"/>
          <w:strike/>
          <w:szCs w:val="20"/>
        </w:rPr>
        <w:t>CFR 1090.1110 when the fuel contains ethanol.</w:t>
      </w:r>
    </w:p>
    <w:p w14:paraId="39BFFC19" w14:textId="77777777" w:rsidR="001E6EAF" w:rsidRDefault="001E6EAF" w:rsidP="006C1E2F">
      <w:pPr>
        <w:spacing w:after="0" w:line="259" w:lineRule="auto"/>
        <w:ind w:left="1080"/>
        <w:jc w:val="left"/>
        <w:rPr>
          <w:rFonts w:eastAsiaTheme="minorHAnsi"/>
          <w:b/>
          <w:bCs/>
          <w:strike/>
          <w:szCs w:val="20"/>
        </w:rPr>
      </w:pPr>
    </w:p>
    <w:p w14:paraId="3C7D6491" w14:textId="4F9A30C7" w:rsidR="003441B8" w:rsidRDefault="003441B8" w:rsidP="005B1B57">
      <w:pPr>
        <w:spacing w:before="240" w:after="0" w:line="259" w:lineRule="auto"/>
        <w:ind w:left="1080"/>
        <w:jc w:val="left"/>
        <w:rPr>
          <w:rFonts w:eastAsiaTheme="minorHAnsi"/>
          <w:strike/>
          <w:szCs w:val="20"/>
        </w:rPr>
      </w:pPr>
      <w:r>
        <w:rPr>
          <w:rFonts w:eastAsiaTheme="minorHAnsi"/>
          <w:strike/>
          <w:szCs w:val="20"/>
        </w:rPr>
        <w:t>(Added 2014</w:t>
      </w:r>
      <w:r w:rsidR="005B1B57">
        <w:rPr>
          <w:rFonts w:eastAsiaTheme="minorHAnsi"/>
          <w:strike/>
          <w:szCs w:val="20"/>
        </w:rPr>
        <w:t>) (Amended 2022)</w:t>
      </w:r>
    </w:p>
    <w:p w14:paraId="5F04A838" w14:textId="77777777" w:rsidR="00DC2528" w:rsidRPr="0057494E" w:rsidRDefault="00DC2528" w:rsidP="0057494E">
      <w:pPr>
        <w:spacing w:before="240" w:after="0" w:line="259" w:lineRule="auto"/>
        <w:ind w:left="1080"/>
        <w:jc w:val="left"/>
        <w:rPr>
          <w:rFonts w:eastAsiaTheme="minorHAnsi"/>
          <w:strike/>
          <w:szCs w:val="20"/>
        </w:rPr>
      </w:pPr>
    </w:p>
    <w:p w14:paraId="4226255B" w14:textId="34A82511" w:rsidR="006C1E2F" w:rsidRPr="0057494E" w:rsidRDefault="00605A91" w:rsidP="0057494E">
      <w:pPr>
        <w:spacing w:after="0" w:line="259" w:lineRule="auto"/>
        <w:ind w:left="720"/>
        <w:jc w:val="left"/>
        <w:rPr>
          <w:rFonts w:eastAsiaTheme="minorHAnsi"/>
          <w:szCs w:val="20"/>
        </w:rPr>
      </w:pPr>
      <w:r w:rsidRPr="0057494E">
        <w:rPr>
          <w:rFonts w:eastAsiaTheme="minorHAnsi"/>
          <w:b/>
          <w:bCs/>
          <w:szCs w:val="20"/>
        </w:rPr>
        <w:t>(a)</w:t>
      </w:r>
      <w:r w:rsidR="001A21D6" w:rsidRPr="0057494E">
        <w:rPr>
          <w:rFonts w:eastAsiaTheme="minorHAnsi"/>
          <w:strike/>
          <w:szCs w:val="20"/>
        </w:rPr>
        <w:t xml:space="preserve">(b) </w:t>
      </w:r>
      <w:r w:rsidR="006C1E2F" w:rsidRPr="0057494E">
        <w:rPr>
          <w:rFonts w:eastAsiaTheme="minorHAnsi"/>
          <w:szCs w:val="20"/>
        </w:rPr>
        <w:t xml:space="preserve">For fuels </w:t>
      </w:r>
      <w:r w:rsidR="006C1E2F" w:rsidRPr="0057494E">
        <w:rPr>
          <w:rFonts w:eastAsiaTheme="minorHAnsi"/>
          <w:b/>
          <w:bCs/>
          <w:szCs w:val="20"/>
          <w:u w:val="single"/>
        </w:rPr>
        <w:t xml:space="preserve">containing multiple oxygenates or oxygenates other than ethanol </w:t>
      </w:r>
      <w:r w:rsidR="009D09F9" w:rsidRPr="0057494E">
        <w:rPr>
          <w:rFonts w:eastAsiaTheme="minorHAnsi"/>
          <w:strike/>
          <w:szCs w:val="20"/>
        </w:rPr>
        <w:t>that do not contain ethanol</w:t>
      </w:r>
      <w:r w:rsidR="00E22DCD" w:rsidRPr="0057494E">
        <w:rPr>
          <w:rFonts w:eastAsiaTheme="minorHAnsi"/>
          <w:strike/>
          <w:szCs w:val="20"/>
        </w:rPr>
        <w:t xml:space="preserve">, </w:t>
      </w:r>
      <w:r w:rsidR="009D53F5" w:rsidRPr="0057494E">
        <w:rPr>
          <w:rFonts w:eastAsiaTheme="minorHAnsi"/>
          <w:strike/>
          <w:szCs w:val="20"/>
        </w:rPr>
        <w:t>information that complies with 40 CFR</w:t>
      </w:r>
      <w:r w:rsidR="00D22563" w:rsidRPr="0057494E">
        <w:rPr>
          <w:rFonts w:eastAsiaTheme="minorHAnsi"/>
          <w:strike/>
          <w:szCs w:val="20"/>
        </w:rPr>
        <w:t xml:space="preserve"> 1090.1110</w:t>
      </w:r>
      <w:r w:rsidR="00D13C58" w:rsidRPr="0057494E">
        <w:rPr>
          <w:rFonts w:eastAsiaTheme="minorHAnsi"/>
          <w:strike/>
          <w:szCs w:val="20"/>
        </w:rPr>
        <w:t xml:space="preserve"> and </w:t>
      </w:r>
      <w:r w:rsidR="006C1E2F" w:rsidRPr="0057494E">
        <w:rPr>
          <w:rFonts w:eastAsiaTheme="minorHAnsi"/>
          <w:szCs w:val="20"/>
        </w:rPr>
        <w:t>a declaration of the predominant oxygenate or combination of oxygenates present in concentrations sufficient to yield an oxygenate content of at least 1.0 % by volume in the fuel. Where mixtures of only ethers are present, the fuel supplier may identify either the predominant oxygenate in the fuel (i.e., the oxygenate contributing the largest mass percent oxygen) or alternatively, use the phrase “contains MTBE or other ethers.”</w:t>
      </w:r>
    </w:p>
    <w:p w14:paraId="67C74973" w14:textId="77777777" w:rsidR="00577B78" w:rsidRPr="0057494E" w:rsidRDefault="00577B78" w:rsidP="0057494E">
      <w:pPr>
        <w:pStyle w:val="ListParagraph"/>
        <w:spacing w:after="0" w:line="259" w:lineRule="auto"/>
        <w:ind w:left="1440"/>
        <w:jc w:val="left"/>
        <w:rPr>
          <w:rFonts w:eastAsiaTheme="minorHAnsi"/>
          <w:szCs w:val="20"/>
        </w:rPr>
      </w:pPr>
    </w:p>
    <w:p w14:paraId="4C73F757" w14:textId="77777777" w:rsidR="006C1E2F" w:rsidRPr="00FE0A63" w:rsidRDefault="006C1E2F" w:rsidP="0057494E">
      <w:pPr>
        <w:spacing w:after="160" w:line="259" w:lineRule="auto"/>
        <w:ind w:firstLine="720"/>
        <w:jc w:val="left"/>
        <w:rPr>
          <w:rFonts w:eastAsiaTheme="minorHAnsi"/>
          <w:szCs w:val="20"/>
          <w:u w:val="single"/>
        </w:rPr>
      </w:pPr>
      <w:r w:rsidRPr="00FE0A63">
        <w:rPr>
          <w:rFonts w:eastAsiaTheme="minorHAnsi"/>
          <w:szCs w:val="20"/>
        </w:rPr>
        <w:t>(Added 2014) (Amended 2022</w:t>
      </w:r>
      <w:r w:rsidRPr="00FE0A63">
        <w:rPr>
          <w:rFonts w:eastAsiaTheme="minorHAnsi"/>
          <w:b/>
          <w:bCs/>
          <w:szCs w:val="20"/>
          <w:u w:val="single"/>
        </w:rPr>
        <w:t>, and 20XX)</w:t>
      </w:r>
    </w:p>
    <w:p w14:paraId="17E491EF" w14:textId="11BB8FBA" w:rsidR="006C1E2F" w:rsidRPr="0057494E" w:rsidRDefault="00E82080" w:rsidP="0057494E">
      <w:pPr>
        <w:spacing w:after="0" w:line="259" w:lineRule="auto"/>
        <w:ind w:left="720"/>
        <w:jc w:val="left"/>
        <w:rPr>
          <w:rFonts w:eastAsiaTheme="minorHAnsi"/>
          <w:szCs w:val="20"/>
        </w:rPr>
      </w:pPr>
      <w:r w:rsidRPr="0057494E">
        <w:rPr>
          <w:rFonts w:eastAsiaTheme="minorHAnsi"/>
          <w:b/>
          <w:bCs/>
          <w:szCs w:val="20"/>
        </w:rPr>
        <w:t>(b)</w:t>
      </w:r>
      <w:r w:rsidR="006C1E2F" w:rsidRPr="0057494E">
        <w:rPr>
          <w:rFonts w:eastAsiaTheme="minorHAnsi"/>
          <w:b/>
          <w:bCs/>
          <w:strike/>
          <w:szCs w:val="20"/>
        </w:rPr>
        <w:t>(c)</w:t>
      </w:r>
      <w:r w:rsidR="006C1E2F" w:rsidRPr="0057494E">
        <w:rPr>
          <w:rFonts w:eastAsiaTheme="minorHAnsi"/>
          <w:szCs w:val="20"/>
        </w:rPr>
        <w:t xml:space="preserve"> </w:t>
      </w:r>
      <w:r w:rsidR="006C1E2F" w:rsidRPr="0057494E">
        <w:rPr>
          <w:rFonts w:eastAsiaTheme="minorHAnsi"/>
          <w:b/>
          <w:bCs/>
          <w:strike/>
          <w:szCs w:val="20"/>
        </w:rPr>
        <w:t>Gasoline</w:t>
      </w:r>
      <w:r w:rsidR="006C1E2F" w:rsidRPr="0057494E">
        <w:rPr>
          <w:rFonts w:eastAsiaTheme="minorHAnsi"/>
          <w:szCs w:val="20"/>
        </w:rPr>
        <w:t xml:space="preserve"> </w:t>
      </w:r>
      <w:r w:rsidR="006C1E2F" w:rsidRPr="0057494E">
        <w:rPr>
          <w:rFonts w:eastAsiaTheme="minorHAnsi"/>
          <w:b/>
          <w:bCs/>
          <w:szCs w:val="20"/>
          <w:u w:val="single"/>
        </w:rPr>
        <w:t>For fuels</w:t>
      </w:r>
      <w:r w:rsidR="006C1E2F" w:rsidRPr="0057494E">
        <w:rPr>
          <w:rFonts w:eastAsiaTheme="minorHAnsi"/>
          <w:szCs w:val="20"/>
        </w:rPr>
        <w:t xml:space="preserve"> containing more than 0.3 % by volume methanol</w:t>
      </w:r>
      <w:r w:rsidR="006C1E2F" w:rsidRPr="0057494E">
        <w:rPr>
          <w:rFonts w:eastAsiaTheme="minorHAnsi"/>
          <w:b/>
          <w:bCs/>
          <w:szCs w:val="20"/>
          <w:u w:val="single"/>
        </w:rPr>
        <w:t xml:space="preserve"> a declaration identifying the fuel</w:t>
      </w:r>
      <w:r w:rsidR="006C1E2F" w:rsidRPr="0057494E">
        <w:rPr>
          <w:rFonts w:eastAsiaTheme="minorHAnsi"/>
          <w:szCs w:val="20"/>
        </w:rPr>
        <w:t xml:space="preserve"> </w:t>
      </w:r>
      <w:r w:rsidR="004D39FC" w:rsidRPr="0057494E">
        <w:rPr>
          <w:rFonts w:eastAsiaTheme="minorHAnsi"/>
          <w:strike/>
          <w:szCs w:val="20"/>
        </w:rPr>
        <w:t xml:space="preserve">shall be identified </w:t>
      </w:r>
      <w:r w:rsidR="006C1E2F" w:rsidRPr="0057494E">
        <w:rPr>
          <w:rFonts w:eastAsiaTheme="minorHAnsi"/>
          <w:szCs w:val="20"/>
        </w:rPr>
        <w:t>as “with” or “containing” methanol.</w:t>
      </w:r>
    </w:p>
    <w:p w14:paraId="6AE7546B" w14:textId="77777777" w:rsidR="004D39FC" w:rsidRPr="0057494E" w:rsidRDefault="004D39FC" w:rsidP="0057494E">
      <w:pPr>
        <w:pStyle w:val="ListParagraph"/>
        <w:spacing w:after="0" w:line="259" w:lineRule="auto"/>
        <w:jc w:val="left"/>
        <w:rPr>
          <w:rFonts w:eastAsiaTheme="minorHAnsi"/>
          <w:szCs w:val="20"/>
        </w:rPr>
      </w:pPr>
    </w:p>
    <w:p w14:paraId="36BF42AF" w14:textId="77777777" w:rsidR="006C1E2F" w:rsidRPr="00FE0A63" w:rsidRDefault="006C1E2F" w:rsidP="006C1E2F">
      <w:pPr>
        <w:spacing w:after="0" w:line="259" w:lineRule="auto"/>
        <w:ind w:left="1080"/>
        <w:jc w:val="left"/>
        <w:rPr>
          <w:rFonts w:eastAsiaTheme="minorHAnsi"/>
          <w:szCs w:val="20"/>
        </w:rPr>
      </w:pPr>
      <w:r w:rsidRPr="00FE0A63">
        <w:rPr>
          <w:rFonts w:eastAsiaTheme="minorHAnsi"/>
          <w:szCs w:val="20"/>
        </w:rPr>
        <w:t>(Added 2014) (Amended 2018</w:t>
      </w:r>
      <w:r w:rsidRPr="00FE0A63">
        <w:rPr>
          <w:rFonts w:eastAsiaTheme="minorHAnsi"/>
          <w:b/>
          <w:bCs/>
          <w:szCs w:val="20"/>
          <w:u w:val="single"/>
        </w:rPr>
        <w:t>, and 20XX</w:t>
      </w:r>
      <w:r w:rsidRPr="00FE0A63">
        <w:rPr>
          <w:rFonts w:eastAsiaTheme="minorHAnsi"/>
          <w:szCs w:val="20"/>
        </w:rPr>
        <w:t>)</w:t>
      </w:r>
    </w:p>
    <w:p w14:paraId="626E0AA4" w14:textId="77777777" w:rsidR="006C1E2F" w:rsidRPr="00FE0A63" w:rsidRDefault="006C1E2F" w:rsidP="006C1E2F">
      <w:pPr>
        <w:spacing w:after="160" w:line="259" w:lineRule="auto"/>
        <w:ind w:left="720"/>
        <w:jc w:val="left"/>
        <w:rPr>
          <w:rFonts w:eastAsiaTheme="minorHAnsi"/>
          <w:szCs w:val="20"/>
        </w:rPr>
      </w:pPr>
      <w:r w:rsidRPr="00FE0A63">
        <w:rPr>
          <w:rFonts w:eastAsiaTheme="minorHAnsi"/>
          <w:szCs w:val="20"/>
        </w:rPr>
        <w:t>(Amended 1996, 2014, and 2018)</w:t>
      </w:r>
    </w:p>
    <w:p w14:paraId="329B11F7" w14:textId="77777777" w:rsidR="006C1E2F" w:rsidRPr="00FE0A63" w:rsidRDefault="006C1E2F" w:rsidP="006C1E2F">
      <w:pPr>
        <w:spacing w:after="0" w:line="259" w:lineRule="auto"/>
        <w:ind w:left="720"/>
        <w:jc w:val="left"/>
        <w:rPr>
          <w:rFonts w:eastAsiaTheme="minorHAnsi"/>
          <w:szCs w:val="20"/>
        </w:rPr>
      </w:pPr>
      <w:r w:rsidRPr="00FE0A63">
        <w:rPr>
          <w:rFonts w:eastAsiaTheme="minorHAnsi"/>
          <w:szCs w:val="20"/>
        </w:rPr>
        <w:t>3.2.6. EPA Labeling Requirements. – Retailers and wholesale purchaser-consumers of gasoline shall comply with the EPA pump labeling requirements for gasoline containing greater than 10 volume percent (v%) up to 15 volume percent (v%) ethanol (E15) under 40 CFR 1090.1510</w:t>
      </w:r>
      <w:r w:rsidRPr="00FE0A63">
        <w:rPr>
          <w:rFonts w:eastAsiaTheme="minorHAnsi"/>
          <w:b/>
          <w:bCs/>
          <w:szCs w:val="20"/>
          <w:u w:val="single"/>
        </w:rPr>
        <w:t>, “E15 labeling provisions”</w:t>
      </w:r>
      <w:r w:rsidRPr="00FE0A63">
        <w:rPr>
          <w:rFonts w:eastAsiaTheme="minorHAnsi"/>
          <w:szCs w:val="20"/>
        </w:rPr>
        <w:t>. (For additional information, refer to Section 3.8.2. FTC Labeling Requirements.)</w:t>
      </w:r>
    </w:p>
    <w:p w14:paraId="020D0926" w14:textId="77777777" w:rsidR="006C1E2F" w:rsidRPr="00FE0A63" w:rsidRDefault="006C1E2F" w:rsidP="006C1E2F">
      <w:pPr>
        <w:spacing w:after="0" w:line="259" w:lineRule="auto"/>
        <w:ind w:left="720"/>
        <w:jc w:val="left"/>
        <w:rPr>
          <w:rFonts w:eastAsiaTheme="minorHAnsi"/>
          <w:szCs w:val="20"/>
        </w:rPr>
      </w:pPr>
      <w:r w:rsidRPr="00FE0A63">
        <w:rPr>
          <w:rFonts w:eastAsiaTheme="minorHAnsi"/>
          <w:szCs w:val="20"/>
        </w:rPr>
        <w:t xml:space="preserve">(Added 2012) (Amended 2018, 2023, </w:t>
      </w:r>
      <w:r w:rsidRPr="00FE0A63">
        <w:rPr>
          <w:rFonts w:eastAsiaTheme="minorHAnsi"/>
          <w:b/>
          <w:bCs/>
          <w:szCs w:val="20"/>
          <w:u w:val="single"/>
        </w:rPr>
        <w:t>and 20XX</w:t>
      </w:r>
      <w:r w:rsidRPr="00FE0A63">
        <w:rPr>
          <w:rFonts w:eastAsiaTheme="minorHAnsi"/>
          <w:szCs w:val="20"/>
        </w:rPr>
        <w:t>)</w:t>
      </w:r>
    </w:p>
    <w:p w14:paraId="137AFB8C" w14:textId="3E1AF6B6" w:rsidR="00405C53" w:rsidRPr="0040436F" w:rsidRDefault="006C1E2F" w:rsidP="00ED5721">
      <w:pPr>
        <w:spacing w:before="40"/>
        <w:ind w:left="360"/>
        <w:rPr>
          <w:szCs w:val="20"/>
        </w:rPr>
      </w:pPr>
      <w:r w:rsidRPr="00FE0A63">
        <w:rPr>
          <w:rFonts w:eastAsiaTheme="minorHAnsi"/>
          <w:szCs w:val="20"/>
        </w:rPr>
        <w:t>(Amended 2018)</w:t>
      </w:r>
    </w:p>
    <w:p w14:paraId="57F4C36C" w14:textId="77777777" w:rsidR="00301364" w:rsidRDefault="00301364" w:rsidP="00301364">
      <w:pPr>
        <w:keepNext/>
        <w:spacing w:after="0"/>
      </w:pPr>
      <w:r w:rsidRPr="00E025F9">
        <w:rPr>
          <w:b/>
        </w:rPr>
        <w:t>Previous Action:</w:t>
      </w:r>
    </w:p>
    <w:p w14:paraId="65E4BCE5" w14:textId="5BAB69D7" w:rsidR="00301364" w:rsidRDefault="00353209" w:rsidP="00301364">
      <w:r>
        <w:t>New item in 2023</w:t>
      </w:r>
    </w:p>
    <w:p w14:paraId="132F92D5" w14:textId="77777777" w:rsidR="00301364" w:rsidRPr="00AB010B" w:rsidRDefault="00301364" w:rsidP="00301364">
      <w:pPr>
        <w:keepNext/>
        <w:spacing w:after="0"/>
        <w:rPr>
          <w:b/>
        </w:rPr>
      </w:pPr>
      <w:r w:rsidRPr="00AB010B">
        <w:rPr>
          <w:b/>
        </w:rPr>
        <w:t>Original Justification:</w:t>
      </w:r>
    </w:p>
    <w:p w14:paraId="2320AF9A" w14:textId="7C5C4E40" w:rsidR="00301364" w:rsidRDefault="00353209" w:rsidP="00301364">
      <w:pPr>
        <w:rPr>
          <w:szCs w:val="20"/>
        </w:rPr>
      </w:pPr>
      <w:r>
        <w:rPr>
          <w:szCs w:val="20"/>
        </w:rPr>
        <w:t>The current text of this section misrepresents the contents of the EPA regulations cited. Some may see this as an unnecessary change. A careful review of the EPA regulation should resolve this concern.</w:t>
      </w:r>
    </w:p>
    <w:p w14:paraId="7C32E129" w14:textId="27C85C6D" w:rsidR="00405C53" w:rsidRPr="003B4520" w:rsidRDefault="00405C53" w:rsidP="00301364">
      <w:r>
        <w:rPr>
          <w:szCs w:val="20"/>
        </w:rPr>
        <w:lastRenderedPageBreak/>
        <w:t>The submitter requested that these be Voting items.</w:t>
      </w:r>
    </w:p>
    <w:p w14:paraId="37FD5F98" w14:textId="77777777" w:rsidR="00301364" w:rsidRPr="002A7C3B" w:rsidRDefault="00301364" w:rsidP="00301364">
      <w:pPr>
        <w:keepNext/>
        <w:rPr>
          <w:b/>
        </w:rPr>
      </w:pPr>
      <w:r>
        <w:rPr>
          <w:b/>
        </w:rPr>
        <w:t>Comments</w:t>
      </w:r>
      <w:r w:rsidRPr="002A7C3B">
        <w:rPr>
          <w:b/>
        </w:rPr>
        <w:t xml:space="preserve"> in Favor:</w:t>
      </w:r>
    </w:p>
    <w:p w14:paraId="0E4909FC" w14:textId="77777777" w:rsidR="00301364" w:rsidRPr="002A7C3B" w:rsidRDefault="00301364" w:rsidP="00301364">
      <w:pPr>
        <w:keepNext/>
        <w:spacing w:after="0"/>
        <w:ind w:left="720"/>
        <w:rPr>
          <w:b/>
        </w:rPr>
      </w:pPr>
      <w:r w:rsidRPr="002A7C3B">
        <w:rPr>
          <w:b/>
        </w:rPr>
        <w:t>Regulatory:</w:t>
      </w:r>
    </w:p>
    <w:p w14:paraId="2310D221" w14:textId="2CC822CE" w:rsidR="00301364" w:rsidRPr="002A7C3B" w:rsidRDefault="0034587C" w:rsidP="00FE0A63">
      <w:pPr>
        <w:pStyle w:val="ListParagraph"/>
        <w:numPr>
          <w:ilvl w:val="0"/>
          <w:numId w:val="27"/>
        </w:numPr>
      </w:pPr>
      <w:r>
        <w:t>Vanessa Benchea, Florida,</w:t>
      </w:r>
      <w:r w:rsidR="00D044B3">
        <w:t xml:space="preserve"> </w:t>
      </w:r>
      <w:r w:rsidR="00233CEC">
        <w:t xml:space="preserve">representing </w:t>
      </w:r>
      <w:r w:rsidR="001D38E5">
        <w:t>FALS</w:t>
      </w:r>
      <w:r>
        <w:t xml:space="preserve"> </w:t>
      </w:r>
      <w:r w:rsidR="00D044B3">
        <w:t xml:space="preserve">informed the Committee that </w:t>
      </w:r>
      <w:r>
        <w:t>FALS agreed with</w:t>
      </w:r>
      <w:r w:rsidR="00542427">
        <w:t xml:space="preserve"> Chuck </w:t>
      </w:r>
      <w:r>
        <w:t>Corr and believes these items are fully developed and ready for a vote.</w:t>
      </w:r>
    </w:p>
    <w:p w14:paraId="5759FDB3" w14:textId="77777777" w:rsidR="00301364" w:rsidRPr="002A7C3B" w:rsidRDefault="00301364" w:rsidP="00301364">
      <w:pPr>
        <w:spacing w:before="240" w:after="0"/>
        <w:ind w:left="720"/>
        <w:rPr>
          <w:b/>
        </w:rPr>
      </w:pPr>
      <w:r w:rsidRPr="002A7C3B">
        <w:rPr>
          <w:b/>
        </w:rPr>
        <w:t>Industry:</w:t>
      </w:r>
    </w:p>
    <w:p w14:paraId="7F2C44D8" w14:textId="5EF8D5F3" w:rsidR="005C7334" w:rsidRDefault="0034587C" w:rsidP="00481D3A">
      <w:pPr>
        <w:pStyle w:val="ListParagraph"/>
        <w:ind w:left="1080"/>
      </w:pPr>
      <w:r>
        <w:t>Chuck Corr, Chuck Corr</w:t>
      </w:r>
      <w:r w:rsidR="001D38E5">
        <w:t xml:space="preserve"> </w:t>
      </w:r>
      <w:r>
        <w:t>Consulting</w:t>
      </w:r>
      <w:r w:rsidR="003206BE">
        <w:t xml:space="preserve"> representing </w:t>
      </w:r>
      <w:r>
        <w:t>Iowa Renewable fuels association</w:t>
      </w:r>
      <w:r w:rsidR="00542427">
        <w:t xml:space="preserve"> informed the Committee that </w:t>
      </w:r>
      <w:r>
        <w:t>s</w:t>
      </w:r>
      <w:r w:rsidR="001D0EE0">
        <w:t xml:space="preserve">ome of the text does not accurately reflect EPA </w:t>
      </w:r>
      <w:r w:rsidR="00233CEC">
        <w:t>regulations.</w:t>
      </w:r>
      <w:r w:rsidR="0089132D">
        <w:t xml:space="preserve">  He stated the purpose of the proposal was to align and harmonize </w:t>
      </w:r>
      <w:r w:rsidR="00431288">
        <w:t>the current language with the current EPA regulations</w:t>
      </w:r>
      <w:r w:rsidR="00596244">
        <w:t>.</w:t>
      </w:r>
      <w:r w:rsidR="007009C1">
        <w:t xml:space="preserve"> </w:t>
      </w:r>
      <w:r w:rsidR="00481D3A">
        <w:t>Mr. Corr provided suggestions to modify and harmonize the language to the Committee.</w:t>
      </w:r>
    </w:p>
    <w:p w14:paraId="26480389" w14:textId="77777777" w:rsidR="00301364" w:rsidRPr="002A7C3B" w:rsidRDefault="00301364" w:rsidP="00301364">
      <w:pPr>
        <w:spacing w:before="240" w:after="0"/>
        <w:ind w:left="720"/>
        <w:rPr>
          <w:b/>
        </w:rPr>
      </w:pPr>
      <w:r w:rsidRPr="002A7C3B">
        <w:rPr>
          <w:b/>
        </w:rPr>
        <w:t>Advisory:</w:t>
      </w:r>
    </w:p>
    <w:p w14:paraId="33BC6773" w14:textId="3D98F0AE" w:rsidR="00301364" w:rsidRPr="002A7C3B" w:rsidRDefault="00D044B3" w:rsidP="00DC2C80">
      <w:pPr>
        <w:pStyle w:val="ListParagraph"/>
        <w:numPr>
          <w:ilvl w:val="0"/>
          <w:numId w:val="27"/>
        </w:numPr>
        <w:spacing w:after="0" w:line="259" w:lineRule="auto"/>
        <w:contextualSpacing/>
        <w:jc w:val="left"/>
      </w:pPr>
      <w:r>
        <w:t>None</w:t>
      </w:r>
    </w:p>
    <w:p w14:paraId="5DD987F5" w14:textId="77777777" w:rsidR="00301364" w:rsidRPr="002A7C3B" w:rsidRDefault="00301364" w:rsidP="00301364">
      <w:pPr>
        <w:spacing w:before="240"/>
        <w:rPr>
          <w:b/>
        </w:rPr>
      </w:pPr>
      <w:r>
        <w:rPr>
          <w:b/>
        </w:rPr>
        <w:t>Comments</w:t>
      </w:r>
      <w:r w:rsidRPr="002A7C3B">
        <w:rPr>
          <w:b/>
        </w:rPr>
        <w:t xml:space="preserve"> Against:</w:t>
      </w:r>
    </w:p>
    <w:p w14:paraId="7D41B265" w14:textId="77777777" w:rsidR="00301364" w:rsidRPr="002A7C3B" w:rsidRDefault="00301364" w:rsidP="00301364">
      <w:pPr>
        <w:spacing w:after="0"/>
        <w:ind w:left="720"/>
        <w:rPr>
          <w:b/>
        </w:rPr>
      </w:pPr>
      <w:r w:rsidRPr="002A7C3B">
        <w:rPr>
          <w:b/>
        </w:rPr>
        <w:t>Regulatory:</w:t>
      </w:r>
    </w:p>
    <w:p w14:paraId="5C65B836" w14:textId="5E875631" w:rsidR="00301364" w:rsidRPr="002A7C3B" w:rsidRDefault="00D044B3" w:rsidP="00DC2C80">
      <w:pPr>
        <w:pStyle w:val="ListParagraph"/>
        <w:numPr>
          <w:ilvl w:val="0"/>
          <w:numId w:val="28"/>
        </w:numPr>
        <w:spacing w:after="0" w:line="259" w:lineRule="auto"/>
        <w:contextualSpacing/>
        <w:jc w:val="left"/>
      </w:pPr>
      <w:r>
        <w:t>None</w:t>
      </w:r>
    </w:p>
    <w:p w14:paraId="4558E2A2" w14:textId="77777777" w:rsidR="00301364" w:rsidRPr="002A7C3B" w:rsidRDefault="00301364" w:rsidP="00301364">
      <w:pPr>
        <w:spacing w:before="240" w:after="0"/>
        <w:ind w:left="720"/>
        <w:rPr>
          <w:b/>
        </w:rPr>
      </w:pPr>
      <w:r w:rsidRPr="002A7C3B">
        <w:rPr>
          <w:b/>
        </w:rPr>
        <w:t>Industry:</w:t>
      </w:r>
    </w:p>
    <w:p w14:paraId="7DFB33B8" w14:textId="69618858" w:rsidR="00301364" w:rsidRPr="002A7C3B" w:rsidRDefault="00D044B3" w:rsidP="00DC2C80">
      <w:pPr>
        <w:pStyle w:val="ListParagraph"/>
        <w:numPr>
          <w:ilvl w:val="0"/>
          <w:numId w:val="28"/>
        </w:numPr>
        <w:spacing w:after="0" w:line="259" w:lineRule="auto"/>
        <w:contextualSpacing/>
        <w:jc w:val="left"/>
      </w:pPr>
      <w:r>
        <w:t>None</w:t>
      </w:r>
    </w:p>
    <w:p w14:paraId="28FC1600" w14:textId="77777777" w:rsidR="00301364" w:rsidRPr="00AC5B86" w:rsidRDefault="00301364" w:rsidP="00301364">
      <w:pPr>
        <w:spacing w:before="240" w:after="0"/>
        <w:ind w:left="720"/>
        <w:rPr>
          <w:b/>
        </w:rPr>
      </w:pPr>
      <w:r w:rsidRPr="002A7C3B">
        <w:rPr>
          <w:b/>
        </w:rPr>
        <w:t>Advisory:</w:t>
      </w:r>
    </w:p>
    <w:p w14:paraId="69E4D716" w14:textId="6624A849" w:rsidR="00301364" w:rsidRDefault="00D044B3" w:rsidP="00DC2C80">
      <w:pPr>
        <w:pStyle w:val="ListParagraph"/>
        <w:numPr>
          <w:ilvl w:val="0"/>
          <w:numId w:val="28"/>
        </w:numPr>
        <w:spacing w:after="0" w:line="259" w:lineRule="auto"/>
        <w:contextualSpacing/>
        <w:jc w:val="left"/>
      </w:pPr>
      <w:r>
        <w:t>None</w:t>
      </w:r>
    </w:p>
    <w:p w14:paraId="0B1C6613" w14:textId="77777777" w:rsidR="00301364" w:rsidRPr="002A7C3B" w:rsidRDefault="00301364" w:rsidP="00301364">
      <w:pPr>
        <w:spacing w:before="240"/>
        <w:rPr>
          <w:b/>
        </w:rPr>
      </w:pPr>
      <w:r>
        <w:rPr>
          <w:b/>
        </w:rPr>
        <w:t>Neutral Comments</w:t>
      </w:r>
      <w:r w:rsidRPr="002A7C3B">
        <w:rPr>
          <w:b/>
        </w:rPr>
        <w:t>:</w:t>
      </w:r>
    </w:p>
    <w:p w14:paraId="5B849CC6" w14:textId="77777777" w:rsidR="00301364" w:rsidRPr="002A7C3B" w:rsidRDefault="00301364" w:rsidP="00301364">
      <w:pPr>
        <w:spacing w:after="0"/>
        <w:ind w:left="720"/>
        <w:rPr>
          <w:b/>
        </w:rPr>
      </w:pPr>
      <w:r w:rsidRPr="002A7C3B">
        <w:rPr>
          <w:b/>
        </w:rPr>
        <w:t>Regulatory:</w:t>
      </w:r>
    </w:p>
    <w:p w14:paraId="097F48C6" w14:textId="22B333E0" w:rsidR="00301364" w:rsidRPr="002A7C3B" w:rsidRDefault="00D044B3" w:rsidP="00DC2C80">
      <w:pPr>
        <w:pStyle w:val="ListParagraph"/>
        <w:numPr>
          <w:ilvl w:val="0"/>
          <w:numId w:val="28"/>
        </w:numPr>
        <w:spacing w:after="0" w:line="259" w:lineRule="auto"/>
        <w:contextualSpacing/>
        <w:jc w:val="left"/>
      </w:pPr>
      <w:r>
        <w:t>None</w:t>
      </w:r>
    </w:p>
    <w:p w14:paraId="73179C88" w14:textId="77777777" w:rsidR="00301364" w:rsidRPr="002A7C3B" w:rsidRDefault="00301364" w:rsidP="00301364">
      <w:pPr>
        <w:spacing w:before="240" w:after="0"/>
        <w:ind w:left="720"/>
        <w:rPr>
          <w:b/>
        </w:rPr>
      </w:pPr>
      <w:r w:rsidRPr="002A7C3B">
        <w:rPr>
          <w:b/>
        </w:rPr>
        <w:t>Industry:</w:t>
      </w:r>
    </w:p>
    <w:p w14:paraId="6BDD0DFB" w14:textId="0B269766" w:rsidR="00301364" w:rsidRPr="002A7C3B" w:rsidRDefault="00D044B3" w:rsidP="00DC2C80">
      <w:pPr>
        <w:pStyle w:val="ListParagraph"/>
        <w:numPr>
          <w:ilvl w:val="0"/>
          <w:numId w:val="28"/>
        </w:numPr>
        <w:spacing w:after="0" w:line="259" w:lineRule="auto"/>
        <w:contextualSpacing/>
        <w:jc w:val="left"/>
      </w:pPr>
      <w:r>
        <w:t>None</w:t>
      </w:r>
    </w:p>
    <w:p w14:paraId="1A6E4AB3" w14:textId="77777777" w:rsidR="00301364" w:rsidRPr="002A7C3B" w:rsidRDefault="00301364" w:rsidP="00301364">
      <w:pPr>
        <w:spacing w:before="240" w:after="0"/>
        <w:ind w:left="720"/>
        <w:rPr>
          <w:b/>
        </w:rPr>
      </w:pPr>
      <w:r w:rsidRPr="002A7C3B">
        <w:rPr>
          <w:b/>
        </w:rPr>
        <w:t>Advisory:</w:t>
      </w:r>
    </w:p>
    <w:p w14:paraId="143479E4" w14:textId="49FC2D1E" w:rsidR="00301364" w:rsidRDefault="00D044B3" w:rsidP="00DC2C80">
      <w:pPr>
        <w:pStyle w:val="ListParagraph"/>
        <w:numPr>
          <w:ilvl w:val="0"/>
          <w:numId w:val="28"/>
        </w:numPr>
        <w:spacing w:after="0" w:line="259" w:lineRule="auto"/>
        <w:contextualSpacing/>
        <w:jc w:val="left"/>
      </w:pPr>
      <w:r>
        <w:t>None</w:t>
      </w:r>
    </w:p>
    <w:p w14:paraId="7494B522" w14:textId="227E15B4" w:rsidR="00C23854" w:rsidRPr="00E025F9" w:rsidRDefault="00301364" w:rsidP="00301364">
      <w:pPr>
        <w:spacing w:before="240" w:after="0"/>
        <w:rPr>
          <w:b/>
        </w:rPr>
      </w:pPr>
      <w:r w:rsidRPr="002A7C3B">
        <w:rPr>
          <w:b/>
        </w:rPr>
        <w:t>Item Develop</w:t>
      </w:r>
      <w:r w:rsidRPr="00E025F9">
        <w:rPr>
          <w:b/>
        </w:rPr>
        <w:t>ment:</w:t>
      </w:r>
    </w:p>
    <w:p w14:paraId="04477A85" w14:textId="71FD4166" w:rsidR="00C23854" w:rsidRDefault="00C23854" w:rsidP="00C23854">
      <w:pPr>
        <w:rPr>
          <w:u w:val="single"/>
        </w:rPr>
      </w:pPr>
      <w:r w:rsidRPr="00A170BA">
        <w:rPr>
          <w:u w:val="single"/>
        </w:rPr>
        <w:t>NCWM 2023 Interim Meeting:</w:t>
      </w:r>
      <w:r w:rsidR="00150212" w:rsidRPr="00817DCE">
        <w:t xml:space="preserve"> The Committee </w:t>
      </w:r>
      <w:r w:rsidR="00C0250B">
        <w:t xml:space="preserve">amended the item based </w:t>
      </w:r>
      <w:r w:rsidR="002D7E8E">
        <w:t xml:space="preserve">on </w:t>
      </w:r>
      <w:r w:rsidR="002D7E8E" w:rsidRPr="00817DCE">
        <w:t>the</w:t>
      </w:r>
      <w:r w:rsidR="00150212" w:rsidRPr="00817DCE">
        <w:t xml:space="preserve"> changes proposed by Chuck Corr.</w:t>
      </w:r>
      <w:r w:rsidR="007D58F1">
        <w:t xml:space="preserve"> </w:t>
      </w:r>
      <w:r w:rsidR="00150212" w:rsidRPr="00817DCE">
        <w:t xml:space="preserve">  With those changes, the Committee assigned Voting status to the </w:t>
      </w:r>
      <w:r w:rsidR="004E6421" w:rsidRPr="00817DCE">
        <w:t>Block</w:t>
      </w:r>
      <w:r w:rsidR="00150212" w:rsidRPr="00817DCE">
        <w:t xml:space="preserve"> as it is now fully developed</w:t>
      </w:r>
      <w:r w:rsidR="00150212">
        <w:rPr>
          <w:u w:val="single"/>
        </w:rPr>
        <w:t>.</w:t>
      </w:r>
    </w:p>
    <w:p w14:paraId="26342BD0" w14:textId="3DC7702A" w:rsidR="002D7E8E" w:rsidRPr="00A170BA" w:rsidRDefault="002D7E8E" w:rsidP="00C23854">
      <w:pPr>
        <w:rPr>
          <w:u w:val="single"/>
        </w:rPr>
      </w:pPr>
      <w:r>
        <w:rPr>
          <w:u w:val="single"/>
        </w:rPr>
        <w:t xml:space="preserve">Mr. </w:t>
      </w:r>
      <w:proofErr w:type="spellStart"/>
      <w:r>
        <w:rPr>
          <w:u w:val="single"/>
        </w:rPr>
        <w:t>Corr’s</w:t>
      </w:r>
      <w:proofErr w:type="spellEnd"/>
      <w:r>
        <w:rPr>
          <w:u w:val="single"/>
        </w:rPr>
        <w:t xml:space="preserve"> proposed changes which were accepted by the Committee are as </w:t>
      </w:r>
      <w:r w:rsidR="000670DD">
        <w:rPr>
          <w:u w:val="single"/>
        </w:rPr>
        <w:t>follows:</w:t>
      </w:r>
    </w:p>
    <w:p w14:paraId="38EC1ED3" w14:textId="77777777" w:rsidR="000670DD" w:rsidRPr="000670DD" w:rsidRDefault="000670DD" w:rsidP="000670DD">
      <w:pPr>
        <w:spacing w:after="160" w:line="252" w:lineRule="auto"/>
        <w:jc w:val="left"/>
        <w:rPr>
          <w:rFonts w:eastAsiaTheme="minorEastAsia"/>
          <w:sz w:val="22"/>
        </w:rPr>
      </w:pPr>
      <w:r w:rsidRPr="000670DD">
        <w:rPr>
          <w:rFonts w:eastAsiaTheme="minorEastAsia"/>
          <w:szCs w:val="20"/>
        </w:rPr>
        <w:t xml:space="preserve">2.20. </w:t>
      </w:r>
      <w:r w:rsidRPr="000670DD">
        <w:rPr>
          <w:rFonts w:eastAsiaTheme="minorEastAsia"/>
          <w:szCs w:val="20"/>
          <w:u w:val="single"/>
        </w:rPr>
        <w:t>Gasoline and</w:t>
      </w:r>
      <w:r w:rsidRPr="000670DD">
        <w:rPr>
          <w:rFonts w:eastAsiaTheme="minorEastAsia"/>
          <w:szCs w:val="20"/>
        </w:rPr>
        <w:t xml:space="preserve"> Gasoline-Oxygenate Blends.</w:t>
      </w:r>
    </w:p>
    <w:p w14:paraId="556760E3" w14:textId="77777777" w:rsidR="000670DD" w:rsidRPr="000670DD" w:rsidRDefault="000670DD" w:rsidP="000670DD">
      <w:pPr>
        <w:spacing w:after="160" w:line="252" w:lineRule="auto"/>
        <w:jc w:val="left"/>
        <w:rPr>
          <w:rFonts w:eastAsiaTheme="minorEastAsia"/>
          <w:strike/>
          <w:szCs w:val="20"/>
        </w:rPr>
      </w:pPr>
      <w:r w:rsidRPr="000670DD">
        <w:rPr>
          <w:rFonts w:eastAsiaTheme="minorEastAsia"/>
          <w:szCs w:val="20"/>
        </w:rPr>
        <w:t xml:space="preserve">Under 2.20.2. </w:t>
      </w:r>
      <w:bookmarkStart w:id="193" w:name="_Hlk108612645"/>
      <w:r w:rsidRPr="000670DD">
        <w:rPr>
          <w:rFonts w:eastAsiaTheme="minorEastAsia"/>
          <w:szCs w:val="20"/>
          <w:u w:val="single"/>
        </w:rPr>
        <w:t xml:space="preserve">Product Transfer Document (PTD) Requirements. </w:t>
      </w:r>
      <w:bookmarkEnd w:id="193"/>
      <w:r w:rsidRPr="000670DD">
        <w:rPr>
          <w:rFonts w:eastAsiaTheme="minorEastAsia"/>
          <w:szCs w:val="20"/>
          <w:u w:val="single"/>
        </w:rPr>
        <w:t xml:space="preserve"> Mr. Corr suggested adding “PTD requirements for gasoline, gasoline additives, and gasoline regulated </w:t>
      </w:r>
      <w:proofErr w:type="spellStart"/>
      <w:r w:rsidRPr="000670DD">
        <w:rPr>
          <w:rFonts w:eastAsiaTheme="minorEastAsia"/>
          <w:szCs w:val="20"/>
          <w:u w:val="single"/>
        </w:rPr>
        <w:t>blendstocks</w:t>
      </w:r>
      <w:proofErr w:type="spellEnd"/>
      <w:r w:rsidRPr="000670DD">
        <w:rPr>
          <w:rFonts w:eastAsiaTheme="minorEastAsia"/>
          <w:szCs w:val="20"/>
          <w:u w:val="single"/>
        </w:rPr>
        <w:t xml:space="preserve"> and to change oxygen content from 1.5 mass percent to 1.0% by volume, and for fuels “containing more than” from 0.15 mass percent to 0.3% by volume.</w:t>
      </w:r>
      <w:r w:rsidRPr="000670DD">
        <w:rPr>
          <w:rFonts w:eastAsiaTheme="minorEastAsia"/>
          <w:strike/>
          <w:szCs w:val="20"/>
        </w:rPr>
        <w:t xml:space="preserve"> </w:t>
      </w:r>
    </w:p>
    <w:p w14:paraId="398EBA65" w14:textId="587BDBCB" w:rsidR="000670DD" w:rsidRPr="00F8660A" w:rsidRDefault="000670DD" w:rsidP="00F8660A">
      <w:pPr>
        <w:spacing w:before="40"/>
        <w:rPr>
          <w:rFonts w:eastAsiaTheme="minorEastAsia"/>
          <w:sz w:val="22"/>
        </w:rPr>
      </w:pPr>
      <w:r w:rsidRPr="000670DD">
        <w:rPr>
          <w:rFonts w:eastAsiaTheme="minorEastAsia"/>
          <w:szCs w:val="20"/>
        </w:rPr>
        <w:t xml:space="preserve">Under 3.2. Automotive Gasoline and Automotive Gasoline-Oxygenate Blends (Including Racing Gasoline) he suggested striking in 3.2.5. </w:t>
      </w:r>
      <w:r w:rsidRPr="000670DD">
        <w:rPr>
          <w:rFonts w:eastAsiaTheme="minorEastAsia"/>
          <w:strike/>
          <w:szCs w:val="20"/>
        </w:rPr>
        <w:t xml:space="preserve">For automotive gasoline, automotive gasoline-oxygenate </w:t>
      </w:r>
      <w:proofErr w:type="gramStart"/>
      <w:r w:rsidRPr="000670DD">
        <w:rPr>
          <w:rFonts w:eastAsiaTheme="minorEastAsia"/>
          <w:strike/>
          <w:szCs w:val="20"/>
        </w:rPr>
        <w:t>blends</w:t>
      </w:r>
      <w:proofErr w:type="gramEnd"/>
      <w:r w:rsidRPr="000670DD">
        <w:rPr>
          <w:rFonts w:eastAsiaTheme="minorEastAsia"/>
          <w:strike/>
          <w:szCs w:val="20"/>
        </w:rPr>
        <w:t xml:space="preserve"> or racing gasoline, the</w:t>
      </w:r>
    </w:p>
    <w:p w14:paraId="5C0016C8" w14:textId="77777777" w:rsidR="00C262D1" w:rsidRPr="00C46736" w:rsidRDefault="00C262D1" w:rsidP="00C262D1">
      <w:pPr>
        <w:keepNext/>
        <w:keepLines/>
        <w:rPr>
          <w:szCs w:val="20"/>
        </w:rPr>
      </w:pPr>
      <w:r w:rsidRPr="00C46736">
        <w:rPr>
          <w:b/>
          <w:szCs w:val="20"/>
        </w:rPr>
        <w:lastRenderedPageBreak/>
        <w:t>Regional Associations’ Comments:</w:t>
      </w:r>
    </w:p>
    <w:p w14:paraId="16A69E66" w14:textId="77777777" w:rsidR="00F8374A" w:rsidRDefault="00C262D1" w:rsidP="00F8374A">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Amended language was provided by the submitter and is available on the WWMA website.</w:t>
      </w:r>
    </w:p>
    <w:p w14:paraId="11176156" w14:textId="77777777" w:rsidR="00F8374A" w:rsidRPr="005F7401" w:rsidRDefault="00F8374A" w:rsidP="00F8374A">
      <w:pPr>
        <w:spacing w:after="0"/>
        <w:rPr>
          <w:rFonts w:eastAsia="Times New Roman"/>
          <w:szCs w:val="24"/>
        </w:rPr>
      </w:pPr>
      <w:r>
        <w:rPr>
          <w:rFonts w:eastAsia="Times New Roman"/>
          <w:szCs w:val="24"/>
        </w:rPr>
        <w:t>Mr. Kevin Schnepp, CDFA DMS, suggested they should not use acronyms (PTD) and that he supports development of this item.</w:t>
      </w:r>
    </w:p>
    <w:p w14:paraId="48FDCF26" w14:textId="77777777" w:rsidR="00F8374A" w:rsidRPr="005F7401" w:rsidRDefault="00F8374A" w:rsidP="00F8374A">
      <w:pPr>
        <w:spacing w:after="0"/>
        <w:rPr>
          <w:rFonts w:eastAsia="Times New Roman"/>
          <w:szCs w:val="24"/>
        </w:rPr>
      </w:pPr>
    </w:p>
    <w:p w14:paraId="0A76EB8C" w14:textId="4C00B367" w:rsidR="00C262D1" w:rsidRPr="00C46736" w:rsidRDefault="00F8374A" w:rsidP="00F8374A">
      <w:pPr>
        <w:rPr>
          <w:szCs w:val="20"/>
        </w:rPr>
      </w:pPr>
      <w:r>
        <w:rPr>
          <w:rFonts w:eastAsia="Times New Roman"/>
          <w:szCs w:val="24"/>
        </w:rPr>
        <w:t>Based on testimony heard regarding this item not being fully developed, the WWMA L&amp;R Committee recommends this item be assigned Developing status.</w:t>
      </w:r>
    </w:p>
    <w:p w14:paraId="381946F6" w14:textId="63E543DB" w:rsidR="000D1BEC" w:rsidRDefault="00C262D1" w:rsidP="000D1BEC">
      <w:pPr>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rPr>
          <w:rFonts w:eastAsia="Times New Roman"/>
          <w:szCs w:val="24"/>
        </w:rPr>
        <w:t xml:space="preserve">The L&amp;R chair provided an </w:t>
      </w:r>
      <w:proofErr w:type="gramStart"/>
      <w:r w:rsidR="000D1BEC">
        <w:rPr>
          <w:rFonts w:eastAsia="Times New Roman"/>
          <w:szCs w:val="24"/>
        </w:rPr>
        <w:t>updated</w:t>
      </w:r>
      <w:proofErr w:type="gramEnd"/>
      <w:r w:rsidR="000D1BEC">
        <w:rPr>
          <w:rFonts w:eastAsia="Times New Roman"/>
          <w:szCs w:val="24"/>
        </w:rPr>
        <w:t xml:space="preserve"> given by the submitter.  These proposed changes were not available </w:t>
      </w:r>
      <w:proofErr w:type="gramStart"/>
      <w:r w:rsidR="000D1BEC">
        <w:rPr>
          <w:rFonts w:eastAsia="Times New Roman"/>
          <w:szCs w:val="24"/>
        </w:rPr>
        <w:t>to</w:t>
      </w:r>
      <w:proofErr w:type="gramEnd"/>
      <w:r w:rsidR="000D1BEC">
        <w:rPr>
          <w:rFonts w:eastAsia="Times New Roman"/>
          <w:szCs w:val="24"/>
        </w:rPr>
        <w:t xml:space="preserve"> the SWMA Conference for review.</w:t>
      </w:r>
    </w:p>
    <w:p w14:paraId="3CC40E5B" w14:textId="77777777" w:rsidR="000D1BEC" w:rsidRDefault="000D1BEC" w:rsidP="000D1BEC">
      <w:pPr>
        <w:spacing w:after="0"/>
        <w:rPr>
          <w:rFonts w:eastAsia="Times New Roman"/>
          <w:szCs w:val="24"/>
        </w:rPr>
      </w:pPr>
    </w:p>
    <w:p w14:paraId="0F371B20" w14:textId="7AEE6A6C" w:rsidR="00C262D1" w:rsidRPr="00C46736" w:rsidRDefault="000D1BEC" w:rsidP="000D1BEC">
      <w:pPr>
        <w:pStyle w:val="TableParagraph"/>
        <w:spacing w:after="240"/>
        <w:ind w:left="0"/>
        <w:jc w:val="both"/>
        <w:rPr>
          <w:szCs w:val="20"/>
        </w:rPr>
      </w:pPr>
      <w:r>
        <w:rPr>
          <w:szCs w:val="24"/>
        </w:rPr>
        <w:t>The Committee decided this item remains a Developing Item on the NCWM agenda.</w:t>
      </w:r>
    </w:p>
    <w:p w14:paraId="5018561E" w14:textId="0B34A7F8" w:rsidR="00C262D1" w:rsidRDefault="00C262D1" w:rsidP="009B3D81">
      <w:pPr>
        <w:keepNext/>
        <w:keepLines/>
        <w:tabs>
          <w:tab w:val="left" w:pos="3036"/>
        </w:tabs>
      </w:pPr>
      <w:r w:rsidRPr="00C46736">
        <w:rPr>
          <w:szCs w:val="20"/>
          <w:u w:val="single"/>
        </w:rPr>
        <w:t xml:space="preserve">CWMA 2022 </w:t>
      </w:r>
      <w:r>
        <w:rPr>
          <w:szCs w:val="20"/>
          <w:u w:val="single"/>
        </w:rPr>
        <w:t>Interim</w:t>
      </w:r>
      <w:r w:rsidRPr="00C46736">
        <w:rPr>
          <w:szCs w:val="20"/>
          <w:u w:val="single"/>
        </w:rPr>
        <w:t xml:space="preserve"> Meeting: </w:t>
      </w:r>
      <w:r w:rsidR="00226777">
        <w:t>Chuck</w:t>
      </w:r>
      <w:r w:rsidR="00226777">
        <w:rPr>
          <w:spacing w:val="-6"/>
        </w:rPr>
        <w:t xml:space="preserve"> </w:t>
      </w:r>
      <w:r w:rsidR="00226777">
        <w:t>Corr,</w:t>
      </w:r>
      <w:r w:rsidR="00226777">
        <w:rPr>
          <w:spacing w:val="-10"/>
        </w:rPr>
        <w:t xml:space="preserve"> </w:t>
      </w:r>
      <w:r w:rsidR="00226777">
        <w:t>Iowa</w:t>
      </w:r>
      <w:r w:rsidR="00226777">
        <w:rPr>
          <w:spacing w:val="-7"/>
        </w:rPr>
        <w:t xml:space="preserve"> </w:t>
      </w:r>
      <w:r w:rsidR="00226777">
        <w:t>RFA</w:t>
      </w:r>
      <w:r w:rsidR="00226777">
        <w:rPr>
          <w:spacing w:val="-8"/>
        </w:rPr>
        <w:t xml:space="preserve"> </w:t>
      </w:r>
      <w:r w:rsidR="00226777">
        <w:t>commented</w:t>
      </w:r>
      <w:r w:rsidR="00226777">
        <w:rPr>
          <w:spacing w:val="-7"/>
        </w:rPr>
        <w:t xml:space="preserve"> </w:t>
      </w:r>
      <w:r w:rsidR="00226777">
        <w:t>this</w:t>
      </w:r>
      <w:r w:rsidR="00226777">
        <w:rPr>
          <w:spacing w:val="-9"/>
        </w:rPr>
        <w:t xml:space="preserve"> </w:t>
      </w:r>
      <w:r w:rsidR="00226777">
        <w:t>proposal</w:t>
      </w:r>
      <w:r w:rsidR="00226777">
        <w:rPr>
          <w:spacing w:val="-5"/>
        </w:rPr>
        <w:t xml:space="preserve"> </w:t>
      </w:r>
      <w:r w:rsidR="00226777">
        <w:t>aligns</w:t>
      </w:r>
      <w:r w:rsidR="00226777">
        <w:rPr>
          <w:spacing w:val="-8"/>
        </w:rPr>
        <w:t xml:space="preserve"> </w:t>
      </w:r>
      <w:r w:rsidR="00226777">
        <w:t>Handbook</w:t>
      </w:r>
      <w:r w:rsidR="00226777">
        <w:rPr>
          <w:spacing w:val="-7"/>
        </w:rPr>
        <w:t xml:space="preserve"> </w:t>
      </w:r>
      <w:r w:rsidR="00226777">
        <w:t>130</w:t>
      </w:r>
      <w:r w:rsidR="00226777">
        <w:rPr>
          <w:spacing w:val="-7"/>
        </w:rPr>
        <w:t xml:space="preserve"> </w:t>
      </w:r>
      <w:r w:rsidR="00226777">
        <w:t>with</w:t>
      </w:r>
      <w:r w:rsidR="00226777">
        <w:rPr>
          <w:spacing w:val="-7"/>
        </w:rPr>
        <w:t xml:space="preserve"> </w:t>
      </w:r>
      <w:r w:rsidR="00226777">
        <w:t>the</w:t>
      </w:r>
      <w:r w:rsidR="00226777">
        <w:rPr>
          <w:spacing w:val="-10"/>
        </w:rPr>
        <w:t xml:space="preserve"> </w:t>
      </w:r>
      <w:r w:rsidR="00226777">
        <w:t>EPA</w:t>
      </w:r>
      <w:r w:rsidR="00226777">
        <w:rPr>
          <w:spacing w:val="-8"/>
        </w:rPr>
        <w:t xml:space="preserve"> </w:t>
      </w:r>
      <w:r w:rsidR="00226777">
        <w:t>regulation</w:t>
      </w:r>
      <w:r w:rsidR="00226777">
        <w:rPr>
          <w:spacing w:val="-7"/>
        </w:rPr>
        <w:t xml:space="preserve"> </w:t>
      </w:r>
      <w:r w:rsidR="00226777">
        <w:t>citations</w:t>
      </w:r>
      <w:r w:rsidR="00226777">
        <w:rPr>
          <w:spacing w:val="-8"/>
        </w:rPr>
        <w:t xml:space="preserve"> </w:t>
      </w:r>
      <w:r w:rsidR="00226777">
        <w:t>approved at the 2022 annual meeting and citations should be included in the title which he believes are editorial in nature. Doug Music and Loren Minnich, Kansas support the item. Mr. Minnich suggested that under section 2.20.2., (a) should be the</w:t>
      </w:r>
      <w:r w:rsidR="00226777">
        <w:rPr>
          <w:spacing w:val="-2"/>
        </w:rPr>
        <w:t xml:space="preserve"> </w:t>
      </w:r>
      <w:r w:rsidR="00226777">
        <w:t xml:space="preserve">head section and sections b and c become subsections ii and iii? </w:t>
      </w:r>
      <w:r w:rsidR="00626F7B">
        <w:t>Re</w:t>
      </w:r>
      <w:r w:rsidR="00226777">
        <w:t>addressed the structure</w:t>
      </w:r>
      <w:r w:rsidR="00226777">
        <w:rPr>
          <w:spacing w:val="-2"/>
        </w:rPr>
        <w:t xml:space="preserve"> </w:t>
      </w:r>
      <w:r w:rsidR="00226777">
        <w:t>of that</w:t>
      </w:r>
      <w:r w:rsidR="00226777">
        <w:rPr>
          <w:spacing w:val="-9"/>
        </w:rPr>
        <w:t xml:space="preserve"> </w:t>
      </w:r>
      <w:r w:rsidR="00226777">
        <w:t>section</w:t>
      </w:r>
      <w:r w:rsidR="00226777">
        <w:rPr>
          <w:spacing w:val="-8"/>
        </w:rPr>
        <w:t xml:space="preserve"> </w:t>
      </w:r>
      <w:r w:rsidR="00226777">
        <w:t>by</w:t>
      </w:r>
      <w:r w:rsidR="00226777">
        <w:rPr>
          <w:spacing w:val="-8"/>
        </w:rPr>
        <w:t xml:space="preserve"> </w:t>
      </w:r>
      <w:r w:rsidR="00226777">
        <w:t>moving</w:t>
      </w:r>
      <w:r w:rsidR="00226777">
        <w:rPr>
          <w:spacing w:val="-8"/>
        </w:rPr>
        <w:t xml:space="preserve"> </w:t>
      </w:r>
      <w:r w:rsidR="00226777">
        <w:t>(a)</w:t>
      </w:r>
      <w:r w:rsidR="00226777">
        <w:rPr>
          <w:spacing w:val="-8"/>
        </w:rPr>
        <w:t xml:space="preserve"> </w:t>
      </w:r>
      <w:r w:rsidR="00226777">
        <w:t>into</w:t>
      </w:r>
      <w:r w:rsidR="00226777">
        <w:rPr>
          <w:spacing w:val="-11"/>
        </w:rPr>
        <w:t xml:space="preserve"> </w:t>
      </w:r>
      <w:r w:rsidR="00226777">
        <w:t>2.20.2.,</w:t>
      </w:r>
      <w:r w:rsidR="00226777">
        <w:rPr>
          <w:spacing w:val="-9"/>
        </w:rPr>
        <w:t xml:space="preserve"> </w:t>
      </w:r>
      <w:r w:rsidR="00226777">
        <w:t>and</w:t>
      </w:r>
      <w:r w:rsidR="00226777">
        <w:rPr>
          <w:spacing w:val="-8"/>
        </w:rPr>
        <w:t xml:space="preserve"> </w:t>
      </w:r>
      <w:r w:rsidR="00226777">
        <w:t>then</w:t>
      </w:r>
      <w:r w:rsidR="00226777">
        <w:rPr>
          <w:spacing w:val="-8"/>
        </w:rPr>
        <w:t xml:space="preserve"> </w:t>
      </w:r>
      <w:r w:rsidR="00226777">
        <w:t>“b”</w:t>
      </w:r>
      <w:r w:rsidR="00226777">
        <w:rPr>
          <w:spacing w:val="-11"/>
        </w:rPr>
        <w:t xml:space="preserve"> </w:t>
      </w:r>
      <w:r w:rsidR="00226777">
        <w:t>becomes</w:t>
      </w:r>
      <w:r w:rsidR="00226777">
        <w:rPr>
          <w:spacing w:val="-12"/>
        </w:rPr>
        <w:t xml:space="preserve"> </w:t>
      </w:r>
      <w:r w:rsidR="00226777">
        <w:t>“a”</w:t>
      </w:r>
      <w:r w:rsidR="00226777">
        <w:rPr>
          <w:spacing w:val="-9"/>
        </w:rPr>
        <w:t xml:space="preserve"> </w:t>
      </w:r>
      <w:r w:rsidR="00226777">
        <w:t>and</w:t>
      </w:r>
      <w:r w:rsidR="00226777">
        <w:rPr>
          <w:spacing w:val="-8"/>
        </w:rPr>
        <w:t xml:space="preserve"> </w:t>
      </w:r>
      <w:r w:rsidR="00226777">
        <w:t>“c”</w:t>
      </w:r>
      <w:r w:rsidR="00226777">
        <w:rPr>
          <w:spacing w:val="-9"/>
        </w:rPr>
        <w:t xml:space="preserve"> </w:t>
      </w:r>
      <w:r w:rsidR="00226777">
        <w:t>becomes</w:t>
      </w:r>
      <w:r w:rsidR="00226777">
        <w:rPr>
          <w:spacing w:val="-10"/>
        </w:rPr>
        <w:t xml:space="preserve"> </w:t>
      </w:r>
      <w:r w:rsidR="00226777">
        <w:t>“b”</w:t>
      </w:r>
      <w:r w:rsidR="00226777">
        <w:rPr>
          <w:spacing w:val="-3"/>
        </w:rPr>
        <w:t xml:space="preserve"> </w:t>
      </w:r>
      <w:r w:rsidR="00226777">
        <w:t>as</w:t>
      </w:r>
      <w:r w:rsidR="00226777">
        <w:rPr>
          <w:spacing w:val="-10"/>
        </w:rPr>
        <w:t xml:space="preserve"> </w:t>
      </w:r>
      <w:r w:rsidR="00226777">
        <w:t>listed</w:t>
      </w:r>
      <w:r w:rsidR="00226777">
        <w:rPr>
          <w:spacing w:val="-8"/>
        </w:rPr>
        <w:t xml:space="preserve"> </w:t>
      </w:r>
      <w:r w:rsidR="00226777">
        <w:t>below.</w:t>
      </w:r>
      <w:r w:rsidR="00226777">
        <w:rPr>
          <w:spacing w:val="-9"/>
        </w:rPr>
        <w:t xml:space="preserve"> </w:t>
      </w:r>
      <w:r w:rsidR="00226777">
        <w:t>He</w:t>
      </w:r>
      <w:r w:rsidR="00226777">
        <w:rPr>
          <w:spacing w:val="-9"/>
        </w:rPr>
        <w:t xml:space="preserve"> </w:t>
      </w:r>
      <w:r w:rsidR="00226777">
        <w:t>supports voting status for both items. Based on discussion during open hearings, the Committee believes this item is fully developed and ready for voting status using the following version:</w:t>
      </w:r>
    </w:p>
    <w:p w14:paraId="4E7A6774" w14:textId="77777777" w:rsidR="00ED6A7B" w:rsidRDefault="00ED6A7B" w:rsidP="00F2295B">
      <w:pPr>
        <w:pStyle w:val="TableParagraph"/>
        <w:keepNext/>
        <w:tabs>
          <w:tab w:val="left" w:pos="1818"/>
          <w:tab w:val="left" w:pos="2267"/>
        </w:tabs>
        <w:rPr>
          <w:b/>
        </w:rPr>
      </w:pPr>
      <w:r>
        <w:rPr>
          <w:b/>
        </w:rPr>
        <w:t>B2:</w:t>
      </w:r>
      <w:r>
        <w:rPr>
          <w:b/>
          <w:spacing w:val="-4"/>
        </w:rPr>
        <w:t xml:space="preserve"> </w:t>
      </w:r>
      <w:r>
        <w:rPr>
          <w:b/>
        </w:rPr>
        <w:t>MOS-</w:t>
      </w:r>
      <w:r>
        <w:rPr>
          <w:b/>
          <w:spacing w:val="-4"/>
        </w:rPr>
        <w:t>23.2</w:t>
      </w:r>
      <w:r>
        <w:rPr>
          <w:b/>
        </w:rPr>
        <w:tab/>
      </w:r>
      <w:r>
        <w:rPr>
          <w:b/>
          <w:spacing w:val="-10"/>
        </w:rPr>
        <w:t>V</w:t>
      </w:r>
      <w:r>
        <w:rPr>
          <w:b/>
        </w:rPr>
        <w:tab/>
        <w:t>Section</w:t>
      </w:r>
      <w:r>
        <w:rPr>
          <w:b/>
          <w:spacing w:val="-7"/>
        </w:rPr>
        <w:t xml:space="preserve"> </w:t>
      </w:r>
      <w:r>
        <w:rPr>
          <w:b/>
        </w:rPr>
        <w:t>2.20.</w:t>
      </w:r>
      <w:r>
        <w:rPr>
          <w:b/>
          <w:spacing w:val="-4"/>
        </w:rPr>
        <w:t xml:space="preserve"> </w:t>
      </w:r>
      <w:r>
        <w:rPr>
          <w:b/>
          <w:u w:val="single"/>
        </w:rPr>
        <w:t>Gasoline</w:t>
      </w:r>
      <w:r>
        <w:rPr>
          <w:b/>
          <w:spacing w:val="-8"/>
          <w:u w:val="single"/>
        </w:rPr>
        <w:t xml:space="preserve"> </w:t>
      </w:r>
      <w:r>
        <w:rPr>
          <w:b/>
          <w:u w:val="single"/>
        </w:rPr>
        <w:t>and</w:t>
      </w:r>
      <w:r>
        <w:rPr>
          <w:b/>
          <w:spacing w:val="-5"/>
        </w:rPr>
        <w:t xml:space="preserve"> </w:t>
      </w:r>
      <w:r>
        <w:rPr>
          <w:b/>
        </w:rPr>
        <w:t>Gasoline-Oxygenate</w:t>
      </w:r>
      <w:r>
        <w:rPr>
          <w:b/>
          <w:spacing w:val="-4"/>
        </w:rPr>
        <w:t xml:space="preserve"> </w:t>
      </w:r>
      <w:r>
        <w:rPr>
          <w:b/>
          <w:spacing w:val="-2"/>
        </w:rPr>
        <w:t>Blends.</w:t>
      </w:r>
    </w:p>
    <w:p w14:paraId="48DFA0C3" w14:textId="77777777" w:rsidR="00ED6A7B" w:rsidRDefault="00ED6A7B" w:rsidP="00F2295B">
      <w:pPr>
        <w:pStyle w:val="TableParagraph"/>
        <w:keepNext/>
        <w:rPr>
          <w:b/>
          <w:sz w:val="21"/>
        </w:rPr>
      </w:pPr>
    </w:p>
    <w:p w14:paraId="46272797" w14:textId="77777777" w:rsidR="00ED6A7B" w:rsidRDefault="00ED6A7B" w:rsidP="00F2295B">
      <w:pPr>
        <w:pStyle w:val="TableParagraph"/>
        <w:keepNext/>
        <w:numPr>
          <w:ilvl w:val="1"/>
          <w:numId w:val="76"/>
        </w:numPr>
        <w:tabs>
          <w:tab w:val="left" w:pos="919"/>
        </w:tabs>
        <w:rPr>
          <w:b/>
          <w:sz w:val="20"/>
        </w:rPr>
      </w:pPr>
      <w:r>
        <w:rPr>
          <w:b/>
          <w:sz w:val="20"/>
          <w:u w:val="single"/>
        </w:rPr>
        <w:t>Gasoline</w:t>
      </w:r>
      <w:r>
        <w:rPr>
          <w:b/>
          <w:spacing w:val="-8"/>
          <w:sz w:val="20"/>
          <w:u w:val="single"/>
        </w:rPr>
        <w:t xml:space="preserve"> </w:t>
      </w:r>
      <w:r>
        <w:rPr>
          <w:b/>
          <w:sz w:val="20"/>
          <w:u w:val="single"/>
        </w:rPr>
        <w:t>and</w:t>
      </w:r>
      <w:r>
        <w:rPr>
          <w:b/>
          <w:spacing w:val="-7"/>
          <w:sz w:val="20"/>
        </w:rPr>
        <w:t xml:space="preserve"> </w:t>
      </w:r>
      <w:r>
        <w:rPr>
          <w:b/>
          <w:sz w:val="20"/>
        </w:rPr>
        <w:t>Gasoline-Oxygenate</w:t>
      </w:r>
      <w:r>
        <w:rPr>
          <w:b/>
          <w:spacing w:val="-9"/>
          <w:sz w:val="20"/>
        </w:rPr>
        <w:t xml:space="preserve"> </w:t>
      </w:r>
      <w:r>
        <w:rPr>
          <w:b/>
          <w:spacing w:val="-2"/>
          <w:sz w:val="20"/>
        </w:rPr>
        <w:t>Blends.</w:t>
      </w:r>
    </w:p>
    <w:p w14:paraId="6726A205" w14:textId="77777777" w:rsidR="00ED6A7B" w:rsidRDefault="00ED6A7B" w:rsidP="00ED6A7B">
      <w:pPr>
        <w:pStyle w:val="TableParagraph"/>
        <w:numPr>
          <w:ilvl w:val="2"/>
          <w:numId w:val="76"/>
        </w:numPr>
        <w:tabs>
          <w:tab w:val="left" w:pos="1429"/>
        </w:tabs>
        <w:spacing w:before="178" w:line="256" w:lineRule="auto"/>
        <w:ind w:right="358" w:firstLine="0"/>
        <w:jc w:val="both"/>
        <w:rPr>
          <w:sz w:val="20"/>
        </w:rPr>
      </w:pPr>
      <w:r>
        <w:rPr>
          <w:b/>
          <w:sz w:val="20"/>
        </w:rPr>
        <w:t>Method</w:t>
      </w:r>
      <w:r>
        <w:rPr>
          <w:b/>
          <w:spacing w:val="-4"/>
          <w:sz w:val="20"/>
        </w:rPr>
        <w:t xml:space="preserve"> </w:t>
      </w:r>
      <w:r>
        <w:rPr>
          <w:b/>
          <w:sz w:val="20"/>
        </w:rPr>
        <w:t>of</w:t>
      </w:r>
      <w:r>
        <w:rPr>
          <w:b/>
          <w:spacing w:val="-3"/>
          <w:sz w:val="20"/>
        </w:rPr>
        <w:t xml:space="preserve"> </w:t>
      </w:r>
      <w:r>
        <w:rPr>
          <w:b/>
          <w:sz w:val="20"/>
        </w:rPr>
        <w:t>Retail</w:t>
      </w:r>
      <w:r>
        <w:rPr>
          <w:b/>
          <w:spacing w:val="-4"/>
          <w:sz w:val="20"/>
        </w:rPr>
        <w:t xml:space="preserve"> </w:t>
      </w:r>
      <w:r>
        <w:rPr>
          <w:b/>
          <w:sz w:val="20"/>
        </w:rPr>
        <w:t>Sale. –</w:t>
      </w:r>
      <w:r>
        <w:rPr>
          <w:b/>
          <w:spacing w:val="-2"/>
          <w:sz w:val="20"/>
        </w:rPr>
        <w:t xml:space="preserve"> </w:t>
      </w:r>
      <w:r>
        <w:rPr>
          <w:sz w:val="20"/>
        </w:rPr>
        <w:t>Type</w:t>
      </w:r>
      <w:r>
        <w:rPr>
          <w:spacing w:val="-3"/>
          <w:sz w:val="20"/>
        </w:rPr>
        <w:t xml:space="preserve"> </w:t>
      </w:r>
      <w:r>
        <w:rPr>
          <w:sz w:val="20"/>
        </w:rPr>
        <w:t>of</w:t>
      </w:r>
      <w:r>
        <w:rPr>
          <w:spacing w:val="-3"/>
          <w:sz w:val="20"/>
        </w:rPr>
        <w:t xml:space="preserve"> </w:t>
      </w:r>
      <w:r>
        <w:rPr>
          <w:sz w:val="20"/>
        </w:rPr>
        <w:t>Oxygenate</w:t>
      </w:r>
      <w:r>
        <w:rPr>
          <w:spacing w:val="-3"/>
          <w:sz w:val="20"/>
        </w:rPr>
        <w:t xml:space="preserve"> </w:t>
      </w:r>
      <w:r>
        <w:rPr>
          <w:sz w:val="20"/>
        </w:rPr>
        <w:t>must</w:t>
      </w:r>
      <w:r>
        <w:rPr>
          <w:spacing w:val="-4"/>
          <w:sz w:val="20"/>
        </w:rPr>
        <w:t xml:space="preserve"> </w:t>
      </w:r>
      <w:r>
        <w:rPr>
          <w:sz w:val="20"/>
        </w:rPr>
        <w:t>be</w:t>
      </w:r>
      <w:r>
        <w:rPr>
          <w:spacing w:val="-3"/>
          <w:sz w:val="20"/>
        </w:rPr>
        <w:t xml:space="preserve"> </w:t>
      </w:r>
      <w:r>
        <w:rPr>
          <w:sz w:val="20"/>
        </w:rPr>
        <w:t>Disclosed. –</w:t>
      </w:r>
      <w:r>
        <w:rPr>
          <w:spacing w:val="-2"/>
          <w:sz w:val="20"/>
        </w:rPr>
        <w:t xml:space="preserve"> </w:t>
      </w:r>
      <w:r>
        <w:rPr>
          <w:sz w:val="20"/>
        </w:rPr>
        <w:t>All</w:t>
      </w:r>
      <w:r>
        <w:rPr>
          <w:spacing w:val="-4"/>
          <w:sz w:val="20"/>
        </w:rPr>
        <w:t xml:space="preserve"> </w:t>
      </w:r>
      <w:r>
        <w:rPr>
          <w:sz w:val="20"/>
        </w:rPr>
        <w:t>automotive</w:t>
      </w:r>
      <w:r>
        <w:rPr>
          <w:spacing w:val="-5"/>
          <w:sz w:val="20"/>
        </w:rPr>
        <w:t xml:space="preserve"> </w:t>
      </w:r>
      <w:r>
        <w:rPr>
          <w:sz w:val="20"/>
        </w:rPr>
        <w:t>gasoline</w:t>
      </w:r>
      <w:r>
        <w:rPr>
          <w:spacing w:val="-3"/>
          <w:sz w:val="20"/>
        </w:rPr>
        <w:t xml:space="preserve"> </w:t>
      </w:r>
      <w:r>
        <w:rPr>
          <w:sz w:val="20"/>
        </w:rPr>
        <w:t>or automotive</w:t>
      </w:r>
      <w:r>
        <w:rPr>
          <w:spacing w:val="-5"/>
          <w:sz w:val="20"/>
        </w:rPr>
        <w:t xml:space="preserve"> </w:t>
      </w:r>
      <w:r>
        <w:rPr>
          <w:sz w:val="20"/>
        </w:rPr>
        <w:t>gasoline-oxygenate</w:t>
      </w:r>
      <w:r>
        <w:rPr>
          <w:spacing w:val="-3"/>
          <w:sz w:val="20"/>
        </w:rPr>
        <w:t xml:space="preserve"> </w:t>
      </w:r>
      <w:r>
        <w:rPr>
          <w:sz w:val="20"/>
        </w:rPr>
        <w:t>blends</w:t>
      </w:r>
      <w:r>
        <w:rPr>
          <w:spacing w:val="-4"/>
          <w:sz w:val="20"/>
        </w:rPr>
        <w:t xml:space="preserve"> </w:t>
      </w:r>
      <w:r>
        <w:rPr>
          <w:sz w:val="20"/>
        </w:rPr>
        <w:t>kept,</w:t>
      </w:r>
      <w:r>
        <w:rPr>
          <w:spacing w:val="-5"/>
          <w:sz w:val="20"/>
        </w:rPr>
        <w:t xml:space="preserve"> </w:t>
      </w:r>
      <w:r>
        <w:rPr>
          <w:sz w:val="20"/>
        </w:rPr>
        <w:t>offered,</w:t>
      </w:r>
      <w:r>
        <w:rPr>
          <w:spacing w:val="-5"/>
          <w:sz w:val="20"/>
        </w:rPr>
        <w:t xml:space="preserve"> </w:t>
      </w:r>
      <w:r>
        <w:rPr>
          <w:sz w:val="20"/>
        </w:rPr>
        <w:t>or</w:t>
      </w:r>
      <w:r>
        <w:rPr>
          <w:spacing w:val="-3"/>
          <w:sz w:val="20"/>
        </w:rPr>
        <w:t xml:space="preserve"> </w:t>
      </w:r>
      <w:r>
        <w:rPr>
          <w:sz w:val="20"/>
        </w:rPr>
        <w:t>exposed</w:t>
      </w:r>
      <w:r>
        <w:rPr>
          <w:spacing w:val="-2"/>
          <w:sz w:val="20"/>
        </w:rPr>
        <w:t xml:space="preserve"> </w:t>
      </w:r>
      <w:r>
        <w:rPr>
          <w:sz w:val="20"/>
        </w:rPr>
        <w:t>for</w:t>
      </w:r>
      <w:r>
        <w:rPr>
          <w:spacing w:val="-3"/>
          <w:sz w:val="20"/>
        </w:rPr>
        <w:t xml:space="preserve"> </w:t>
      </w:r>
      <w:r>
        <w:rPr>
          <w:sz w:val="20"/>
        </w:rPr>
        <w:t>sale,</w:t>
      </w:r>
      <w:r>
        <w:rPr>
          <w:spacing w:val="-2"/>
          <w:sz w:val="20"/>
        </w:rPr>
        <w:t xml:space="preserve"> </w:t>
      </w:r>
      <w:r>
        <w:rPr>
          <w:sz w:val="20"/>
        </w:rPr>
        <w:t>or</w:t>
      </w:r>
      <w:r>
        <w:rPr>
          <w:spacing w:val="-5"/>
          <w:sz w:val="20"/>
        </w:rPr>
        <w:t xml:space="preserve"> </w:t>
      </w:r>
      <w:r>
        <w:rPr>
          <w:sz w:val="20"/>
        </w:rPr>
        <w:t>sold</w:t>
      </w:r>
      <w:r>
        <w:rPr>
          <w:spacing w:val="-2"/>
          <w:sz w:val="20"/>
        </w:rPr>
        <w:t xml:space="preserve"> </w:t>
      </w:r>
      <w:r>
        <w:rPr>
          <w:sz w:val="20"/>
        </w:rPr>
        <w:t>at</w:t>
      </w:r>
      <w:r>
        <w:rPr>
          <w:spacing w:val="-3"/>
          <w:sz w:val="20"/>
        </w:rPr>
        <w:t xml:space="preserve"> </w:t>
      </w:r>
      <w:r>
        <w:rPr>
          <w:sz w:val="20"/>
        </w:rPr>
        <w:t>retail</w:t>
      </w:r>
      <w:r>
        <w:rPr>
          <w:spacing w:val="-3"/>
          <w:sz w:val="20"/>
        </w:rPr>
        <w:t xml:space="preserve"> </w:t>
      </w:r>
      <w:r>
        <w:rPr>
          <w:sz w:val="20"/>
        </w:rPr>
        <w:t>containing</w:t>
      </w:r>
      <w:r>
        <w:rPr>
          <w:spacing w:val="-2"/>
          <w:sz w:val="20"/>
        </w:rPr>
        <w:t xml:space="preserve"> </w:t>
      </w:r>
      <w:r>
        <w:rPr>
          <w:sz w:val="20"/>
        </w:rPr>
        <w:t>at least 1.5 mass percent oxygen shall be identified as “with” or “containing” (or similar wording) the</w:t>
      </w:r>
    </w:p>
    <w:p w14:paraId="502295AC" w14:textId="77777777" w:rsidR="00ED6A7B" w:rsidRDefault="00ED6A7B" w:rsidP="00ED6A7B">
      <w:pPr>
        <w:pStyle w:val="TableParagraph"/>
        <w:spacing w:before="6" w:line="259" w:lineRule="auto"/>
        <w:ind w:left="827" w:right="154"/>
        <w:rPr>
          <w:sz w:val="20"/>
        </w:rPr>
      </w:pPr>
      <w:r>
        <w:rPr>
          <w:sz w:val="20"/>
        </w:rPr>
        <w:t>predominant</w:t>
      </w:r>
      <w:r>
        <w:rPr>
          <w:spacing w:val="-4"/>
          <w:sz w:val="20"/>
        </w:rPr>
        <w:t xml:space="preserve"> </w:t>
      </w:r>
      <w:r>
        <w:rPr>
          <w:sz w:val="20"/>
        </w:rPr>
        <w:t>oxygenate</w:t>
      </w:r>
      <w:r>
        <w:rPr>
          <w:spacing w:val="-3"/>
          <w:sz w:val="20"/>
        </w:rPr>
        <w:t xml:space="preserve"> </w:t>
      </w:r>
      <w:r>
        <w:rPr>
          <w:sz w:val="20"/>
        </w:rPr>
        <w:t>in</w:t>
      </w:r>
      <w:r>
        <w:rPr>
          <w:spacing w:val="-2"/>
          <w:sz w:val="20"/>
        </w:rPr>
        <w:t xml:space="preserve"> </w:t>
      </w:r>
      <w:r>
        <w:rPr>
          <w:sz w:val="20"/>
        </w:rPr>
        <w:t>the</w:t>
      </w:r>
      <w:r>
        <w:rPr>
          <w:spacing w:val="-5"/>
          <w:sz w:val="20"/>
        </w:rPr>
        <w:t xml:space="preserve"> </w:t>
      </w:r>
      <w:r>
        <w:rPr>
          <w:sz w:val="20"/>
        </w:rPr>
        <w:t>engine</w:t>
      </w:r>
      <w:r>
        <w:rPr>
          <w:spacing w:val="-3"/>
          <w:sz w:val="20"/>
        </w:rPr>
        <w:t xml:space="preserve"> </w:t>
      </w:r>
      <w:r>
        <w:rPr>
          <w:sz w:val="20"/>
        </w:rPr>
        <w:t>fuel.</w:t>
      </w:r>
      <w:r>
        <w:rPr>
          <w:spacing w:val="-3"/>
          <w:sz w:val="20"/>
        </w:rPr>
        <w:t xml:space="preserve"> </w:t>
      </w:r>
      <w:r>
        <w:rPr>
          <w:sz w:val="20"/>
        </w:rPr>
        <w:t>For</w:t>
      </w:r>
      <w:r>
        <w:rPr>
          <w:spacing w:val="-3"/>
          <w:sz w:val="20"/>
        </w:rPr>
        <w:t xml:space="preserve"> </w:t>
      </w:r>
      <w:r>
        <w:rPr>
          <w:sz w:val="20"/>
        </w:rPr>
        <w:t>example,</w:t>
      </w:r>
      <w:r>
        <w:rPr>
          <w:spacing w:val="-3"/>
          <w:sz w:val="20"/>
        </w:rPr>
        <w:t xml:space="preserve"> </w:t>
      </w:r>
      <w:r>
        <w:rPr>
          <w:sz w:val="20"/>
        </w:rPr>
        <w:t>the</w:t>
      </w:r>
      <w:r>
        <w:rPr>
          <w:spacing w:val="-5"/>
          <w:sz w:val="20"/>
        </w:rPr>
        <w:t xml:space="preserve"> </w:t>
      </w:r>
      <w:r>
        <w:rPr>
          <w:sz w:val="20"/>
        </w:rPr>
        <w:t>label</w:t>
      </w:r>
      <w:r>
        <w:rPr>
          <w:spacing w:val="-3"/>
          <w:sz w:val="20"/>
        </w:rPr>
        <w:t xml:space="preserve"> </w:t>
      </w:r>
      <w:r>
        <w:rPr>
          <w:sz w:val="20"/>
        </w:rPr>
        <w:t>may</w:t>
      </w:r>
      <w:r>
        <w:rPr>
          <w:spacing w:val="-2"/>
          <w:sz w:val="20"/>
        </w:rPr>
        <w:t xml:space="preserve"> </w:t>
      </w:r>
      <w:r>
        <w:rPr>
          <w:sz w:val="20"/>
        </w:rPr>
        <w:t>read</w:t>
      </w:r>
      <w:r>
        <w:rPr>
          <w:spacing w:val="-2"/>
          <w:sz w:val="20"/>
        </w:rPr>
        <w:t xml:space="preserve"> </w:t>
      </w:r>
      <w:r>
        <w:rPr>
          <w:sz w:val="20"/>
        </w:rPr>
        <w:t>“contains</w:t>
      </w:r>
      <w:r>
        <w:rPr>
          <w:spacing w:val="-4"/>
          <w:sz w:val="20"/>
        </w:rPr>
        <w:t xml:space="preserve"> </w:t>
      </w:r>
      <w:r>
        <w:rPr>
          <w:sz w:val="20"/>
        </w:rPr>
        <w:t>ethanol”</w:t>
      </w:r>
      <w:r>
        <w:rPr>
          <w:spacing w:val="-3"/>
          <w:sz w:val="20"/>
        </w:rPr>
        <w:t xml:space="preserve"> </w:t>
      </w:r>
      <w:r>
        <w:rPr>
          <w:sz w:val="20"/>
        </w:rPr>
        <w:t>or</w:t>
      </w:r>
      <w:r>
        <w:rPr>
          <w:spacing w:val="-3"/>
          <w:sz w:val="20"/>
        </w:rPr>
        <w:t xml:space="preserve"> </w:t>
      </w:r>
      <w:r>
        <w:rPr>
          <w:sz w:val="20"/>
        </w:rPr>
        <w:t>“with MTBE.” The oxygenate contributing the largest mass percent oxygen to the blend shall be considered the predominant oxygenate. Where mixtures of only ethers are present, the retailer may post the</w:t>
      </w:r>
    </w:p>
    <w:p w14:paraId="59D4CAFD" w14:textId="77777777" w:rsidR="00ED6A7B" w:rsidRDefault="00ED6A7B" w:rsidP="00ED6A7B">
      <w:pPr>
        <w:pStyle w:val="TableParagraph"/>
        <w:spacing w:line="229" w:lineRule="exact"/>
        <w:ind w:left="827"/>
        <w:rPr>
          <w:sz w:val="20"/>
        </w:rPr>
      </w:pPr>
      <w:r>
        <w:rPr>
          <w:sz w:val="20"/>
        </w:rPr>
        <w:t>predominant</w:t>
      </w:r>
      <w:r>
        <w:rPr>
          <w:spacing w:val="-6"/>
          <w:sz w:val="20"/>
        </w:rPr>
        <w:t xml:space="preserve"> </w:t>
      </w:r>
      <w:r>
        <w:rPr>
          <w:sz w:val="20"/>
        </w:rPr>
        <w:t>oxygenate</w:t>
      </w:r>
      <w:r>
        <w:rPr>
          <w:spacing w:val="-5"/>
          <w:sz w:val="20"/>
        </w:rPr>
        <w:t xml:space="preserve"> </w:t>
      </w:r>
      <w:r>
        <w:rPr>
          <w:sz w:val="20"/>
        </w:rPr>
        <w:t>followed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phrase</w:t>
      </w:r>
      <w:r>
        <w:rPr>
          <w:spacing w:val="-5"/>
          <w:sz w:val="20"/>
        </w:rPr>
        <w:t xml:space="preserve"> </w:t>
      </w:r>
      <w:r>
        <w:rPr>
          <w:sz w:val="20"/>
        </w:rPr>
        <w:t>“or</w:t>
      </w:r>
      <w:r>
        <w:rPr>
          <w:spacing w:val="-5"/>
          <w:sz w:val="20"/>
        </w:rPr>
        <w:t xml:space="preserve"> </w:t>
      </w:r>
      <w:r>
        <w:rPr>
          <w:sz w:val="20"/>
        </w:rPr>
        <w:t>other</w:t>
      </w:r>
      <w:r>
        <w:rPr>
          <w:spacing w:val="-4"/>
          <w:sz w:val="20"/>
        </w:rPr>
        <w:t xml:space="preserve"> </w:t>
      </w:r>
      <w:r>
        <w:rPr>
          <w:sz w:val="20"/>
        </w:rPr>
        <w:t>ethers”</w:t>
      </w:r>
      <w:r>
        <w:rPr>
          <w:spacing w:val="-5"/>
          <w:sz w:val="20"/>
        </w:rPr>
        <w:t xml:space="preserve"> </w:t>
      </w:r>
      <w:r>
        <w:rPr>
          <w:sz w:val="20"/>
        </w:rPr>
        <w:t>or</w:t>
      </w:r>
      <w:r>
        <w:rPr>
          <w:spacing w:val="-4"/>
          <w:sz w:val="20"/>
        </w:rPr>
        <w:t xml:space="preserve"> </w:t>
      </w:r>
      <w:r>
        <w:rPr>
          <w:sz w:val="20"/>
        </w:rPr>
        <w:t>alternatively</w:t>
      </w:r>
      <w:r>
        <w:rPr>
          <w:spacing w:val="-6"/>
          <w:sz w:val="20"/>
        </w:rPr>
        <w:t xml:space="preserve"> </w:t>
      </w:r>
      <w:r>
        <w:rPr>
          <w:sz w:val="20"/>
        </w:rPr>
        <w:t>post</w:t>
      </w:r>
      <w:r>
        <w:rPr>
          <w:spacing w:val="-6"/>
          <w:sz w:val="20"/>
        </w:rPr>
        <w:t xml:space="preserve"> </w:t>
      </w:r>
      <w:r>
        <w:rPr>
          <w:sz w:val="20"/>
        </w:rPr>
        <w:t>the</w:t>
      </w:r>
      <w:r>
        <w:rPr>
          <w:spacing w:val="-4"/>
          <w:sz w:val="20"/>
        </w:rPr>
        <w:t xml:space="preserve"> </w:t>
      </w:r>
      <w:proofErr w:type="gramStart"/>
      <w:r>
        <w:rPr>
          <w:spacing w:val="-2"/>
          <w:sz w:val="20"/>
        </w:rPr>
        <w:t>phrase</w:t>
      </w:r>
      <w:proofErr w:type="gramEnd"/>
    </w:p>
    <w:p w14:paraId="537C2E24" w14:textId="2FD4F110" w:rsidR="00ED6A7B" w:rsidRDefault="00ED6A7B" w:rsidP="00ED6A7B">
      <w:pPr>
        <w:pStyle w:val="TableParagraph"/>
        <w:spacing w:before="19" w:line="256" w:lineRule="auto"/>
        <w:ind w:left="827"/>
        <w:rPr>
          <w:sz w:val="20"/>
        </w:rPr>
      </w:pPr>
      <w:r>
        <w:rPr>
          <w:sz w:val="20"/>
        </w:rPr>
        <w:t>“</w:t>
      </w:r>
      <w:r w:rsidR="00AC6BCE">
        <w:rPr>
          <w:sz w:val="20"/>
        </w:rPr>
        <w:t>Contains</w:t>
      </w:r>
      <w:r>
        <w:rPr>
          <w:spacing w:val="-4"/>
          <w:sz w:val="20"/>
        </w:rPr>
        <w:t xml:space="preserve"> </w:t>
      </w:r>
      <w:r>
        <w:rPr>
          <w:sz w:val="20"/>
        </w:rPr>
        <w:t>MTBE</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ethers.”</w:t>
      </w:r>
      <w:r>
        <w:rPr>
          <w:spacing w:val="-3"/>
          <w:sz w:val="20"/>
        </w:rPr>
        <w:t xml:space="preserve"> </w:t>
      </w:r>
      <w:r>
        <w:rPr>
          <w:sz w:val="20"/>
        </w:rPr>
        <w:t>In</w:t>
      </w:r>
      <w:r>
        <w:rPr>
          <w:spacing w:val="-2"/>
          <w:sz w:val="20"/>
        </w:rPr>
        <w:t xml:space="preserve"> </w:t>
      </w:r>
      <w:r>
        <w:rPr>
          <w:sz w:val="20"/>
        </w:rPr>
        <w:t>addition,</w:t>
      </w:r>
      <w:r>
        <w:rPr>
          <w:spacing w:val="-3"/>
          <w:sz w:val="20"/>
        </w:rPr>
        <w:t xml:space="preserve"> </w:t>
      </w:r>
      <w:r>
        <w:rPr>
          <w:sz w:val="20"/>
        </w:rPr>
        <w:t>gasoline-methanol</w:t>
      </w:r>
      <w:r>
        <w:rPr>
          <w:spacing w:val="-4"/>
          <w:sz w:val="20"/>
        </w:rPr>
        <w:t xml:space="preserve"> </w:t>
      </w:r>
      <w:r>
        <w:rPr>
          <w:sz w:val="20"/>
        </w:rPr>
        <w:t>blend</w:t>
      </w:r>
      <w:r>
        <w:rPr>
          <w:spacing w:val="-1"/>
          <w:sz w:val="20"/>
        </w:rPr>
        <w:t xml:space="preserve"> </w:t>
      </w:r>
      <w:r>
        <w:rPr>
          <w:sz w:val="20"/>
        </w:rPr>
        <w:t>fuels</w:t>
      </w:r>
      <w:r>
        <w:rPr>
          <w:spacing w:val="-4"/>
          <w:sz w:val="20"/>
        </w:rPr>
        <w:t xml:space="preserve"> </w:t>
      </w:r>
      <w:r>
        <w:rPr>
          <w:sz w:val="20"/>
        </w:rPr>
        <w:t>containing</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 xml:space="preserve">0.15 mass </w:t>
      </w:r>
      <w:proofErr w:type="gramStart"/>
      <w:r>
        <w:rPr>
          <w:sz w:val="20"/>
        </w:rPr>
        <w:t>percent</w:t>
      </w:r>
      <w:proofErr w:type="gramEnd"/>
      <w:r>
        <w:rPr>
          <w:sz w:val="20"/>
        </w:rPr>
        <w:t xml:space="preserve"> oxygen from methanol shall be identified as “with” or “containing” methanol. This information shall be posted on the upper 50 % of the dispenser front panel in a position clear and</w:t>
      </w:r>
    </w:p>
    <w:p w14:paraId="5E02F9F0" w14:textId="77777777" w:rsidR="00ED6A7B" w:rsidRDefault="00ED6A7B" w:rsidP="00ED6A7B">
      <w:pPr>
        <w:pStyle w:val="TableParagraph"/>
        <w:spacing w:before="7" w:line="256" w:lineRule="auto"/>
        <w:ind w:left="827" w:right="75"/>
        <w:rPr>
          <w:sz w:val="20"/>
        </w:rPr>
      </w:pPr>
      <w:r>
        <w:rPr>
          <w:sz w:val="20"/>
        </w:rPr>
        <w:t>conspicuous</w:t>
      </w:r>
      <w:r>
        <w:rPr>
          <w:spacing w:val="-3"/>
          <w:sz w:val="20"/>
        </w:rPr>
        <w:t xml:space="preserve"> </w:t>
      </w:r>
      <w:r>
        <w:rPr>
          <w:sz w:val="20"/>
        </w:rPr>
        <w:t>from</w:t>
      </w:r>
      <w:r>
        <w:rPr>
          <w:spacing w:val="-2"/>
          <w:sz w:val="20"/>
        </w:rPr>
        <w:t xml:space="preserve"> </w:t>
      </w:r>
      <w:r>
        <w:rPr>
          <w:sz w:val="20"/>
        </w:rPr>
        <w:t>the</w:t>
      </w:r>
      <w:r>
        <w:rPr>
          <w:spacing w:val="-4"/>
          <w:sz w:val="20"/>
        </w:rPr>
        <w:t xml:space="preserve"> </w:t>
      </w:r>
      <w:r>
        <w:rPr>
          <w:sz w:val="20"/>
        </w:rPr>
        <w:t>driver’s</w:t>
      </w:r>
      <w:r>
        <w:rPr>
          <w:spacing w:val="-2"/>
          <w:sz w:val="20"/>
        </w:rPr>
        <w:t xml:space="preserve"> </w:t>
      </w:r>
      <w:r>
        <w:rPr>
          <w:sz w:val="20"/>
        </w:rPr>
        <w:t>position</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type</w:t>
      </w:r>
      <w:r>
        <w:rPr>
          <w:spacing w:val="-2"/>
          <w:sz w:val="20"/>
        </w:rPr>
        <w:t xml:space="preserve"> </w:t>
      </w:r>
      <w:r>
        <w:rPr>
          <w:sz w:val="20"/>
        </w:rPr>
        <w:t>at</w:t>
      </w:r>
      <w:r>
        <w:rPr>
          <w:spacing w:val="-2"/>
          <w:sz w:val="20"/>
        </w:rPr>
        <w:t xml:space="preserve"> </w:t>
      </w:r>
      <w:r>
        <w:rPr>
          <w:sz w:val="20"/>
        </w:rPr>
        <w:t>least</w:t>
      </w:r>
      <w:r>
        <w:rPr>
          <w:spacing w:val="-3"/>
          <w:sz w:val="20"/>
        </w:rPr>
        <w:t xml:space="preserve"> </w:t>
      </w:r>
      <w:r>
        <w:rPr>
          <w:sz w:val="20"/>
        </w:rPr>
        <w:t>12.7</w:t>
      </w:r>
      <w:r>
        <w:rPr>
          <w:spacing w:val="-6"/>
          <w:sz w:val="20"/>
        </w:rPr>
        <w:t xml:space="preserve"> </w:t>
      </w:r>
      <w:r>
        <w:rPr>
          <w:sz w:val="20"/>
        </w:rPr>
        <w:t>mm</w:t>
      </w:r>
      <w:r>
        <w:rPr>
          <w:spacing w:val="-2"/>
          <w:sz w:val="20"/>
        </w:rPr>
        <w:t xml:space="preserve"> </w:t>
      </w:r>
      <w:r>
        <w:rPr>
          <w:sz w:val="20"/>
        </w:rPr>
        <w:t>(1/2</w:t>
      </w:r>
      <w:r>
        <w:rPr>
          <w:spacing w:val="-2"/>
          <w:sz w:val="20"/>
        </w:rPr>
        <w:t xml:space="preserve"> </w:t>
      </w:r>
      <w:r>
        <w:rPr>
          <w:sz w:val="20"/>
        </w:rPr>
        <w:t>in)</w:t>
      </w:r>
      <w:r>
        <w:rPr>
          <w:spacing w:val="-2"/>
          <w:sz w:val="20"/>
        </w:rPr>
        <w:t xml:space="preserve"> </w:t>
      </w:r>
      <w:r>
        <w:rPr>
          <w:sz w:val="20"/>
        </w:rPr>
        <w:t>in</w:t>
      </w:r>
      <w:r>
        <w:rPr>
          <w:spacing w:val="-4"/>
          <w:sz w:val="20"/>
        </w:rPr>
        <w:t xml:space="preserve"> </w:t>
      </w:r>
      <w:r>
        <w:rPr>
          <w:sz w:val="20"/>
        </w:rPr>
        <w:t>height,</w:t>
      </w:r>
      <w:r>
        <w:rPr>
          <w:spacing w:val="-4"/>
          <w:sz w:val="20"/>
        </w:rPr>
        <w:t xml:space="preserve"> </w:t>
      </w:r>
      <w:r>
        <w:rPr>
          <w:sz w:val="20"/>
        </w:rPr>
        <w:t>1.5</w:t>
      </w:r>
      <w:r>
        <w:rPr>
          <w:spacing w:val="-3"/>
          <w:sz w:val="20"/>
        </w:rPr>
        <w:t xml:space="preserve"> </w:t>
      </w:r>
      <w:r>
        <w:rPr>
          <w:sz w:val="20"/>
        </w:rPr>
        <w:t>mm</w:t>
      </w:r>
      <w:r>
        <w:rPr>
          <w:spacing w:val="-4"/>
          <w:sz w:val="20"/>
        </w:rPr>
        <w:t xml:space="preserve"> </w:t>
      </w:r>
      <w:r>
        <w:rPr>
          <w:sz w:val="20"/>
        </w:rPr>
        <w:t>(1/16</w:t>
      </w:r>
      <w:r>
        <w:rPr>
          <w:spacing w:val="-2"/>
          <w:sz w:val="20"/>
        </w:rPr>
        <w:t xml:space="preserve"> </w:t>
      </w:r>
      <w:r>
        <w:rPr>
          <w:sz w:val="20"/>
        </w:rPr>
        <w:t>in) stroke (width of type).</w:t>
      </w:r>
    </w:p>
    <w:p w14:paraId="333B4461" w14:textId="77777777" w:rsidR="00ED6A7B" w:rsidRDefault="00ED6A7B" w:rsidP="00ED6A7B">
      <w:pPr>
        <w:pStyle w:val="TableParagraph"/>
        <w:spacing w:before="4"/>
        <w:ind w:left="827"/>
        <w:rPr>
          <w:sz w:val="20"/>
        </w:rPr>
      </w:pPr>
      <w:r>
        <w:rPr>
          <w:sz w:val="20"/>
        </w:rPr>
        <w:t>(Amended</w:t>
      </w:r>
      <w:r>
        <w:rPr>
          <w:spacing w:val="-7"/>
          <w:sz w:val="20"/>
        </w:rPr>
        <w:t xml:space="preserve"> </w:t>
      </w:r>
      <w:r>
        <w:rPr>
          <w:spacing w:val="-2"/>
          <w:sz w:val="20"/>
        </w:rPr>
        <w:t>1996)</w:t>
      </w:r>
    </w:p>
    <w:p w14:paraId="03BB0F10" w14:textId="77777777" w:rsidR="00ED6A7B" w:rsidRDefault="00ED6A7B" w:rsidP="00ED6A7B">
      <w:pPr>
        <w:pStyle w:val="TableParagraph"/>
        <w:spacing w:before="8"/>
        <w:rPr>
          <w:b/>
          <w:sz w:val="20"/>
        </w:rPr>
      </w:pPr>
    </w:p>
    <w:p w14:paraId="3A3D99C7" w14:textId="77777777" w:rsidR="00ED6A7B" w:rsidRDefault="00ED6A7B" w:rsidP="00ED6A7B">
      <w:pPr>
        <w:pStyle w:val="TableParagraph"/>
        <w:numPr>
          <w:ilvl w:val="2"/>
          <w:numId w:val="76"/>
        </w:numPr>
        <w:tabs>
          <w:tab w:val="left" w:pos="1431"/>
        </w:tabs>
        <w:spacing w:line="259" w:lineRule="auto"/>
        <w:ind w:right="244" w:firstLine="0"/>
        <w:rPr>
          <w:sz w:val="20"/>
        </w:rPr>
      </w:pPr>
      <w:r>
        <w:rPr>
          <w:b/>
          <w:sz w:val="20"/>
          <w:u w:val="single"/>
        </w:rPr>
        <w:t>Product</w:t>
      </w:r>
      <w:r>
        <w:rPr>
          <w:b/>
          <w:spacing w:val="-6"/>
          <w:sz w:val="20"/>
          <w:u w:val="single"/>
        </w:rPr>
        <w:t xml:space="preserve"> </w:t>
      </w:r>
      <w:r>
        <w:rPr>
          <w:b/>
          <w:sz w:val="20"/>
          <w:u w:val="single"/>
        </w:rPr>
        <w:t>Transfer</w:t>
      </w:r>
      <w:r>
        <w:rPr>
          <w:b/>
          <w:spacing w:val="-7"/>
          <w:sz w:val="20"/>
          <w:u w:val="single"/>
        </w:rPr>
        <w:t xml:space="preserve"> </w:t>
      </w:r>
      <w:r>
        <w:rPr>
          <w:b/>
          <w:sz w:val="20"/>
          <w:u w:val="single"/>
        </w:rPr>
        <w:t>Document</w:t>
      </w:r>
      <w:r>
        <w:rPr>
          <w:b/>
          <w:spacing w:val="-7"/>
          <w:sz w:val="20"/>
          <w:u w:val="single"/>
        </w:rPr>
        <w:t xml:space="preserve"> </w:t>
      </w:r>
      <w:r>
        <w:rPr>
          <w:b/>
          <w:sz w:val="20"/>
          <w:u w:val="single"/>
        </w:rPr>
        <w:t>(PTD)</w:t>
      </w:r>
      <w:r>
        <w:rPr>
          <w:b/>
          <w:spacing w:val="-6"/>
          <w:sz w:val="20"/>
          <w:u w:val="single"/>
        </w:rPr>
        <w:t xml:space="preserve"> </w:t>
      </w:r>
      <w:r>
        <w:rPr>
          <w:b/>
          <w:sz w:val="20"/>
          <w:u w:val="single"/>
        </w:rPr>
        <w:t>Requirements.</w:t>
      </w:r>
      <w:r>
        <w:rPr>
          <w:b/>
          <w:spacing w:val="-2"/>
          <w:sz w:val="20"/>
          <w:u w:val="single"/>
        </w:rPr>
        <w:t xml:space="preserve"> </w:t>
      </w:r>
      <w:r>
        <w:rPr>
          <w:b/>
          <w:strike/>
          <w:sz w:val="20"/>
        </w:rPr>
        <w:t>Documentation</w:t>
      </w:r>
      <w:r>
        <w:rPr>
          <w:b/>
          <w:strike/>
          <w:spacing w:val="-7"/>
          <w:sz w:val="20"/>
        </w:rPr>
        <w:t xml:space="preserve"> </w:t>
      </w:r>
      <w:r>
        <w:rPr>
          <w:b/>
          <w:strike/>
          <w:sz w:val="20"/>
        </w:rPr>
        <w:t>for</w:t>
      </w:r>
      <w:r>
        <w:rPr>
          <w:b/>
          <w:strike/>
          <w:spacing w:val="-8"/>
          <w:sz w:val="20"/>
        </w:rPr>
        <w:t xml:space="preserve"> </w:t>
      </w:r>
      <w:r>
        <w:rPr>
          <w:b/>
          <w:strike/>
          <w:sz w:val="20"/>
        </w:rPr>
        <w:t>Dispenser</w:t>
      </w:r>
      <w:r>
        <w:rPr>
          <w:b/>
          <w:strike/>
          <w:spacing w:val="-7"/>
          <w:sz w:val="20"/>
        </w:rPr>
        <w:t xml:space="preserve"> </w:t>
      </w:r>
      <w:r>
        <w:rPr>
          <w:b/>
          <w:strike/>
          <w:sz w:val="20"/>
        </w:rPr>
        <w:t>Labeling</w:t>
      </w:r>
      <w:r>
        <w:rPr>
          <w:b/>
          <w:sz w:val="20"/>
        </w:rPr>
        <w:t xml:space="preserve"> </w:t>
      </w:r>
      <w:r>
        <w:rPr>
          <w:b/>
          <w:strike/>
          <w:sz w:val="20"/>
        </w:rPr>
        <w:t>Purposes.</w:t>
      </w:r>
      <w:r>
        <w:rPr>
          <w:b/>
          <w:sz w:val="20"/>
        </w:rPr>
        <w:t xml:space="preserve"> </w:t>
      </w:r>
      <w:r>
        <w:rPr>
          <w:sz w:val="20"/>
        </w:rPr>
        <w:t xml:space="preserve">– The retailer shall be provided </w:t>
      </w:r>
      <w:r>
        <w:rPr>
          <w:b/>
          <w:sz w:val="20"/>
          <w:u w:val="single"/>
        </w:rPr>
        <w:t xml:space="preserve">information that complies with 40 CFR 1090.1110 </w:t>
      </w:r>
      <w:r>
        <w:rPr>
          <w:b/>
          <w:i/>
          <w:sz w:val="20"/>
          <w:u w:val="single"/>
        </w:rPr>
        <w:t>PTD</w:t>
      </w:r>
      <w:r>
        <w:rPr>
          <w:b/>
          <w:i/>
          <w:sz w:val="20"/>
        </w:rPr>
        <w:t xml:space="preserve"> </w:t>
      </w:r>
      <w:r>
        <w:rPr>
          <w:b/>
          <w:i/>
          <w:sz w:val="20"/>
          <w:u w:val="single"/>
        </w:rPr>
        <w:t xml:space="preserve">requirements for gasoline, gasoline additives, and gasoline regulated </w:t>
      </w:r>
      <w:proofErr w:type="spellStart"/>
      <w:r>
        <w:rPr>
          <w:b/>
          <w:i/>
          <w:sz w:val="20"/>
          <w:u w:val="single"/>
        </w:rPr>
        <w:t>blendstocks</w:t>
      </w:r>
      <w:proofErr w:type="spellEnd"/>
      <w:r>
        <w:rPr>
          <w:sz w:val="20"/>
        </w:rPr>
        <w:t>, at the time of delivery</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fuel,</w:t>
      </w:r>
      <w:r>
        <w:rPr>
          <w:spacing w:val="-2"/>
          <w:sz w:val="20"/>
        </w:rPr>
        <w:t xml:space="preserve"> </w:t>
      </w:r>
      <w:r>
        <w:rPr>
          <w:sz w:val="20"/>
        </w:rPr>
        <w:t>on</w:t>
      </w:r>
      <w:r>
        <w:rPr>
          <w:spacing w:val="-1"/>
          <w:sz w:val="20"/>
        </w:rPr>
        <w:t xml:space="preserve"> </w:t>
      </w:r>
      <w:r>
        <w:rPr>
          <w:sz w:val="20"/>
        </w:rPr>
        <w:t>product</w:t>
      </w:r>
      <w:r>
        <w:rPr>
          <w:spacing w:val="-3"/>
          <w:sz w:val="20"/>
        </w:rPr>
        <w:t xml:space="preserve"> </w:t>
      </w:r>
      <w:r>
        <w:rPr>
          <w:sz w:val="20"/>
        </w:rPr>
        <w:t>transfer</w:t>
      </w:r>
      <w:r>
        <w:rPr>
          <w:spacing w:val="-1"/>
          <w:sz w:val="20"/>
        </w:rPr>
        <w:t xml:space="preserve"> </w:t>
      </w:r>
      <w:r>
        <w:rPr>
          <w:sz w:val="20"/>
        </w:rPr>
        <w:t>documents</w:t>
      </w:r>
      <w:r>
        <w:rPr>
          <w:spacing w:val="-3"/>
          <w:sz w:val="20"/>
        </w:rPr>
        <w:t xml:space="preserve"> </w:t>
      </w:r>
      <w:r>
        <w:rPr>
          <w:sz w:val="20"/>
        </w:rPr>
        <w:t>such</w:t>
      </w:r>
      <w:r>
        <w:rPr>
          <w:spacing w:val="-1"/>
          <w:sz w:val="20"/>
        </w:rPr>
        <w:t xml:space="preserve"> </w:t>
      </w:r>
      <w:r>
        <w:rPr>
          <w:sz w:val="20"/>
        </w:rPr>
        <w:t>as</w:t>
      </w:r>
      <w:r>
        <w:rPr>
          <w:spacing w:val="-3"/>
          <w:sz w:val="20"/>
        </w:rPr>
        <w:t xml:space="preserve"> </w:t>
      </w:r>
      <w:r>
        <w:rPr>
          <w:sz w:val="20"/>
        </w:rPr>
        <w:t>an</w:t>
      </w:r>
      <w:r>
        <w:rPr>
          <w:spacing w:val="-1"/>
          <w:sz w:val="20"/>
        </w:rPr>
        <w:t xml:space="preserve"> </w:t>
      </w:r>
      <w:r>
        <w:rPr>
          <w:sz w:val="20"/>
        </w:rPr>
        <w:t>invoice,</w:t>
      </w:r>
      <w:r>
        <w:rPr>
          <w:spacing w:val="-3"/>
          <w:sz w:val="20"/>
        </w:rPr>
        <w:t xml:space="preserve"> </w:t>
      </w:r>
      <w:r>
        <w:rPr>
          <w:sz w:val="20"/>
        </w:rPr>
        <w:t>bill</w:t>
      </w:r>
      <w:r>
        <w:rPr>
          <w:spacing w:val="-3"/>
          <w:sz w:val="20"/>
        </w:rPr>
        <w:t xml:space="preserve"> </w:t>
      </w:r>
      <w:r>
        <w:rPr>
          <w:sz w:val="20"/>
        </w:rPr>
        <w:t>of</w:t>
      </w:r>
      <w:r>
        <w:rPr>
          <w:spacing w:val="-2"/>
          <w:sz w:val="20"/>
        </w:rPr>
        <w:t xml:space="preserve"> </w:t>
      </w:r>
      <w:r>
        <w:rPr>
          <w:sz w:val="20"/>
        </w:rPr>
        <w:t>lading,</w:t>
      </w:r>
      <w:r>
        <w:rPr>
          <w:spacing w:val="-2"/>
          <w:sz w:val="20"/>
        </w:rPr>
        <w:t xml:space="preserve"> </w:t>
      </w:r>
      <w:r>
        <w:rPr>
          <w:sz w:val="20"/>
        </w:rPr>
        <w:t>shipping</w:t>
      </w:r>
      <w:r>
        <w:rPr>
          <w:spacing w:val="-1"/>
          <w:sz w:val="20"/>
        </w:rPr>
        <w:t xml:space="preserve"> </w:t>
      </w:r>
      <w:r>
        <w:rPr>
          <w:sz w:val="20"/>
        </w:rPr>
        <w:t>paper,</w:t>
      </w:r>
      <w:r>
        <w:rPr>
          <w:spacing w:val="-2"/>
          <w:sz w:val="20"/>
        </w:rPr>
        <w:t xml:space="preserve"> </w:t>
      </w:r>
      <w:r>
        <w:rPr>
          <w:sz w:val="20"/>
        </w:rPr>
        <w:t>or other documentation</w:t>
      </w:r>
      <w:r>
        <w:rPr>
          <w:b/>
          <w:sz w:val="20"/>
          <w:u w:val="single"/>
        </w:rPr>
        <w:t>. Additional declarations may be required for specific fuels</w:t>
      </w:r>
      <w:r>
        <w:rPr>
          <w:sz w:val="20"/>
        </w:rPr>
        <w:t>:</w:t>
      </w:r>
    </w:p>
    <w:p w14:paraId="68412D46" w14:textId="77777777" w:rsidR="00ED6A7B" w:rsidRDefault="00ED6A7B" w:rsidP="00ED6A7B">
      <w:pPr>
        <w:pStyle w:val="TableParagraph"/>
        <w:numPr>
          <w:ilvl w:val="3"/>
          <w:numId w:val="76"/>
        </w:numPr>
        <w:tabs>
          <w:tab w:val="left" w:pos="1473"/>
        </w:tabs>
        <w:spacing w:before="160"/>
        <w:ind w:hanging="286"/>
        <w:rPr>
          <w:b/>
          <w:sz w:val="20"/>
        </w:rPr>
      </w:pPr>
      <w:r>
        <w:rPr>
          <w:b/>
          <w:strike/>
          <w:sz w:val="20"/>
        </w:rPr>
        <w:t>Information</w:t>
      </w:r>
      <w:r>
        <w:rPr>
          <w:b/>
          <w:strike/>
          <w:spacing w:val="-6"/>
          <w:sz w:val="20"/>
        </w:rPr>
        <w:t xml:space="preserve"> </w:t>
      </w:r>
      <w:r>
        <w:rPr>
          <w:b/>
          <w:strike/>
          <w:sz w:val="20"/>
        </w:rPr>
        <w:t>that</w:t>
      </w:r>
      <w:r>
        <w:rPr>
          <w:b/>
          <w:strike/>
          <w:spacing w:val="-7"/>
          <w:sz w:val="20"/>
        </w:rPr>
        <w:t xml:space="preserve"> </w:t>
      </w:r>
      <w:r>
        <w:rPr>
          <w:b/>
          <w:strike/>
          <w:sz w:val="20"/>
        </w:rPr>
        <w:t>complies</w:t>
      </w:r>
      <w:r>
        <w:rPr>
          <w:b/>
          <w:strike/>
          <w:spacing w:val="-6"/>
          <w:sz w:val="20"/>
        </w:rPr>
        <w:t xml:space="preserve"> </w:t>
      </w:r>
      <w:r>
        <w:rPr>
          <w:b/>
          <w:strike/>
          <w:sz w:val="20"/>
        </w:rPr>
        <w:t>with</w:t>
      </w:r>
      <w:r>
        <w:rPr>
          <w:b/>
          <w:strike/>
          <w:spacing w:val="-6"/>
          <w:sz w:val="20"/>
        </w:rPr>
        <w:t xml:space="preserve"> </w:t>
      </w:r>
      <w:r>
        <w:rPr>
          <w:b/>
          <w:strike/>
          <w:sz w:val="20"/>
        </w:rPr>
        <w:t>40</w:t>
      </w:r>
      <w:r>
        <w:rPr>
          <w:b/>
          <w:strike/>
          <w:spacing w:val="-4"/>
          <w:sz w:val="20"/>
        </w:rPr>
        <w:t xml:space="preserve"> </w:t>
      </w:r>
      <w:r>
        <w:rPr>
          <w:b/>
          <w:strike/>
          <w:sz w:val="20"/>
        </w:rPr>
        <w:t>CFR</w:t>
      </w:r>
      <w:r>
        <w:rPr>
          <w:b/>
          <w:strike/>
          <w:spacing w:val="-6"/>
          <w:sz w:val="20"/>
        </w:rPr>
        <w:t xml:space="preserve"> </w:t>
      </w:r>
      <w:r>
        <w:rPr>
          <w:b/>
          <w:strike/>
          <w:sz w:val="20"/>
        </w:rPr>
        <w:t>1090.1110</w:t>
      </w:r>
      <w:r>
        <w:rPr>
          <w:b/>
          <w:strike/>
          <w:spacing w:val="-4"/>
          <w:sz w:val="20"/>
        </w:rPr>
        <w:t xml:space="preserve"> </w:t>
      </w:r>
      <w:r>
        <w:rPr>
          <w:b/>
          <w:strike/>
          <w:sz w:val="20"/>
        </w:rPr>
        <w:t>when</w:t>
      </w:r>
      <w:r>
        <w:rPr>
          <w:b/>
          <w:strike/>
          <w:spacing w:val="-5"/>
          <w:sz w:val="20"/>
        </w:rPr>
        <w:t xml:space="preserve"> </w:t>
      </w:r>
      <w:r>
        <w:rPr>
          <w:b/>
          <w:strike/>
          <w:sz w:val="20"/>
        </w:rPr>
        <w:t>the</w:t>
      </w:r>
      <w:r>
        <w:rPr>
          <w:b/>
          <w:strike/>
          <w:spacing w:val="-5"/>
          <w:sz w:val="20"/>
        </w:rPr>
        <w:t xml:space="preserve"> </w:t>
      </w:r>
      <w:r>
        <w:rPr>
          <w:b/>
          <w:strike/>
          <w:sz w:val="20"/>
        </w:rPr>
        <w:t>fuel</w:t>
      </w:r>
      <w:r>
        <w:rPr>
          <w:b/>
          <w:strike/>
          <w:spacing w:val="-6"/>
          <w:sz w:val="20"/>
        </w:rPr>
        <w:t xml:space="preserve"> </w:t>
      </w:r>
      <w:r>
        <w:rPr>
          <w:b/>
          <w:strike/>
          <w:sz w:val="20"/>
        </w:rPr>
        <w:t>contains</w:t>
      </w:r>
      <w:r>
        <w:rPr>
          <w:b/>
          <w:strike/>
          <w:spacing w:val="-6"/>
          <w:sz w:val="20"/>
        </w:rPr>
        <w:t xml:space="preserve"> </w:t>
      </w:r>
      <w:r>
        <w:rPr>
          <w:b/>
          <w:strike/>
          <w:spacing w:val="-2"/>
          <w:sz w:val="20"/>
        </w:rPr>
        <w:t>ethanol.</w:t>
      </w:r>
    </w:p>
    <w:p w14:paraId="2772C94C" w14:textId="77777777" w:rsidR="00ED6A7B" w:rsidRDefault="00ED6A7B" w:rsidP="00ED6A7B">
      <w:pPr>
        <w:pStyle w:val="TableParagraph"/>
        <w:numPr>
          <w:ilvl w:val="0"/>
          <w:numId w:val="75"/>
        </w:numPr>
        <w:tabs>
          <w:tab w:val="left" w:pos="1474"/>
        </w:tabs>
        <w:spacing w:before="178" w:line="259" w:lineRule="auto"/>
        <w:ind w:right="109" w:firstLine="0"/>
        <w:rPr>
          <w:sz w:val="20"/>
        </w:rPr>
      </w:pPr>
      <w:r>
        <w:rPr>
          <w:b/>
          <w:strike/>
          <w:sz w:val="20"/>
        </w:rPr>
        <w:t>(b)</w:t>
      </w:r>
      <w:r>
        <w:rPr>
          <w:b/>
          <w:sz w:val="20"/>
        </w:rPr>
        <w:t xml:space="preserve"> </w:t>
      </w:r>
      <w:r>
        <w:rPr>
          <w:sz w:val="20"/>
        </w:rPr>
        <w:t xml:space="preserve">For fuels </w:t>
      </w:r>
      <w:r>
        <w:rPr>
          <w:b/>
          <w:sz w:val="20"/>
          <w:u w:val="single"/>
        </w:rPr>
        <w:t xml:space="preserve">containing multiple oxygenates or oxygenates other than ethanol </w:t>
      </w:r>
      <w:r>
        <w:rPr>
          <w:b/>
          <w:strike/>
          <w:sz w:val="20"/>
        </w:rPr>
        <w:t>that do not</w:t>
      </w:r>
      <w:r>
        <w:rPr>
          <w:b/>
          <w:sz w:val="20"/>
        </w:rPr>
        <w:t xml:space="preserve"> </w:t>
      </w:r>
      <w:r>
        <w:rPr>
          <w:b/>
          <w:strike/>
          <w:sz w:val="20"/>
        </w:rPr>
        <w:t>contain ethanol, information that complies with 40 CFR 1090.1110 and</w:t>
      </w:r>
      <w:r>
        <w:rPr>
          <w:b/>
          <w:sz w:val="20"/>
        </w:rPr>
        <w:t xml:space="preserve"> </w:t>
      </w:r>
      <w:r>
        <w:rPr>
          <w:sz w:val="20"/>
        </w:rPr>
        <w:t>a declaration of the predominant oxygenate or combination of oxygenates present in concentrations sufficient to yield</w:t>
      </w:r>
      <w:r>
        <w:rPr>
          <w:spacing w:val="40"/>
          <w:sz w:val="20"/>
        </w:rPr>
        <w:t xml:space="preserve"> </w:t>
      </w:r>
      <w:r>
        <w:rPr>
          <w:sz w:val="20"/>
        </w:rPr>
        <w:t>an</w:t>
      </w:r>
      <w:r>
        <w:rPr>
          <w:spacing w:val="-2"/>
          <w:sz w:val="20"/>
        </w:rPr>
        <w:t xml:space="preserve"> </w:t>
      </w:r>
      <w:r>
        <w:rPr>
          <w:sz w:val="20"/>
        </w:rPr>
        <w:t>oxygen</w:t>
      </w:r>
      <w:r>
        <w:rPr>
          <w:spacing w:val="-2"/>
          <w:sz w:val="20"/>
        </w:rPr>
        <w:t xml:space="preserve"> </w:t>
      </w:r>
      <w:r>
        <w:rPr>
          <w:sz w:val="20"/>
        </w:rPr>
        <w:t>content</w:t>
      </w:r>
      <w:r>
        <w:rPr>
          <w:spacing w:val="-6"/>
          <w:sz w:val="20"/>
        </w:rPr>
        <w:t xml:space="preserve"> </w:t>
      </w:r>
      <w:r>
        <w:rPr>
          <w:sz w:val="20"/>
        </w:rPr>
        <w:t>of</w:t>
      </w:r>
      <w:r>
        <w:rPr>
          <w:spacing w:val="-3"/>
          <w:sz w:val="20"/>
        </w:rPr>
        <w:t xml:space="preserve"> </w:t>
      </w:r>
      <w:r>
        <w:rPr>
          <w:sz w:val="20"/>
        </w:rPr>
        <w:t>at</w:t>
      </w:r>
      <w:r>
        <w:rPr>
          <w:spacing w:val="-3"/>
          <w:sz w:val="20"/>
        </w:rPr>
        <w:t xml:space="preserve"> </w:t>
      </w:r>
      <w:r>
        <w:rPr>
          <w:sz w:val="20"/>
        </w:rPr>
        <w:t>least 1.5</w:t>
      </w:r>
      <w:r>
        <w:rPr>
          <w:spacing w:val="-2"/>
          <w:sz w:val="20"/>
        </w:rPr>
        <w:t xml:space="preserve"> </w:t>
      </w:r>
      <w:r>
        <w:rPr>
          <w:sz w:val="20"/>
        </w:rPr>
        <w:t>mass</w:t>
      </w:r>
      <w:r>
        <w:rPr>
          <w:spacing w:val="-4"/>
          <w:sz w:val="20"/>
        </w:rPr>
        <w:t xml:space="preserve"> </w:t>
      </w:r>
      <w:r>
        <w:rPr>
          <w:sz w:val="20"/>
        </w:rPr>
        <w:t>percent</w:t>
      </w:r>
      <w:r>
        <w:rPr>
          <w:spacing w:val="-4"/>
          <w:sz w:val="20"/>
        </w:rPr>
        <w:t xml:space="preserve"> </w:t>
      </w:r>
      <w:r>
        <w:rPr>
          <w:sz w:val="20"/>
        </w:rPr>
        <w:t>in</w:t>
      </w:r>
      <w:r>
        <w:rPr>
          <w:spacing w:val="-2"/>
          <w:sz w:val="20"/>
        </w:rPr>
        <w:t xml:space="preserve"> </w:t>
      </w:r>
      <w:r>
        <w:rPr>
          <w:sz w:val="20"/>
        </w:rPr>
        <w:t>the</w:t>
      </w:r>
      <w:r>
        <w:rPr>
          <w:spacing w:val="-3"/>
          <w:sz w:val="20"/>
        </w:rPr>
        <w:t xml:space="preserve"> </w:t>
      </w:r>
      <w:r>
        <w:rPr>
          <w:sz w:val="20"/>
        </w:rPr>
        <w:t>fuel.</w:t>
      </w:r>
      <w:r>
        <w:rPr>
          <w:spacing w:val="-5"/>
          <w:sz w:val="20"/>
        </w:rPr>
        <w:t xml:space="preserve"> </w:t>
      </w:r>
      <w:r>
        <w:rPr>
          <w:sz w:val="20"/>
        </w:rPr>
        <w:t>Where</w:t>
      </w:r>
      <w:r>
        <w:rPr>
          <w:spacing w:val="-3"/>
          <w:sz w:val="20"/>
        </w:rPr>
        <w:t xml:space="preserve"> </w:t>
      </w:r>
      <w:r>
        <w:rPr>
          <w:sz w:val="20"/>
        </w:rPr>
        <w:t>mixtures</w:t>
      </w:r>
      <w:r>
        <w:rPr>
          <w:spacing w:val="-4"/>
          <w:sz w:val="20"/>
        </w:rPr>
        <w:t xml:space="preserve"> </w:t>
      </w:r>
      <w:r>
        <w:rPr>
          <w:sz w:val="20"/>
        </w:rPr>
        <w:t>of</w:t>
      </w:r>
      <w:r>
        <w:rPr>
          <w:spacing w:val="-3"/>
          <w:sz w:val="20"/>
        </w:rPr>
        <w:t xml:space="preserve"> </w:t>
      </w:r>
      <w:r>
        <w:rPr>
          <w:sz w:val="20"/>
        </w:rPr>
        <w:t>only</w:t>
      </w:r>
      <w:r>
        <w:rPr>
          <w:spacing w:val="-2"/>
          <w:sz w:val="20"/>
        </w:rPr>
        <w:t xml:space="preserve"> </w:t>
      </w:r>
      <w:r>
        <w:rPr>
          <w:sz w:val="20"/>
        </w:rPr>
        <w:t>ethers</w:t>
      </w:r>
      <w:r>
        <w:rPr>
          <w:spacing w:val="-4"/>
          <w:sz w:val="20"/>
        </w:rPr>
        <w:t xml:space="preserve"> </w:t>
      </w:r>
      <w:r>
        <w:rPr>
          <w:sz w:val="20"/>
        </w:rPr>
        <w:t>are</w:t>
      </w:r>
      <w:r>
        <w:rPr>
          <w:spacing w:val="-3"/>
          <w:sz w:val="20"/>
        </w:rPr>
        <w:t xml:space="preserve"> </w:t>
      </w:r>
      <w:r>
        <w:rPr>
          <w:sz w:val="20"/>
        </w:rPr>
        <w:t>present, the fuel supplier may identify either the predominant oxygenate in the fuel (i.e., the oxygenate</w:t>
      </w:r>
    </w:p>
    <w:p w14:paraId="79A12D8A" w14:textId="77777777" w:rsidR="00ED6A7B" w:rsidRDefault="00ED6A7B" w:rsidP="00ED6A7B">
      <w:pPr>
        <w:pStyle w:val="TableParagraph"/>
        <w:spacing w:line="261" w:lineRule="auto"/>
        <w:ind w:left="1187" w:right="75"/>
        <w:rPr>
          <w:sz w:val="20"/>
        </w:rPr>
      </w:pPr>
      <w:r>
        <w:rPr>
          <w:sz w:val="20"/>
        </w:rPr>
        <w:lastRenderedPageBreak/>
        <w:t>contributing</w:t>
      </w:r>
      <w:r>
        <w:rPr>
          <w:spacing w:val="-2"/>
          <w:sz w:val="20"/>
        </w:rPr>
        <w:t xml:space="preserve"> </w:t>
      </w:r>
      <w:r>
        <w:rPr>
          <w:sz w:val="20"/>
        </w:rPr>
        <w:t>the</w:t>
      </w:r>
      <w:r>
        <w:rPr>
          <w:spacing w:val="-3"/>
          <w:sz w:val="20"/>
        </w:rPr>
        <w:t xml:space="preserve"> </w:t>
      </w:r>
      <w:r>
        <w:rPr>
          <w:sz w:val="20"/>
        </w:rPr>
        <w:t>largest</w:t>
      </w:r>
      <w:r>
        <w:rPr>
          <w:spacing w:val="-4"/>
          <w:sz w:val="20"/>
        </w:rPr>
        <w:t xml:space="preserve"> </w:t>
      </w:r>
      <w:r>
        <w:rPr>
          <w:sz w:val="20"/>
        </w:rPr>
        <w:t>mass</w:t>
      </w:r>
      <w:r>
        <w:rPr>
          <w:spacing w:val="-4"/>
          <w:sz w:val="20"/>
        </w:rPr>
        <w:t xml:space="preserve"> </w:t>
      </w:r>
      <w:r>
        <w:rPr>
          <w:sz w:val="20"/>
        </w:rPr>
        <w:t>percent</w:t>
      </w:r>
      <w:r>
        <w:rPr>
          <w:spacing w:val="-4"/>
          <w:sz w:val="20"/>
        </w:rPr>
        <w:t xml:space="preserve"> </w:t>
      </w:r>
      <w:r>
        <w:rPr>
          <w:sz w:val="20"/>
        </w:rPr>
        <w:t>oxygen)</w:t>
      </w:r>
      <w:r>
        <w:rPr>
          <w:spacing w:val="-3"/>
          <w:sz w:val="20"/>
        </w:rPr>
        <w:t xml:space="preserve"> </w:t>
      </w:r>
      <w:r>
        <w:rPr>
          <w:sz w:val="20"/>
        </w:rPr>
        <w:t>or</w:t>
      </w:r>
      <w:r>
        <w:rPr>
          <w:spacing w:val="-3"/>
          <w:sz w:val="20"/>
        </w:rPr>
        <w:t xml:space="preserve"> </w:t>
      </w:r>
      <w:r>
        <w:rPr>
          <w:sz w:val="20"/>
        </w:rPr>
        <w:t>alternatively,</w:t>
      </w:r>
      <w:r>
        <w:rPr>
          <w:spacing w:val="-3"/>
          <w:sz w:val="20"/>
        </w:rPr>
        <w:t xml:space="preserve"> </w:t>
      </w:r>
      <w:r>
        <w:rPr>
          <w:sz w:val="20"/>
        </w:rPr>
        <w:t>use</w:t>
      </w:r>
      <w:r>
        <w:rPr>
          <w:spacing w:val="-3"/>
          <w:sz w:val="20"/>
        </w:rPr>
        <w:t xml:space="preserve"> </w:t>
      </w:r>
      <w:r>
        <w:rPr>
          <w:sz w:val="20"/>
        </w:rPr>
        <w:t>the</w:t>
      </w:r>
      <w:r>
        <w:rPr>
          <w:spacing w:val="-3"/>
          <w:sz w:val="20"/>
        </w:rPr>
        <w:t xml:space="preserve"> </w:t>
      </w:r>
      <w:r>
        <w:rPr>
          <w:sz w:val="20"/>
        </w:rPr>
        <w:t>phrase</w:t>
      </w:r>
      <w:r>
        <w:rPr>
          <w:spacing w:val="-3"/>
          <w:sz w:val="20"/>
        </w:rPr>
        <w:t xml:space="preserve"> </w:t>
      </w:r>
      <w:r>
        <w:rPr>
          <w:sz w:val="20"/>
        </w:rPr>
        <w:t>“contains</w:t>
      </w:r>
      <w:r>
        <w:rPr>
          <w:spacing w:val="-4"/>
          <w:sz w:val="20"/>
        </w:rPr>
        <w:t xml:space="preserve"> </w:t>
      </w:r>
      <w:r>
        <w:rPr>
          <w:sz w:val="20"/>
        </w:rPr>
        <w:t>MTBE</w:t>
      </w:r>
      <w:r>
        <w:rPr>
          <w:spacing w:val="-3"/>
          <w:sz w:val="20"/>
        </w:rPr>
        <w:t xml:space="preserve"> </w:t>
      </w:r>
      <w:r>
        <w:rPr>
          <w:sz w:val="20"/>
        </w:rPr>
        <w:t>or other ethers.”</w:t>
      </w:r>
    </w:p>
    <w:p w14:paraId="375D0B88" w14:textId="77777777" w:rsidR="00ED6A7B" w:rsidRDefault="00ED6A7B" w:rsidP="00ED6A7B">
      <w:pPr>
        <w:pStyle w:val="TableParagraph"/>
        <w:numPr>
          <w:ilvl w:val="0"/>
          <w:numId w:val="75"/>
        </w:numPr>
        <w:tabs>
          <w:tab w:val="left" w:pos="1483"/>
        </w:tabs>
        <w:spacing w:before="156" w:line="256" w:lineRule="auto"/>
        <w:ind w:right="767" w:firstLine="0"/>
        <w:rPr>
          <w:sz w:val="20"/>
        </w:rPr>
      </w:pPr>
      <w:r>
        <w:rPr>
          <w:b/>
          <w:strike/>
          <w:sz w:val="20"/>
        </w:rPr>
        <w:t>(c)</w:t>
      </w:r>
      <w:r>
        <w:rPr>
          <w:b/>
          <w:strike/>
          <w:spacing w:val="-3"/>
          <w:sz w:val="20"/>
        </w:rPr>
        <w:t xml:space="preserve"> </w:t>
      </w:r>
      <w:r>
        <w:rPr>
          <w:b/>
          <w:strike/>
          <w:sz w:val="20"/>
        </w:rPr>
        <w:t>Gasoline</w:t>
      </w:r>
      <w:r>
        <w:rPr>
          <w:b/>
          <w:spacing w:val="-2"/>
          <w:sz w:val="20"/>
        </w:rPr>
        <w:t xml:space="preserve"> </w:t>
      </w:r>
      <w:r>
        <w:rPr>
          <w:b/>
          <w:sz w:val="20"/>
          <w:u w:val="single"/>
        </w:rPr>
        <w:t>For</w:t>
      </w:r>
      <w:r>
        <w:rPr>
          <w:b/>
          <w:spacing w:val="-6"/>
          <w:sz w:val="20"/>
          <w:u w:val="single"/>
        </w:rPr>
        <w:t xml:space="preserve"> </w:t>
      </w:r>
      <w:r>
        <w:rPr>
          <w:b/>
          <w:sz w:val="20"/>
          <w:u w:val="single"/>
        </w:rPr>
        <w:t>fuels</w:t>
      </w:r>
      <w:r>
        <w:rPr>
          <w:b/>
          <w:spacing w:val="-4"/>
          <w:sz w:val="20"/>
        </w:rPr>
        <w:t xml:space="preserve"> </w:t>
      </w:r>
      <w:r>
        <w:rPr>
          <w:sz w:val="20"/>
        </w:rPr>
        <w:t>containing</w:t>
      </w:r>
      <w:r>
        <w:rPr>
          <w:spacing w:val="-3"/>
          <w:sz w:val="20"/>
        </w:rPr>
        <w:t xml:space="preserve"> </w:t>
      </w:r>
      <w:r>
        <w:rPr>
          <w:sz w:val="20"/>
        </w:rPr>
        <w:t>more</w:t>
      </w:r>
      <w:r>
        <w:rPr>
          <w:spacing w:val="-4"/>
          <w:sz w:val="20"/>
        </w:rPr>
        <w:t xml:space="preserve"> </w:t>
      </w:r>
      <w:r>
        <w:rPr>
          <w:sz w:val="20"/>
        </w:rPr>
        <w:t>than</w:t>
      </w:r>
      <w:r>
        <w:rPr>
          <w:spacing w:val="-5"/>
          <w:sz w:val="20"/>
        </w:rPr>
        <w:t xml:space="preserve"> </w:t>
      </w:r>
      <w:r>
        <w:rPr>
          <w:sz w:val="20"/>
        </w:rPr>
        <w:t>0.15</w:t>
      </w:r>
      <w:r>
        <w:rPr>
          <w:spacing w:val="-3"/>
          <w:sz w:val="20"/>
        </w:rPr>
        <w:t xml:space="preserve"> </w:t>
      </w:r>
      <w:r>
        <w:rPr>
          <w:sz w:val="20"/>
        </w:rPr>
        <w:t>mass</w:t>
      </w:r>
      <w:r>
        <w:rPr>
          <w:spacing w:val="-5"/>
          <w:sz w:val="20"/>
        </w:rPr>
        <w:t xml:space="preserve"> </w:t>
      </w:r>
      <w:r>
        <w:rPr>
          <w:sz w:val="20"/>
        </w:rPr>
        <w:t>percent</w:t>
      </w:r>
      <w:r>
        <w:rPr>
          <w:spacing w:val="-5"/>
          <w:sz w:val="20"/>
        </w:rPr>
        <w:t xml:space="preserve"> </w:t>
      </w:r>
      <w:r>
        <w:rPr>
          <w:sz w:val="20"/>
        </w:rPr>
        <w:t>oxygen</w:t>
      </w:r>
      <w:r>
        <w:rPr>
          <w:spacing w:val="-3"/>
          <w:sz w:val="20"/>
        </w:rPr>
        <w:t xml:space="preserve"> </w:t>
      </w:r>
      <w:r>
        <w:rPr>
          <w:sz w:val="20"/>
        </w:rPr>
        <w:t>from</w:t>
      </w:r>
      <w:r>
        <w:rPr>
          <w:spacing w:val="-3"/>
          <w:sz w:val="20"/>
        </w:rPr>
        <w:t xml:space="preserve"> </w:t>
      </w:r>
      <w:r>
        <w:rPr>
          <w:sz w:val="20"/>
        </w:rPr>
        <w:t xml:space="preserve">methanol </w:t>
      </w:r>
      <w:r>
        <w:rPr>
          <w:b/>
          <w:sz w:val="20"/>
          <w:u w:val="single"/>
        </w:rPr>
        <w:t>a</w:t>
      </w:r>
      <w:r>
        <w:rPr>
          <w:b/>
          <w:sz w:val="20"/>
        </w:rPr>
        <w:t xml:space="preserve"> </w:t>
      </w:r>
      <w:r>
        <w:rPr>
          <w:b/>
          <w:sz w:val="20"/>
          <w:u w:val="single"/>
        </w:rPr>
        <w:t>declaration identifying the fuel</w:t>
      </w:r>
      <w:r>
        <w:rPr>
          <w:b/>
          <w:sz w:val="20"/>
        </w:rPr>
        <w:t xml:space="preserve"> </w:t>
      </w:r>
      <w:r>
        <w:rPr>
          <w:b/>
          <w:strike/>
          <w:sz w:val="20"/>
        </w:rPr>
        <w:t>shall be identified</w:t>
      </w:r>
      <w:r>
        <w:rPr>
          <w:b/>
          <w:sz w:val="20"/>
        </w:rPr>
        <w:t xml:space="preserve"> </w:t>
      </w:r>
      <w:r>
        <w:rPr>
          <w:sz w:val="20"/>
        </w:rPr>
        <w:t>as “with” or “containing” methanol.</w:t>
      </w:r>
    </w:p>
    <w:p w14:paraId="079038C0" w14:textId="77777777" w:rsidR="00ED6A7B" w:rsidRDefault="00ED6A7B" w:rsidP="00ED6A7B">
      <w:pPr>
        <w:pStyle w:val="TableParagraph"/>
        <w:spacing w:before="4"/>
        <w:ind w:left="827"/>
        <w:rPr>
          <w:sz w:val="20"/>
        </w:rPr>
      </w:pPr>
      <w:r>
        <w:rPr>
          <w:sz w:val="20"/>
        </w:rPr>
        <w:t>(Added</w:t>
      </w:r>
      <w:r>
        <w:rPr>
          <w:spacing w:val="-5"/>
          <w:sz w:val="20"/>
        </w:rPr>
        <w:t xml:space="preserve"> </w:t>
      </w:r>
      <w:r>
        <w:rPr>
          <w:sz w:val="20"/>
        </w:rPr>
        <w:t>1984)</w:t>
      </w:r>
      <w:r>
        <w:rPr>
          <w:spacing w:val="-4"/>
          <w:sz w:val="20"/>
        </w:rPr>
        <w:t xml:space="preserve"> </w:t>
      </w:r>
      <w:r>
        <w:rPr>
          <w:sz w:val="20"/>
        </w:rPr>
        <w:t>(Amended</w:t>
      </w:r>
      <w:r>
        <w:rPr>
          <w:spacing w:val="-5"/>
          <w:sz w:val="20"/>
        </w:rPr>
        <w:t xml:space="preserve"> </w:t>
      </w:r>
      <w:r>
        <w:rPr>
          <w:sz w:val="20"/>
        </w:rPr>
        <w:t>1985,</w:t>
      </w:r>
      <w:r>
        <w:rPr>
          <w:spacing w:val="-3"/>
          <w:sz w:val="20"/>
        </w:rPr>
        <w:t xml:space="preserve"> </w:t>
      </w:r>
      <w:r>
        <w:rPr>
          <w:sz w:val="20"/>
        </w:rPr>
        <w:t>1986,</w:t>
      </w:r>
      <w:r>
        <w:rPr>
          <w:spacing w:val="-6"/>
          <w:sz w:val="20"/>
        </w:rPr>
        <w:t xml:space="preserve"> </w:t>
      </w:r>
      <w:r>
        <w:rPr>
          <w:sz w:val="20"/>
        </w:rPr>
        <w:t>1991,</w:t>
      </w:r>
      <w:r>
        <w:rPr>
          <w:spacing w:val="-4"/>
          <w:sz w:val="20"/>
        </w:rPr>
        <w:t xml:space="preserve"> </w:t>
      </w:r>
      <w:r>
        <w:rPr>
          <w:sz w:val="20"/>
        </w:rPr>
        <w:t>1996,</w:t>
      </w:r>
      <w:r>
        <w:rPr>
          <w:spacing w:val="-6"/>
          <w:sz w:val="20"/>
        </w:rPr>
        <w:t xml:space="preserve"> </w:t>
      </w:r>
      <w:r>
        <w:rPr>
          <w:sz w:val="20"/>
        </w:rPr>
        <w:t>2014</w:t>
      </w:r>
      <w:r>
        <w:rPr>
          <w:spacing w:val="5"/>
          <w:sz w:val="20"/>
        </w:rPr>
        <w:t xml:space="preserve"> </w:t>
      </w:r>
      <w:r>
        <w:rPr>
          <w:sz w:val="20"/>
        </w:rPr>
        <w:t>and</w:t>
      </w:r>
      <w:r>
        <w:rPr>
          <w:spacing w:val="-5"/>
          <w:sz w:val="20"/>
        </w:rPr>
        <w:t xml:space="preserve"> </w:t>
      </w:r>
      <w:r>
        <w:rPr>
          <w:sz w:val="20"/>
        </w:rPr>
        <w:t>2022</w:t>
      </w:r>
      <w:r>
        <w:rPr>
          <w:b/>
          <w:sz w:val="20"/>
          <w:u w:val="single"/>
        </w:rPr>
        <w:t>,</w:t>
      </w:r>
      <w:r>
        <w:rPr>
          <w:b/>
          <w:spacing w:val="-3"/>
          <w:sz w:val="20"/>
          <w:u w:val="single"/>
        </w:rPr>
        <w:t xml:space="preserve"> </w:t>
      </w:r>
      <w:r>
        <w:rPr>
          <w:b/>
          <w:sz w:val="20"/>
          <w:u w:val="single"/>
        </w:rPr>
        <w:t>and</w:t>
      </w:r>
      <w:r>
        <w:rPr>
          <w:b/>
          <w:spacing w:val="-5"/>
          <w:sz w:val="20"/>
          <w:u w:val="single"/>
        </w:rPr>
        <w:t xml:space="preserve"> </w:t>
      </w:r>
      <w:r>
        <w:rPr>
          <w:b/>
          <w:spacing w:val="-2"/>
          <w:sz w:val="20"/>
          <w:u w:val="single"/>
        </w:rPr>
        <w:t>20XX</w:t>
      </w:r>
      <w:r>
        <w:rPr>
          <w:spacing w:val="-2"/>
          <w:sz w:val="20"/>
        </w:rPr>
        <w:t>)</w:t>
      </w:r>
    </w:p>
    <w:p w14:paraId="42DDD725" w14:textId="77777777" w:rsidR="00ED6A7B" w:rsidRDefault="00ED6A7B" w:rsidP="00042B5F">
      <w:pPr>
        <w:pStyle w:val="TableParagraph"/>
        <w:keepNext/>
        <w:keepLines/>
        <w:spacing w:before="178" w:line="259" w:lineRule="auto"/>
        <w:ind w:left="827" w:right="154"/>
        <w:rPr>
          <w:sz w:val="20"/>
        </w:rPr>
      </w:pPr>
      <w:r>
        <w:rPr>
          <w:b/>
          <w:sz w:val="20"/>
        </w:rPr>
        <w:t>2.20.3.</w:t>
      </w:r>
      <w:r>
        <w:rPr>
          <w:b/>
          <w:spacing w:val="-4"/>
          <w:sz w:val="20"/>
        </w:rPr>
        <w:t xml:space="preserve"> </w:t>
      </w:r>
      <w:r>
        <w:rPr>
          <w:b/>
          <w:sz w:val="20"/>
        </w:rPr>
        <w:t>EPA</w:t>
      </w:r>
      <w:r>
        <w:rPr>
          <w:b/>
          <w:spacing w:val="-4"/>
          <w:sz w:val="20"/>
        </w:rPr>
        <w:t xml:space="preserve"> </w:t>
      </w:r>
      <w:r>
        <w:rPr>
          <w:b/>
          <w:sz w:val="20"/>
        </w:rPr>
        <w:t>Labeling</w:t>
      </w:r>
      <w:r>
        <w:rPr>
          <w:b/>
          <w:spacing w:val="-3"/>
          <w:sz w:val="20"/>
        </w:rPr>
        <w:t xml:space="preserve"> </w:t>
      </w:r>
      <w:r>
        <w:rPr>
          <w:b/>
          <w:sz w:val="20"/>
        </w:rPr>
        <w:t>Requirements.</w:t>
      </w:r>
      <w:r>
        <w:rPr>
          <w:b/>
          <w:spacing w:val="-1"/>
          <w:sz w:val="20"/>
        </w:rPr>
        <w:t xml:space="preserve"> </w:t>
      </w:r>
      <w:r>
        <w:rPr>
          <w:sz w:val="20"/>
        </w:rPr>
        <w:t>–</w:t>
      </w:r>
      <w:r>
        <w:rPr>
          <w:spacing w:val="-3"/>
          <w:sz w:val="20"/>
        </w:rPr>
        <w:t xml:space="preserve"> </w:t>
      </w:r>
      <w:r>
        <w:rPr>
          <w:sz w:val="20"/>
        </w:rPr>
        <w:t>Retailers</w:t>
      </w:r>
      <w:r>
        <w:rPr>
          <w:spacing w:val="-5"/>
          <w:sz w:val="20"/>
        </w:rPr>
        <w:t xml:space="preserve"> </w:t>
      </w:r>
      <w:r>
        <w:rPr>
          <w:sz w:val="20"/>
        </w:rPr>
        <w:t>and</w:t>
      </w:r>
      <w:r>
        <w:rPr>
          <w:spacing w:val="-3"/>
          <w:sz w:val="20"/>
        </w:rPr>
        <w:t xml:space="preserve"> </w:t>
      </w:r>
      <w:r>
        <w:rPr>
          <w:sz w:val="20"/>
        </w:rPr>
        <w:t>wholesale</w:t>
      </w:r>
      <w:r>
        <w:rPr>
          <w:spacing w:val="-4"/>
          <w:sz w:val="20"/>
        </w:rPr>
        <w:t xml:space="preserve"> </w:t>
      </w:r>
      <w:r>
        <w:rPr>
          <w:sz w:val="20"/>
        </w:rPr>
        <w:t>purchaser-consumers</w:t>
      </w:r>
      <w:r>
        <w:rPr>
          <w:spacing w:val="-5"/>
          <w:sz w:val="20"/>
        </w:rPr>
        <w:t xml:space="preserve"> </w:t>
      </w:r>
      <w:r>
        <w:rPr>
          <w:sz w:val="20"/>
        </w:rPr>
        <w:t>of</w:t>
      </w:r>
      <w:r>
        <w:rPr>
          <w:spacing w:val="-6"/>
          <w:sz w:val="20"/>
        </w:rPr>
        <w:t xml:space="preserve"> </w:t>
      </w:r>
      <w:r>
        <w:rPr>
          <w:sz w:val="20"/>
        </w:rPr>
        <w:t>gasoline</w:t>
      </w:r>
      <w:r>
        <w:rPr>
          <w:spacing w:val="-4"/>
          <w:sz w:val="20"/>
        </w:rPr>
        <w:t xml:space="preserve"> </w:t>
      </w:r>
      <w:r>
        <w:rPr>
          <w:sz w:val="20"/>
        </w:rPr>
        <w:t>shall comply with the EPA pump labeling requirements for gasoline containing greater than 10 volume percent (v%) up to 15 volume percent (v%) ethanol (E15) under 40 CFR 1090.1510</w:t>
      </w:r>
      <w:r>
        <w:rPr>
          <w:b/>
          <w:i/>
          <w:sz w:val="20"/>
          <w:u w:val="single"/>
        </w:rPr>
        <w:t xml:space="preserve"> E15 labeling</w:t>
      </w:r>
      <w:r>
        <w:rPr>
          <w:b/>
          <w:i/>
          <w:sz w:val="20"/>
        </w:rPr>
        <w:t xml:space="preserve"> </w:t>
      </w:r>
      <w:r>
        <w:rPr>
          <w:b/>
          <w:i/>
          <w:sz w:val="20"/>
          <w:u w:val="single"/>
        </w:rPr>
        <w:t>provisions</w:t>
      </w:r>
      <w:r>
        <w:rPr>
          <w:sz w:val="20"/>
        </w:rPr>
        <w:t>. (For additional information, refer to Section 2.30.2. FTC Labeling Requirements.)</w:t>
      </w:r>
    </w:p>
    <w:p w14:paraId="53938586" w14:textId="77777777" w:rsidR="00ED6A7B" w:rsidRDefault="00ED6A7B" w:rsidP="00042B5F">
      <w:pPr>
        <w:pStyle w:val="TableParagraph"/>
        <w:keepNext/>
        <w:keepLines/>
        <w:spacing w:line="228" w:lineRule="exact"/>
        <w:ind w:left="827"/>
        <w:rPr>
          <w:b/>
          <w:sz w:val="20"/>
        </w:rPr>
      </w:pPr>
      <w:r>
        <w:rPr>
          <w:sz w:val="20"/>
        </w:rPr>
        <w:t>(Added</w:t>
      </w:r>
      <w:r>
        <w:rPr>
          <w:spacing w:val="-5"/>
          <w:sz w:val="20"/>
        </w:rPr>
        <w:t xml:space="preserve"> </w:t>
      </w:r>
      <w:r>
        <w:rPr>
          <w:sz w:val="20"/>
        </w:rPr>
        <w:t>2018)</w:t>
      </w:r>
      <w:r>
        <w:rPr>
          <w:spacing w:val="-3"/>
          <w:sz w:val="20"/>
        </w:rPr>
        <w:t xml:space="preserve"> </w:t>
      </w:r>
      <w:r>
        <w:rPr>
          <w:sz w:val="20"/>
        </w:rPr>
        <w:t>(Amended</w:t>
      </w:r>
      <w:r>
        <w:rPr>
          <w:spacing w:val="-5"/>
          <w:sz w:val="20"/>
        </w:rPr>
        <w:t xml:space="preserve"> </w:t>
      </w:r>
      <w:r>
        <w:rPr>
          <w:sz w:val="20"/>
        </w:rPr>
        <w:t>2022,</w:t>
      </w:r>
      <w:r>
        <w:rPr>
          <w:spacing w:val="-4"/>
          <w:sz w:val="20"/>
        </w:rPr>
        <w:t xml:space="preserve"> </w:t>
      </w:r>
      <w:r>
        <w:rPr>
          <w:sz w:val="20"/>
        </w:rPr>
        <w:t>2022,</w:t>
      </w:r>
      <w:r>
        <w:rPr>
          <w:spacing w:val="-3"/>
          <w:sz w:val="20"/>
        </w:rPr>
        <w:t xml:space="preserve"> </w:t>
      </w:r>
      <w:r>
        <w:rPr>
          <w:b/>
          <w:sz w:val="20"/>
          <w:u w:val="single"/>
        </w:rPr>
        <w:t>and</w:t>
      </w:r>
      <w:r>
        <w:rPr>
          <w:b/>
          <w:spacing w:val="-5"/>
          <w:sz w:val="20"/>
          <w:u w:val="single"/>
        </w:rPr>
        <w:t xml:space="preserve"> </w:t>
      </w:r>
      <w:r>
        <w:rPr>
          <w:b/>
          <w:spacing w:val="-2"/>
          <w:sz w:val="20"/>
          <w:u w:val="single"/>
        </w:rPr>
        <w:t>20XX)</w:t>
      </w:r>
    </w:p>
    <w:p w14:paraId="5D7652C6" w14:textId="77777777" w:rsidR="00ED6A7B" w:rsidRDefault="00ED6A7B" w:rsidP="00042B5F">
      <w:pPr>
        <w:pStyle w:val="TableParagraph"/>
        <w:keepNext/>
        <w:keepLines/>
        <w:spacing w:before="3"/>
        <w:rPr>
          <w:b/>
          <w:sz w:val="31"/>
        </w:rPr>
      </w:pPr>
    </w:p>
    <w:p w14:paraId="1F5261C1" w14:textId="77777777" w:rsidR="00ED6A7B" w:rsidRDefault="00ED6A7B" w:rsidP="00650C86">
      <w:pPr>
        <w:pStyle w:val="TableParagraph"/>
        <w:keepLines/>
        <w:tabs>
          <w:tab w:val="left" w:pos="1818"/>
          <w:tab w:val="left" w:pos="2267"/>
        </w:tabs>
        <w:spacing w:line="242" w:lineRule="auto"/>
        <w:ind w:left="2261" w:right="274" w:hanging="2160"/>
        <w:rPr>
          <w:b/>
          <w:sz w:val="20"/>
        </w:rPr>
      </w:pPr>
      <w:r>
        <w:rPr>
          <w:b/>
        </w:rPr>
        <w:t>B2: FLR-23.2</w:t>
      </w:r>
      <w:r>
        <w:rPr>
          <w:b/>
        </w:rPr>
        <w:tab/>
      </w:r>
      <w:r>
        <w:rPr>
          <w:b/>
          <w:spacing w:val="-10"/>
        </w:rPr>
        <w:t>V</w:t>
      </w:r>
      <w:r>
        <w:rPr>
          <w:b/>
        </w:rPr>
        <w:tab/>
        <w:t>Sections</w:t>
      </w:r>
      <w:r>
        <w:rPr>
          <w:b/>
          <w:spacing w:val="-5"/>
        </w:rPr>
        <w:t xml:space="preserve"> </w:t>
      </w:r>
      <w:r>
        <w:rPr>
          <w:b/>
        </w:rPr>
        <w:t>2.1.</w:t>
      </w:r>
      <w:r>
        <w:rPr>
          <w:b/>
          <w:spacing w:val="-5"/>
        </w:rPr>
        <w:t xml:space="preserve"> </w:t>
      </w:r>
      <w:r>
        <w:rPr>
          <w:b/>
        </w:rPr>
        <w:t>Gasoline-Oxygenate</w:t>
      </w:r>
      <w:r>
        <w:rPr>
          <w:b/>
          <w:spacing w:val="-5"/>
        </w:rPr>
        <w:t xml:space="preserve"> </w:t>
      </w:r>
      <w:r>
        <w:rPr>
          <w:b/>
        </w:rPr>
        <w:t>Blends,</w:t>
      </w:r>
      <w:r>
        <w:rPr>
          <w:b/>
          <w:spacing w:val="-5"/>
        </w:rPr>
        <w:t xml:space="preserve"> </w:t>
      </w:r>
      <w:r>
        <w:rPr>
          <w:b/>
          <w:sz w:val="20"/>
        </w:rPr>
        <w:t>3.2.</w:t>
      </w:r>
      <w:r>
        <w:rPr>
          <w:b/>
          <w:spacing w:val="-5"/>
          <w:sz w:val="20"/>
        </w:rPr>
        <w:t xml:space="preserve"> </w:t>
      </w:r>
      <w:r>
        <w:rPr>
          <w:b/>
          <w:sz w:val="20"/>
        </w:rPr>
        <w:t>and</w:t>
      </w:r>
      <w:r>
        <w:rPr>
          <w:b/>
          <w:spacing w:val="-5"/>
          <w:sz w:val="20"/>
        </w:rPr>
        <w:t xml:space="preserve"> </w:t>
      </w:r>
      <w:r>
        <w:rPr>
          <w:b/>
          <w:sz w:val="20"/>
        </w:rPr>
        <w:t>Automotive</w:t>
      </w:r>
      <w:r>
        <w:rPr>
          <w:b/>
          <w:spacing w:val="-5"/>
          <w:sz w:val="20"/>
        </w:rPr>
        <w:t xml:space="preserve"> </w:t>
      </w:r>
      <w:r>
        <w:rPr>
          <w:b/>
          <w:sz w:val="20"/>
        </w:rPr>
        <w:t>Gasoline</w:t>
      </w:r>
      <w:r>
        <w:rPr>
          <w:b/>
          <w:spacing w:val="-5"/>
          <w:sz w:val="20"/>
        </w:rPr>
        <w:t xml:space="preserve"> </w:t>
      </w:r>
      <w:r>
        <w:rPr>
          <w:b/>
          <w:sz w:val="20"/>
        </w:rPr>
        <w:t>and Automotive Gasoline-Oxygenate Blends (Including Racing Gasoline).</w:t>
      </w:r>
    </w:p>
    <w:p w14:paraId="367CEB33" w14:textId="77777777" w:rsidR="00ED6A7B" w:rsidRDefault="00ED6A7B" w:rsidP="00ED6A7B">
      <w:pPr>
        <w:pStyle w:val="TableParagraph"/>
        <w:spacing w:before="6"/>
        <w:rPr>
          <w:b/>
          <w:sz w:val="20"/>
        </w:rPr>
      </w:pPr>
    </w:p>
    <w:p w14:paraId="7157E54E" w14:textId="77777777" w:rsidR="00ED6A7B" w:rsidRDefault="00ED6A7B" w:rsidP="00ED6A7B">
      <w:pPr>
        <w:pStyle w:val="TableParagraph"/>
        <w:ind w:left="467"/>
        <w:rPr>
          <w:b/>
          <w:sz w:val="20"/>
        </w:rPr>
      </w:pPr>
      <w:r>
        <w:rPr>
          <w:b/>
          <w:sz w:val="20"/>
        </w:rPr>
        <w:t>2.1.</w:t>
      </w:r>
      <w:r>
        <w:rPr>
          <w:b/>
          <w:spacing w:val="-6"/>
          <w:sz w:val="20"/>
        </w:rPr>
        <w:t xml:space="preserve"> </w:t>
      </w:r>
      <w:r>
        <w:rPr>
          <w:b/>
          <w:sz w:val="20"/>
        </w:rPr>
        <w:t>Gasoline</w:t>
      </w:r>
      <w:r>
        <w:rPr>
          <w:b/>
          <w:spacing w:val="-6"/>
          <w:sz w:val="20"/>
        </w:rPr>
        <w:t xml:space="preserve"> </w:t>
      </w:r>
      <w:r>
        <w:rPr>
          <w:b/>
          <w:sz w:val="20"/>
        </w:rPr>
        <w:t>and</w:t>
      </w:r>
      <w:r>
        <w:rPr>
          <w:b/>
          <w:spacing w:val="-7"/>
          <w:sz w:val="20"/>
        </w:rPr>
        <w:t xml:space="preserve"> </w:t>
      </w:r>
      <w:r>
        <w:rPr>
          <w:b/>
          <w:sz w:val="20"/>
        </w:rPr>
        <w:t>Gasoline-Oxygenate</w:t>
      </w:r>
      <w:r>
        <w:rPr>
          <w:b/>
          <w:spacing w:val="-7"/>
          <w:sz w:val="20"/>
        </w:rPr>
        <w:t xml:space="preserve"> </w:t>
      </w:r>
      <w:r>
        <w:rPr>
          <w:b/>
          <w:spacing w:val="-2"/>
          <w:sz w:val="20"/>
        </w:rPr>
        <w:t>Blends.</w:t>
      </w:r>
    </w:p>
    <w:p w14:paraId="5404E31C" w14:textId="77777777" w:rsidR="00ED6A7B" w:rsidRDefault="00ED6A7B" w:rsidP="00ED6A7B">
      <w:pPr>
        <w:pStyle w:val="TableParagraph"/>
        <w:spacing w:before="178"/>
        <w:ind w:left="827"/>
        <w:rPr>
          <w:sz w:val="20"/>
        </w:rPr>
      </w:pPr>
      <w:r>
        <w:rPr>
          <w:b/>
          <w:sz w:val="20"/>
        </w:rPr>
        <w:t>2.1.2.</w:t>
      </w:r>
      <w:r>
        <w:rPr>
          <w:b/>
          <w:spacing w:val="-7"/>
          <w:sz w:val="20"/>
        </w:rPr>
        <w:t xml:space="preserve"> </w:t>
      </w:r>
      <w:r>
        <w:rPr>
          <w:b/>
          <w:sz w:val="20"/>
        </w:rPr>
        <w:t>Gasoline-Ethanol</w:t>
      </w:r>
      <w:r>
        <w:rPr>
          <w:b/>
          <w:spacing w:val="-6"/>
          <w:sz w:val="20"/>
        </w:rPr>
        <w:t xml:space="preserve"> </w:t>
      </w:r>
      <w:r>
        <w:rPr>
          <w:b/>
          <w:sz w:val="20"/>
        </w:rPr>
        <w:t>Blends.</w:t>
      </w:r>
      <w:r>
        <w:rPr>
          <w:b/>
          <w:spacing w:val="-3"/>
          <w:sz w:val="20"/>
        </w:rPr>
        <w:t xml:space="preserve"> </w:t>
      </w:r>
      <w:r>
        <w:rPr>
          <w:b/>
          <w:sz w:val="20"/>
        </w:rPr>
        <w:t>–</w:t>
      </w:r>
      <w:r>
        <w:rPr>
          <w:b/>
          <w:spacing w:val="-4"/>
          <w:sz w:val="20"/>
        </w:rPr>
        <w:t xml:space="preserve"> </w:t>
      </w:r>
      <w:r>
        <w:rPr>
          <w:sz w:val="20"/>
        </w:rPr>
        <w:t>When</w:t>
      </w:r>
      <w:r>
        <w:rPr>
          <w:spacing w:val="-3"/>
          <w:sz w:val="20"/>
        </w:rPr>
        <w:t xml:space="preserve"> </w:t>
      </w:r>
      <w:r>
        <w:rPr>
          <w:sz w:val="20"/>
        </w:rPr>
        <w:t>gasoline</w:t>
      </w:r>
      <w:r>
        <w:rPr>
          <w:spacing w:val="-5"/>
          <w:sz w:val="20"/>
        </w:rPr>
        <w:t xml:space="preserve"> </w:t>
      </w:r>
      <w:r>
        <w:rPr>
          <w:sz w:val="20"/>
        </w:rPr>
        <w:t>is</w:t>
      </w:r>
      <w:r>
        <w:rPr>
          <w:spacing w:val="-6"/>
          <w:sz w:val="20"/>
        </w:rPr>
        <w:t xml:space="preserve"> </w:t>
      </w:r>
      <w:r>
        <w:rPr>
          <w:sz w:val="20"/>
        </w:rPr>
        <w:t>blended</w:t>
      </w:r>
      <w:r>
        <w:rPr>
          <w:spacing w:val="-4"/>
          <w:sz w:val="20"/>
        </w:rPr>
        <w:t xml:space="preserve"> </w:t>
      </w:r>
      <w:r>
        <w:rPr>
          <w:sz w:val="20"/>
        </w:rPr>
        <w:t>with</w:t>
      </w:r>
      <w:r>
        <w:rPr>
          <w:spacing w:val="-4"/>
          <w:sz w:val="20"/>
        </w:rPr>
        <w:t xml:space="preserve"> </w:t>
      </w:r>
      <w:r>
        <w:rPr>
          <w:sz w:val="20"/>
        </w:rPr>
        <w:t>denatured</w:t>
      </w:r>
      <w:r>
        <w:rPr>
          <w:spacing w:val="-4"/>
          <w:sz w:val="20"/>
        </w:rPr>
        <w:t xml:space="preserve"> </w:t>
      </w:r>
      <w:r>
        <w:rPr>
          <w:sz w:val="20"/>
        </w:rPr>
        <w:t>fuel</w:t>
      </w:r>
      <w:r>
        <w:rPr>
          <w:spacing w:val="-4"/>
          <w:sz w:val="20"/>
        </w:rPr>
        <w:t xml:space="preserve"> </w:t>
      </w:r>
      <w:r>
        <w:rPr>
          <w:sz w:val="20"/>
        </w:rPr>
        <w:t>ethanol,</w:t>
      </w:r>
      <w:r>
        <w:rPr>
          <w:spacing w:val="-7"/>
          <w:sz w:val="20"/>
        </w:rPr>
        <w:t xml:space="preserve"> </w:t>
      </w:r>
      <w:r>
        <w:rPr>
          <w:sz w:val="20"/>
        </w:rPr>
        <w:t>the</w:t>
      </w:r>
      <w:r>
        <w:rPr>
          <w:spacing w:val="-5"/>
          <w:sz w:val="20"/>
        </w:rPr>
        <w:t xml:space="preserve"> </w:t>
      </w:r>
      <w:r>
        <w:rPr>
          <w:spacing w:val="-2"/>
          <w:sz w:val="20"/>
        </w:rPr>
        <w:t>denatured</w:t>
      </w:r>
    </w:p>
    <w:p w14:paraId="668E1453" w14:textId="77777777" w:rsidR="00ED6A7B" w:rsidRDefault="00ED6A7B" w:rsidP="00ED6A7B">
      <w:pPr>
        <w:pStyle w:val="TableParagraph"/>
        <w:spacing w:before="10" w:line="240" w:lineRule="atLeast"/>
        <w:ind w:left="827"/>
        <w:rPr>
          <w:sz w:val="20"/>
        </w:rPr>
      </w:pPr>
      <w:r>
        <w:rPr>
          <w:sz w:val="20"/>
        </w:rPr>
        <w:t>fuel ethanol shall meet the latest version of ASTM D4806, “Standard Specification for Denatured Fue</w:t>
      </w:r>
      <w:r>
        <w:t xml:space="preserve">l </w:t>
      </w:r>
      <w:r>
        <w:rPr>
          <w:sz w:val="20"/>
        </w:rPr>
        <w:t>Ethanol</w:t>
      </w:r>
      <w:r>
        <w:rPr>
          <w:spacing w:val="-3"/>
          <w:sz w:val="20"/>
        </w:rPr>
        <w:t xml:space="preserve"> </w:t>
      </w:r>
      <w:r>
        <w:rPr>
          <w:sz w:val="20"/>
        </w:rPr>
        <w:t>for</w:t>
      </w:r>
      <w:r>
        <w:rPr>
          <w:spacing w:val="-3"/>
          <w:sz w:val="20"/>
        </w:rPr>
        <w:t xml:space="preserve"> </w:t>
      </w:r>
      <w:r>
        <w:rPr>
          <w:sz w:val="20"/>
        </w:rPr>
        <w:t>Blending</w:t>
      </w:r>
      <w:r>
        <w:rPr>
          <w:spacing w:val="-3"/>
          <w:sz w:val="20"/>
        </w:rPr>
        <w:t xml:space="preserve"> </w:t>
      </w:r>
      <w:r>
        <w:rPr>
          <w:sz w:val="20"/>
        </w:rPr>
        <w:t>with</w:t>
      </w:r>
      <w:r>
        <w:rPr>
          <w:spacing w:val="-2"/>
          <w:sz w:val="20"/>
        </w:rPr>
        <w:t xml:space="preserve"> </w:t>
      </w:r>
      <w:r>
        <w:rPr>
          <w:sz w:val="20"/>
        </w:rPr>
        <w:t>Gasolines</w:t>
      </w:r>
      <w:r>
        <w:rPr>
          <w:spacing w:val="-3"/>
          <w:sz w:val="20"/>
        </w:rPr>
        <w:t xml:space="preserve"> </w:t>
      </w:r>
      <w:r>
        <w:rPr>
          <w:sz w:val="20"/>
        </w:rPr>
        <w:t>for</w:t>
      </w:r>
      <w:r>
        <w:rPr>
          <w:spacing w:val="-3"/>
          <w:sz w:val="20"/>
        </w:rPr>
        <w:t xml:space="preserve"> </w:t>
      </w:r>
      <w:r>
        <w:rPr>
          <w:sz w:val="20"/>
        </w:rPr>
        <w:t>Use</w:t>
      </w:r>
      <w:r>
        <w:rPr>
          <w:spacing w:val="-3"/>
          <w:sz w:val="20"/>
        </w:rPr>
        <w:t xml:space="preserve"> </w:t>
      </w:r>
      <w:r>
        <w:rPr>
          <w:sz w:val="20"/>
        </w:rPr>
        <w:t>as</w:t>
      </w:r>
      <w:r>
        <w:rPr>
          <w:spacing w:val="-3"/>
          <w:sz w:val="20"/>
        </w:rPr>
        <w:t xml:space="preserve"> </w:t>
      </w:r>
      <w:r>
        <w:rPr>
          <w:sz w:val="20"/>
        </w:rPr>
        <w:t>Automotive</w:t>
      </w:r>
      <w:r>
        <w:rPr>
          <w:spacing w:val="-4"/>
          <w:sz w:val="20"/>
        </w:rPr>
        <w:t xml:space="preserve"> </w:t>
      </w:r>
      <w:r>
        <w:rPr>
          <w:sz w:val="20"/>
        </w:rPr>
        <w:t>Spark-Ignition</w:t>
      </w:r>
      <w:r>
        <w:rPr>
          <w:spacing w:val="-2"/>
          <w:sz w:val="20"/>
        </w:rPr>
        <w:t xml:space="preserve"> </w:t>
      </w:r>
      <w:r>
        <w:rPr>
          <w:sz w:val="20"/>
        </w:rPr>
        <w:t>Engine</w:t>
      </w:r>
      <w:r>
        <w:rPr>
          <w:spacing w:val="-3"/>
          <w:sz w:val="20"/>
        </w:rPr>
        <w:t xml:space="preserve"> </w:t>
      </w:r>
      <w:r>
        <w:rPr>
          <w:sz w:val="20"/>
        </w:rPr>
        <w:t>Fuel,”</w:t>
      </w:r>
      <w:r>
        <w:rPr>
          <w:spacing w:val="-2"/>
          <w:sz w:val="20"/>
        </w:rPr>
        <w:t xml:space="preserve"> </w:t>
      </w:r>
      <w:r>
        <w:rPr>
          <w:sz w:val="20"/>
        </w:rPr>
        <w:t>and</w:t>
      </w:r>
      <w:r>
        <w:rPr>
          <w:spacing w:val="-2"/>
          <w:sz w:val="20"/>
        </w:rPr>
        <w:t xml:space="preserve"> </w:t>
      </w:r>
      <w:r>
        <w:rPr>
          <w:sz w:val="20"/>
        </w:rPr>
        <w:t>the</w:t>
      </w:r>
      <w:r>
        <w:rPr>
          <w:spacing w:val="-4"/>
          <w:sz w:val="20"/>
        </w:rPr>
        <w:t xml:space="preserve"> </w:t>
      </w:r>
      <w:proofErr w:type="gramStart"/>
      <w:r>
        <w:rPr>
          <w:sz w:val="20"/>
        </w:rPr>
        <w:t>blend</w:t>
      </w:r>
      <w:proofErr w:type="gramEnd"/>
    </w:p>
    <w:p w14:paraId="73AEB40C" w14:textId="77777777" w:rsidR="00ED6A7B" w:rsidRDefault="00ED6A7B" w:rsidP="00ED6A7B">
      <w:pPr>
        <w:pStyle w:val="TableParagraph"/>
        <w:spacing w:before="10" w:line="240" w:lineRule="atLeast"/>
        <w:ind w:left="827"/>
        <w:rPr>
          <w:sz w:val="20"/>
        </w:rPr>
      </w:pPr>
    </w:p>
    <w:p w14:paraId="103E2B3F" w14:textId="77777777" w:rsidR="00ED6A7B" w:rsidRDefault="00ED6A7B" w:rsidP="00ED6A7B">
      <w:pPr>
        <w:pStyle w:val="TableParagraph"/>
        <w:spacing w:line="261" w:lineRule="auto"/>
        <w:ind w:left="827" w:right="359"/>
        <w:jc w:val="both"/>
        <w:rPr>
          <w:sz w:val="20"/>
        </w:rPr>
      </w:pPr>
      <w:r>
        <w:rPr>
          <w:sz w:val="20"/>
        </w:rPr>
        <w:t>shall</w:t>
      </w:r>
      <w:r>
        <w:rPr>
          <w:spacing w:val="-3"/>
          <w:sz w:val="20"/>
        </w:rPr>
        <w:t xml:space="preserve"> </w:t>
      </w:r>
      <w:r>
        <w:rPr>
          <w:sz w:val="20"/>
        </w:rPr>
        <w:t>meet</w:t>
      </w:r>
      <w:r>
        <w:rPr>
          <w:spacing w:val="-4"/>
          <w:sz w:val="20"/>
        </w:rPr>
        <w:t xml:space="preserve"> </w:t>
      </w:r>
      <w:r>
        <w:rPr>
          <w:sz w:val="20"/>
        </w:rPr>
        <w:t>the</w:t>
      </w:r>
      <w:r>
        <w:rPr>
          <w:spacing w:val="-3"/>
          <w:sz w:val="20"/>
        </w:rPr>
        <w:t xml:space="preserve"> </w:t>
      </w:r>
      <w:r>
        <w:rPr>
          <w:sz w:val="20"/>
        </w:rPr>
        <w:t>latest</w:t>
      </w:r>
      <w:r>
        <w:rPr>
          <w:spacing w:val="-4"/>
          <w:sz w:val="20"/>
        </w:rPr>
        <w:t xml:space="preserve"> </w:t>
      </w:r>
      <w:r>
        <w:rPr>
          <w:sz w:val="20"/>
        </w:rPr>
        <w:t>version</w:t>
      </w:r>
      <w:r>
        <w:rPr>
          <w:spacing w:val="-2"/>
          <w:sz w:val="20"/>
        </w:rPr>
        <w:t xml:space="preserve"> </w:t>
      </w:r>
      <w:r>
        <w:rPr>
          <w:sz w:val="20"/>
        </w:rPr>
        <w:t>of</w:t>
      </w:r>
      <w:r>
        <w:rPr>
          <w:spacing w:val="-5"/>
          <w:sz w:val="20"/>
        </w:rPr>
        <w:t xml:space="preserve"> </w:t>
      </w:r>
      <w:r>
        <w:rPr>
          <w:sz w:val="20"/>
        </w:rPr>
        <w:t>ASTM</w:t>
      </w:r>
      <w:r>
        <w:rPr>
          <w:spacing w:val="-3"/>
          <w:sz w:val="20"/>
        </w:rPr>
        <w:t xml:space="preserve"> </w:t>
      </w:r>
      <w:r>
        <w:rPr>
          <w:sz w:val="20"/>
        </w:rPr>
        <w:t>D4814,</w:t>
      </w:r>
      <w:r>
        <w:rPr>
          <w:spacing w:val="-3"/>
          <w:sz w:val="20"/>
        </w:rPr>
        <w:t xml:space="preserve"> </w:t>
      </w:r>
      <w:r>
        <w:rPr>
          <w:sz w:val="20"/>
        </w:rPr>
        <w:t>“Standard</w:t>
      </w:r>
      <w:r>
        <w:rPr>
          <w:spacing w:val="-2"/>
          <w:sz w:val="20"/>
        </w:rPr>
        <w:t xml:space="preserve"> </w:t>
      </w:r>
      <w:r>
        <w:rPr>
          <w:sz w:val="20"/>
        </w:rPr>
        <w:t>Specification</w:t>
      </w:r>
      <w:r>
        <w:rPr>
          <w:spacing w:val="-2"/>
          <w:sz w:val="20"/>
        </w:rPr>
        <w:t xml:space="preserve"> </w:t>
      </w:r>
      <w:r>
        <w:rPr>
          <w:sz w:val="20"/>
        </w:rPr>
        <w:t>for</w:t>
      </w:r>
      <w:r>
        <w:rPr>
          <w:spacing w:val="-3"/>
          <w:sz w:val="20"/>
        </w:rPr>
        <w:t xml:space="preserve"> </w:t>
      </w:r>
      <w:r>
        <w:rPr>
          <w:sz w:val="20"/>
        </w:rPr>
        <w:t>Automotive</w:t>
      </w:r>
      <w:r>
        <w:rPr>
          <w:spacing w:val="-3"/>
          <w:sz w:val="20"/>
        </w:rPr>
        <w:t xml:space="preserve"> </w:t>
      </w:r>
      <w:r>
        <w:rPr>
          <w:sz w:val="20"/>
        </w:rPr>
        <w:t>Spark-Ignition Engine Fuel,” with the following permissible exceptions:</w:t>
      </w:r>
    </w:p>
    <w:p w14:paraId="3C0DBF2B" w14:textId="77777777" w:rsidR="00ED6A7B" w:rsidRDefault="00ED6A7B" w:rsidP="00ED6A7B">
      <w:pPr>
        <w:pStyle w:val="TableParagraph"/>
        <w:spacing w:before="157"/>
        <w:ind w:left="1547"/>
        <w:jc w:val="both"/>
        <w:rPr>
          <w:sz w:val="20"/>
        </w:rPr>
      </w:pPr>
      <w:r>
        <w:rPr>
          <w:sz w:val="20"/>
        </w:rPr>
        <w:t>(a)</w:t>
      </w:r>
      <w:r>
        <w:rPr>
          <w:spacing w:val="-4"/>
          <w:sz w:val="20"/>
        </w:rPr>
        <w:t xml:space="preserve"> </w:t>
      </w:r>
      <w:r>
        <w:rPr>
          <w:sz w:val="20"/>
        </w:rPr>
        <w:t>The</w:t>
      </w:r>
      <w:r>
        <w:rPr>
          <w:spacing w:val="-4"/>
          <w:sz w:val="20"/>
        </w:rPr>
        <w:t xml:space="preserve"> </w:t>
      </w:r>
      <w:r>
        <w:rPr>
          <w:sz w:val="20"/>
        </w:rPr>
        <w:t>maximum</w:t>
      </w:r>
      <w:r>
        <w:rPr>
          <w:spacing w:val="-6"/>
          <w:sz w:val="20"/>
        </w:rPr>
        <w:t xml:space="preserve"> </w:t>
      </w:r>
      <w:r>
        <w:rPr>
          <w:sz w:val="20"/>
        </w:rPr>
        <w:t>vapor</w:t>
      </w:r>
      <w:r>
        <w:rPr>
          <w:spacing w:val="-4"/>
          <w:sz w:val="20"/>
        </w:rPr>
        <w:t xml:space="preserve"> </w:t>
      </w:r>
      <w:r>
        <w:rPr>
          <w:sz w:val="20"/>
        </w:rPr>
        <w:t>pressure</w:t>
      </w:r>
      <w:r>
        <w:rPr>
          <w:spacing w:val="-4"/>
          <w:sz w:val="20"/>
        </w:rPr>
        <w:t xml:space="preserve"> </w:t>
      </w:r>
      <w:r>
        <w:rPr>
          <w:sz w:val="20"/>
        </w:rPr>
        <w:t>shall</w:t>
      </w:r>
      <w:r>
        <w:rPr>
          <w:spacing w:val="-5"/>
          <w:sz w:val="20"/>
        </w:rPr>
        <w:t xml:space="preserve"> </w:t>
      </w:r>
      <w:r>
        <w:rPr>
          <w:sz w:val="20"/>
        </w:rPr>
        <w:t>not</w:t>
      </w:r>
      <w:r>
        <w:rPr>
          <w:spacing w:val="-5"/>
          <w:sz w:val="20"/>
        </w:rPr>
        <w:t xml:space="preserve"> </w:t>
      </w:r>
      <w:r>
        <w:rPr>
          <w:sz w:val="20"/>
        </w:rPr>
        <w:t>exceed</w:t>
      </w:r>
      <w:r>
        <w:rPr>
          <w:spacing w:val="-3"/>
          <w:sz w:val="20"/>
        </w:rPr>
        <w:t xml:space="preserve"> </w:t>
      </w:r>
      <w:r>
        <w:rPr>
          <w:sz w:val="20"/>
        </w:rPr>
        <w:t>the</w:t>
      </w:r>
      <w:r>
        <w:rPr>
          <w:spacing w:val="-4"/>
          <w:sz w:val="20"/>
        </w:rPr>
        <w:t xml:space="preserve"> </w:t>
      </w:r>
      <w:r>
        <w:rPr>
          <w:sz w:val="20"/>
        </w:rPr>
        <w:t>latest</w:t>
      </w:r>
      <w:r>
        <w:rPr>
          <w:spacing w:val="-7"/>
          <w:sz w:val="20"/>
        </w:rPr>
        <w:t xml:space="preserve"> </w:t>
      </w:r>
      <w:r>
        <w:rPr>
          <w:sz w:val="20"/>
        </w:rPr>
        <w:t>version</w:t>
      </w:r>
      <w:r>
        <w:rPr>
          <w:spacing w:val="-3"/>
          <w:sz w:val="20"/>
        </w:rPr>
        <w:t xml:space="preserve"> </w:t>
      </w:r>
      <w:r>
        <w:rPr>
          <w:sz w:val="20"/>
        </w:rPr>
        <w:t>of</w:t>
      </w:r>
      <w:r>
        <w:rPr>
          <w:spacing w:val="-7"/>
          <w:sz w:val="20"/>
        </w:rPr>
        <w:t xml:space="preserve"> </w:t>
      </w:r>
      <w:r>
        <w:rPr>
          <w:sz w:val="20"/>
        </w:rPr>
        <w:t>ASTM</w:t>
      </w:r>
      <w:r>
        <w:rPr>
          <w:spacing w:val="-3"/>
          <w:sz w:val="20"/>
        </w:rPr>
        <w:t xml:space="preserve"> </w:t>
      </w:r>
      <w:r>
        <w:rPr>
          <w:spacing w:val="-2"/>
          <w:sz w:val="20"/>
        </w:rPr>
        <w:t>D4814,</w:t>
      </w:r>
    </w:p>
    <w:p w14:paraId="766B9FB2" w14:textId="77777777" w:rsidR="00ED6A7B" w:rsidRDefault="00ED6A7B" w:rsidP="00ED6A7B">
      <w:pPr>
        <w:pStyle w:val="TableParagraph"/>
        <w:spacing w:before="17" w:line="259" w:lineRule="auto"/>
        <w:ind w:left="1547" w:right="284"/>
        <w:jc w:val="both"/>
        <w:rPr>
          <w:sz w:val="20"/>
        </w:rPr>
      </w:pPr>
      <w:r>
        <w:rPr>
          <w:sz w:val="20"/>
        </w:rPr>
        <w:t>“Standard</w:t>
      </w:r>
      <w:r>
        <w:rPr>
          <w:spacing w:val="-1"/>
          <w:sz w:val="20"/>
        </w:rPr>
        <w:t xml:space="preserve"> </w:t>
      </w:r>
      <w:r>
        <w:rPr>
          <w:sz w:val="20"/>
        </w:rPr>
        <w:t>Specification</w:t>
      </w:r>
      <w:r>
        <w:rPr>
          <w:spacing w:val="-2"/>
          <w:sz w:val="20"/>
        </w:rPr>
        <w:t xml:space="preserve"> </w:t>
      </w:r>
      <w:r>
        <w:rPr>
          <w:sz w:val="20"/>
        </w:rPr>
        <w:t>for</w:t>
      </w:r>
      <w:r>
        <w:rPr>
          <w:spacing w:val="-1"/>
          <w:sz w:val="20"/>
        </w:rPr>
        <w:t xml:space="preserve"> </w:t>
      </w:r>
      <w:r>
        <w:rPr>
          <w:sz w:val="20"/>
        </w:rPr>
        <w:t>Automotive</w:t>
      </w:r>
      <w:r>
        <w:rPr>
          <w:spacing w:val="-1"/>
          <w:sz w:val="20"/>
        </w:rPr>
        <w:t xml:space="preserve"> </w:t>
      </w:r>
      <w:r>
        <w:rPr>
          <w:sz w:val="20"/>
        </w:rPr>
        <w:t>Spark-Ignition</w:t>
      </w:r>
      <w:r>
        <w:rPr>
          <w:spacing w:val="-1"/>
          <w:sz w:val="20"/>
        </w:rPr>
        <w:t xml:space="preserve"> </w:t>
      </w:r>
      <w:r>
        <w:rPr>
          <w:sz w:val="20"/>
        </w:rPr>
        <w:t>Engine</w:t>
      </w:r>
      <w:r>
        <w:rPr>
          <w:spacing w:val="-1"/>
          <w:sz w:val="20"/>
        </w:rPr>
        <w:t xml:space="preserve"> </w:t>
      </w:r>
      <w:r>
        <w:rPr>
          <w:sz w:val="20"/>
        </w:rPr>
        <w:t>Fuel,”</w:t>
      </w:r>
      <w:r>
        <w:rPr>
          <w:spacing w:val="-1"/>
          <w:sz w:val="20"/>
        </w:rPr>
        <w:t xml:space="preserve"> </w:t>
      </w:r>
      <w:r>
        <w:rPr>
          <w:sz w:val="20"/>
        </w:rPr>
        <w:t>limits</w:t>
      </w:r>
      <w:r>
        <w:rPr>
          <w:spacing w:val="-2"/>
          <w:sz w:val="20"/>
        </w:rPr>
        <w:t xml:space="preserve"> </w:t>
      </w:r>
      <w:r>
        <w:rPr>
          <w:sz w:val="20"/>
        </w:rPr>
        <w:t>by</w:t>
      </w:r>
      <w:r>
        <w:rPr>
          <w:spacing w:val="-1"/>
          <w:sz w:val="20"/>
        </w:rPr>
        <w:t xml:space="preserve"> </w:t>
      </w:r>
      <w:r>
        <w:rPr>
          <w:sz w:val="20"/>
        </w:rPr>
        <w:t>more</w:t>
      </w:r>
      <w:r>
        <w:rPr>
          <w:spacing w:val="-1"/>
          <w:sz w:val="20"/>
        </w:rPr>
        <w:t xml:space="preserve"> </w:t>
      </w:r>
      <w:r>
        <w:rPr>
          <w:sz w:val="20"/>
        </w:rPr>
        <w:t>than</w:t>
      </w:r>
      <w:r>
        <w:rPr>
          <w:spacing w:val="-2"/>
          <w:sz w:val="20"/>
        </w:rPr>
        <w:t xml:space="preserve"> </w:t>
      </w:r>
      <w:r>
        <w:rPr>
          <w:sz w:val="20"/>
        </w:rPr>
        <w:t>1.0 psi</w:t>
      </w:r>
      <w:r>
        <w:rPr>
          <w:spacing w:val="-4"/>
          <w:sz w:val="20"/>
        </w:rPr>
        <w:t xml:space="preserve"> </w:t>
      </w:r>
      <w:r>
        <w:rPr>
          <w:sz w:val="20"/>
        </w:rPr>
        <w:t>for</w:t>
      </w:r>
      <w:r>
        <w:rPr>
          <w:spacing w:val="-3"/>
          <w:sz w:val="20"/>
        </w:rPr>
        <w:t xml:space="preserve"> </w:t>
      </w:r>
      <w:r>
        <w:rPr>
          <w:sz w:val="20"/>
        </w:rPr>
        <w:t>blends</w:t>
      </w:r>
      <w:r>
        <w:rPr>
          <w:spacing w:val="-4"/>
          <w:sz w:val="20"/>
        </w:rPr>
        <w:t xml:space="preserve"> </w:t>
      </w:r>
      <w:r>
        <w:rPr>
          <w:sz w:val="20"/>
        </w:rPr>
        <w:t>from</w:t>
      </w:r>
      <w:r>
        <w:rPr>
          <w:spacing w:val="-5"/>
          <w:sz w:val="20"/>
        </w:rPr>
        <w:t xml:space="preserve"> </w:t>
      </w:r>
      <w:r>
        <w:rPr>
          <w:sz w:val="20"/>
        </w:rPr>
        <w:t>June</w:t>
      </w:r>
      <w:r>
        <w:rPr>
          <w:spacing w:val="-3"/>
          <w:sz w:val="20"/>
        </w:rPr>
        <w:t xml:space="preserve"> </w:t>
      </w:r>
      <w:r>
        <w:rPr>
          <w:sz w:val="20"/>
        </w:rPr>
        <w:t>1</w:t>
      </w:r>
      <w:r>
        <w:rPr>
          <w:spacing w:val="-4"/>
          <w:sz w:val="20"/>
        </w:rPr>
        <w:t xml:space="preserve"> </w:t>
      </w:r>
      <w:r>
        <w:rPr>
          <w:sz w:val="20"/>
        </w:rPr>
        <w:t>through</w:t>
      </w:r>
      <w:r>
        <w:rPr>
          <w:spacing w:val="-2"/>
          <w:sz w:val="20"/>
        </w:rPr>
        <w:t xml:space="preserve"> </w:t>
      </w:r>
      <w:r>
        <w:rPr>
          <w:sz w:val="20"/>
        </w:rPr>
        <w:t>September</w:t>
      </w:r>
      <w:r>
        <w:rPr>
          <w:spacing w:val="-4"/>
          <w:sz w:val="20"/>
        </w:rPr>
        <w:t xml:space="preserve"> </w:t>
      </w:r>
      <w:r>
        <w:rPr>
          <w:sz w:val="20"/>
        </w:rPr>
        <w:t>15</w:t>
      </w:r>
      <w:r>
        <w:rPr>
          <w:spacing w:val="-2"/>
          <w:sz w:val="20"/>
        </w:rPr>
        <w:t xml:space="preserve"> </w:t>
      </w:r>
      <w:r>
        <w:rPr>
          <w:sz w:val="20"/>
        </w:rPr>
        <w:t>as</w:t>
      </w:r>
      <w:r>
        <w:rPr>
          <w:spacing w:val="-4"/>
          <w:sz w:val="20"/>
        </w:rPr>
        <w:t xml:space="preserve"> </w:t>
      </w:r>
      <w:r>
        <w:rPr>
          <w:sz w:val="20"/>
        </w:rPr>
        <w:t>allowed</w:t>
      </w:r>
      <w:r>
        <w:rPr>
          <w:spacing w:val="-4"/>
          <w:sz w:val="20"/>
        </w:rPr>
        <w:t xml:space="preserve"> </w:t>
      </w:r>
      <w:r>
        <w:rPr>
          <w:sz w:val="20"/>
        </w:rPr>
        <w:t>by</w:t>
      </w:r>
      <w:r>
        <w:rPr>
          <w:spacing w:val="-2"/>
          <w:sz w:val="20"/>
        </w:rPr>
        <w:t xml:space="preserve"> </w:t>
      </w:r>
      <w:r>
        <w:rPr>
          <w:sz w:val="20"/>
        </w:rPr>
        <w:t>EPA</w:t>
      </w:r>
      <w:r>
        <w:rPr>
          <w:spacing w:val="-4"/>
          <w:sz w:val="20"/>
        </w:rPr>
        <w:t xml:space="preserve"> </w:t>
      </w:r>
      <w:r>
        <w:rPr>
          <w:sz w:val="20"/>
        </w:rPr>
        <w:t>per</w:t>
      </w:r>
      <w:r>
        <w:rPr>
          <w:spacing w:val="-4"/>
          <w:sz w:val="20"/>
        </w:rPr>
        <w:t xml:space="preserve"> </w:t>
      </w:r>
      <w:r>
        <w:rPr>
          <w:sz w:val="20"/>
        </w:rPr>
        <w:t>40</w:t>
      </w:r>
      <w:r>
        <w:rPr>
          <w:spacing w:val="-2"/>
          <w:sz w:val="20"/>
        </w:rPr>
        <w:t xml:space="preserve"> </w:t>
      </w:r>
      <w:r>
        <w:rPr>
          <w:sz w:val="20"/>
        </w:rPr>
        <w:t>CFR</w:t>
      </w:r>
      <w:r>
        <w:rPr>
          <w:spacing w:val="-4"/>
          <w:sz w:val="20"/>
        </w:rPr>
        <w:t xml:space="preserve"> </w:t>
      </w:r>
      <w:r>
        <w:rPr>
          <w:sz w:val="20"/>
        </w:rPr>
        <w:t xml:space="preserve">1090.215(b) </w:t>
      </w:r>
      <w:r>
        <w:rPr>
          <w:b/>
          <w:i/>
          <w:sz w:val="20"/>
          <w:u w:val="single"/>
        </w:rPr>
        <w:t>Gasoline RVP standards</w:t>
      </w:r>
      <w:r>
        <w:rPr>
          <w:sz w:val="20"/>
        </w:rPr>
        <w:t>.</w:t>
      </w:r>
    </w:p>
    <w:p w14:paraId="19DA7005" w14:textId="77777777" w:rsidR="00ED6A7B" w:rsidRDefault="00ED6A7B" w:rsidP="00ED6A7B">
      <w:pPr>
        <w:pStyle w:val="TableParagraph"/>
        <w:spacing w:line="229" w:lineRule="exact"/>
        <w:ind w:left="918"/>
        <w:jc w:val="both"/>
        <w:rPr>
          <w:sz w:val="20"/>
        </w:rPr>
      </w:pPr>
      <w:r>
        <w:rPr>
          <w:sz w:val="20"/>
        </w:rPr>
        <w:t>(Amended</w:t>
      </w:r>
      <w:r>
        <w:rPr>
          <w:spacing w:val="-4"/>
          <w:sz w:val="20"/>
        </w:rPr>
        <w:t xml:space="preserve"> </w:t>
      </w:r>
      <w:r>
        <w:rPr>
          <w:sz w:val="20"/>
        </w:rPr>
        <w:t>2016,</w:t>
      </w:r>
      <w:r>
        <w:rPr>
          <w:spacing w:val="-3"/>
          <w:sz w:val="20"/>
        </w:rPr>
        <w:t xml:space="preserve"> </w:t>
      </w:r>
      <w:r>
        <w:rPr>
          <w:sz w:val="20"/>
        </w:rPr>
        <w:t>2018,</w:t>
      </w:r>
      <w:r>
        <w:rPr>
          <w:spacing w:val="-3"/>
          <w:sz w:val="20"/>
        </w:rPr>
        <w:t xml:space="preserve"> </w:t>
      </w:r>
      <w:r>
        <w:rPr>
          <w:sz w:val="20"/>
        </w:rPr>
        <w:t>2019,</w:t>
      </w:r>
      <w:r>
        <w:rPr>
          <w:spacing w:val="-5"/>
          <w:sz w:val="20"/>
        </w:rPr>
        <w:t xml:space="preserve"> </w:t>
      </w:r>
      <w:r>
        <w:rPr>
          <w:sz w:val="20"/>
        </w:rPr>
        <w:t>2022</w:t>
      </w:r>
      <w:r>
        <w:rPr>
          <w:b/>
          <w:sz w:val="20"/>
        </w:rPr>
        <w:t>,</w:t>
      </w:r>
      <w:r>
        <w:rPr>
          <w:b/>
          <w:spacing w:val="-4"/>
          <w:sz w:val="20"/>
        </w:rPr>
        <w:t xml:space="preserve"> </w:t>
      </w:r>
      <w:r>
        <w:rPr>
          <w:b/>
          <w:sz w:val="20"/>
        </w:rPr>
        <w:t>and</w:t>
      </w:r>
      <w:r>
        <w:rPr>
          <w:b/>
          <w:spacing w:val="-4"/>
          <w:sz w:val="20"/>
        </w:rPr>
        <w:t xml:space="preserve"> 20XX</w:t>
      </w:r>
      <w:r>
        <w:rPr>
          <w:spacing w:val="-4"/>
          <w:sz w:val="20"/>
        </w:rPr>
        <w:t>)</w:t>
      </w:r>
    </w:p>
    <w:p w14:paraId="6C082922" w14:textId="77777777" w:rsidR="00ED6A7B" w:rsidRDefault="00ED6A7B" w:rsidP="00ED6A7B">
      <w:pPr>
        <w:pStyle w:val="TableParagraph"/>
        <w:numPr>
          <w:ilvl w:val="1"/>
          <w:numId w:val="74"/>
        </w:numPr>
        <w:tabs>
          <w:tab w:val="left" w:pos="820"/>
        </w:tabs>
        <w:spacing w:before="178"/>
        <w:ind w:hanging="353"/>
        <w:rPr>
          <w:b/>
          <w:sz w:val="20"/>
        </w:rPr>
      </w:pPr>
      <w:r>
        <w:rPr>
          <w:b/>
          <w:sz w:val="20"/>
        </w:rPr>
        <w:t>Automotive</w:t>
      </w:r>
      <w:r>
        <w:rPr>
          <w:b/>
          <w:spacing w:val="-8"/>
          <w:sz w:val="20"/>
        </w:rPr>
        <w:t xml:space="preserve"> </w:t>
      </w:r>
      <w:r>
        <w:rPr>
          <w:b/>
          <w:sz w:val="20"/>
        </w:rPr>
        <w:t>Gasoline</w:t>
      </w:r>
      <w:r>
        <w:rPr>
          <w:b/>
          <w:spacing w:val="-7"/>
          <w:sz w:val="20"/>
        </w:rPr>
        <w:t xml:space="preserve"> </w:t>
      </w:r>
      <w:r>
        <w:rPr>
          <w:b/>
          <w:sz w:val="20"/>
        </w:rPr>
        <w:t>and</w:t>
      </w:r>
      <w:r>
        <w:rPr>
          <w:b/>
          <w:spacing w:val="-9"/>
          <w:sz w:val="20"/>
        </w:rPr>
        <w:t xml:space="preserve"> </w:t>
      </w:r>
      <w:r>
        <w:rPr>
          <w:b/>
          <w:sz w:val="20"/>
        </w:rPr>
        <w:t>Automotive</w:t>
      </w:r>
      <w:r>
        <w:rPr>
          <w:b/>
          <w:spacing w:val="-9"/>
          <w:sz w:val="20"/>
        </w:rPr>
        <w:t xml:space="preserve"> </w:t>
      </w:r>
      <w:r>
        <w:rPr>
          <w:b/>
          <w:sz w:val="20"/>
        </w:rPr>
        <w:t>Gasoline-Oxygenate</w:t>
      </w:r>
      <w:r>
        <w:rPr>
          <w:b/>
          <w:spacing w:val="-8"/>
          <w:sz w:val="20"/>
        </w:rPr>
        <w:t xml:space="preserve"> </w:t>
      </w:r>
      <w:r>
        <w:rPr>
          <w:b/>
          <w:sz w:val="20"/>
        </w:rPr>
        <w:t>Blends</w:t>
      </w:r>
      <w:r>
        <w:rPr>
          <w:b/>
          <w:spacing w:val="-8"/>
          <w:sz w:val="20"/>
        </w:rPr>
        <w:t xml:space="preserve"> </w:t>
      </w:r>
      <w:r>
        <w:rPr>
          <w:b/>
          <w:sz w:val="20"/>
        </w:rPr>
        <w:t>(Including</w:t>
      </w:r>
      <w:r>
        <w:rPr>
          <w:b/>
          <w:spacing w:val="-7"/>
          <w:sz w:val="20"/>
        </w:rPr>
        <w:t xml:space="preserve"> </w:t>
      </w:r>
      <w:r>
        <w:rPr>
          <w:b/>
          <w:sz w:val="20"/>
        </w:rPr>
        <w:t>Racing</w:t>
      </w:r>
      <w:r>
        <w:rPr>
          <w:b/>
          <w:spacing w:val="-7"/>
          <w:sz w:val="20"/>
        </w:rPr>
        <w:t xml:space="preserve"> </w:t>
      </w:r>
      <w:r>
        <w:rPr>
          <w:b/>
          <w:spacing w:val="-2"/>
          <w:sz w:val="20"/>
        </w:rPr>
        <w:t>Gasoline).</w:t>
      </w:r>
    </w:p>
    <w:p w14:paraId="101EFBD5" w14:textId="77777777" w:rsidR="00ED6A7B" w:rsidRDefault="00ED6A7B" w:rsidP="00ED6A7B">
      <w:pPr>
        <w:pStyle w:val="TableParagraph"/>
        <w:spacing w:before="10"/>
        <w:rPr>
          <w:b/>
          <w:sz w:val="20"/>
        </w:rPr>
      </w:pPr>
    </w:p>
    <w:p w14:paraId="0FAFE53C" w14:textId="77777777" w:rsidR="00ED6A7B" w:rsidRDefault="00ED6A7B" w:rsidP="00ED6A7B">
      <w:pPr>
        <w:pStyle w:val="TableParagraph"/>
        <w:numPr>
          <w:ilvl w:val="2"/>
          <w:numId w:val="74"/>
        </w:numPr>
        <w:tabs>
          <w:tab w:val="left" w:pos="1330"/>
        </w:tabs>
        <w:spacing w:line="259" w:lineRule="auto"/>
        <w:ind w:right="241" w:firstLine="0"/>
        <w:rPr>
          <w:sz w:val="20"/>
        </w:rPr>
      </w:pPr>
      <w:r>
        <w:rPr>
          <w:b/>
          <w:sz w:val="20"/>
          <w:u w:val="single"/>
        </w:rPr>
        <w:t xml:space="preserve">Product Transfer Document (PTD) Requirements. </w:t>
      </w:r>
      <w:r>
        <w:rPr>
          <w:b/>
          <w:strike/>
          <w:sz w:val="20"/>
        </w:rPr>
        <w:t>Documentation for Dispenser Labeling</w:t>
      </w:r>
      <w:r>
        <w:rPr>
          <w:b/>
          <w:sz w:val="20"/>
        </w:rPr>
        <w:t xml:space="preserve"> </w:t>
      </w:r>
      <w:r>
        <w:rPr>
          <w:b/>
          <w:strike/>
          <w:sz w:val="20"/>
        </w:rPr>
        <w:t xml:space="preserve">Purposes. </w:t>
      </w:r>
      <w:r>
        <w:rPr>
          <w:sz w:val="20"/>
        </w:rPr>
        <w:t xml:space="preserve">– For automotive gasoline, automotive gasoline-oxygenate blends or racing gasoline, the retailer shall be provided </w:t>
      </w:r>
      <w:r>
        <w:rPr>
          <w:b/>
          <w:sz w:val="20"/>
          <w:u w:val="single"/>
        </w:rPr>
        <w:t xml:space="preserve">information that complies with 40 CFR 1090.1110 </w:t>
      </w:r>
      <w:r>
        <w:rPr>
          <w:b/>
          <w:i/>
          <w:sz w:val="20"/>
          <w:u w:val="single"/>
        </w:rPr>
        <w:t>PTD requirements for</w:t>
      </w:r>
      <w:r>
        <w:rPr>
          <w:b/>
          <w:i/>
          <w:sz w:val="20"/>
        </w:rPr>
        <w:t xml:space="preserve"> </w:t>
      </w:r>
      <w:r>
        <w:rPr>
          <w:b/>
          <w:i/>
          <w:sz w:val="20"/>
          <w:u w:val="single"/>
        </w:rPr>
        <w:t>gasoline,</w:t>
      </w:r>
      <w:r>
        <w:rPr>
          <w:b/>
          <w:i/>
          <w:spacing w:val="-2"/>
          <w:sz w:val="20"/>
          <w:u w:val="single"/>
        </w:rPr>
        <w:t xml:space="preserve"> </w:t>
      </w:r>
      <w:r>
        <w:rPr>
          <w:b/>
          <w:i/>
          <w:sz w:val="20"/>
          <w:u w:val="single"/>
        </w:rPr>
        <w:t>gasoline</w:t>
      </w:r>
      <w:r>
        <w:rPr>
          <w:b/>
          <w:i/>
          <w:spacing w:val="-3"/>
          <w:sz w:val="20"/>
          <w:u w:val="single"/>
        </w:rPr>
        <w:t xml:space="preserve"> </w:t>
      </w:r>
      <w:r>
        <w:rPr>
          <w:b/>
          <w:i/>
          <w:sz w:val="20"/>
          <w:u w:val="single"/>
        </w:rPr>
        <w:t>additives,</w:t>
      </w:r>
      <w:r>
        <w:rPr>
          <w:b/>
          <w:i/>
          <w:spacing w:val="-3"/>
          <w:sz w:val="20"/>
          <w:u w:val="single"/>
        </w:rPr>
        <w:t xml:space="preserve"> </w:t>
      </w:r>
      <w:r>
        <w:rPr>
          <w:b/>
          <w:i/>
          <w:sz w:val="20"/>
          <w:u w:val="single"/>
        </w:rPr>
        <w:t>and</w:t>
      </w:r>
      <w:r>
        <w:rPr>
          <w:b/>
          <w:i/>
          <w:spacing w:val="-3"/>
          <w:sz w:val="20"/>
          <w:u w:val="single"/>
        </w:rPr>
        <w:t xml:space="preserve"> </w:t>
      </w:r>
      <w:r>
        <w:rPr>
          <w:b/>
          <w:i/>
          <w:sz w:val="20"/>
          <w:u w:val="single"/>
        </w:rPr>
        <w:t>gasoline</w:t>
      </w:r>
      <w:r>
        <w:rPr>
          <w:b/>
          <w:i/>
          <w:spacing w:val="-3"/>
          <w:sz w:val="20"/>
          <w:u w:val="single"/>
        </w:rPr>
        <w:t xml:space="preserve"> </w:t>
      </w:r>
      <w:r>
        <w:rPr>
          <w:b/>
          <w:i/>
          <w:sz w:val="20"/>
          <w:u w:val="single"/>
        </w:rPr>
        <w:t>regulated</w:t>
      </w:r>
      <w:r>
        <w:rPr>
          <w:b/>
          <w:i/>
          <w:spacing w:val="-2"/>
          <w:sz w:val="20"/>
          <w:u w:val="single"/>
        </w:rPr>
        <w:t xml:space="preserve"> </w:t>
      </w:r>
      <w:proofErr w:type="spellStart"/>
      <w:r>
        <w:rPr>
          <w:b/>
          <w:i/>
          <w:sz w:val="20"/>
          <w:u w:val="single"/>
        </w:rPr>
        <w:t>blendstocks</w:t>
      </w:r>
      <w:proofErr w:type="spellEnd"/>
      <w:r>
        <w:rPr>
          <w:sz w:val="20"/>
        </w:rPr>
        <w:t>,</w:t>
      </w:r>
      <w:r>
        <w:rPr>
          <w:spacing w:val="-3"/>
          <w:sz w:val="20"/>
        </w:rPr>
        <w:t xml:space="preserve"> </w:t>
      </w:r>
      <w:r>
        <w:rPr>
          <w:sz w:val="20"/>
        </w:rPr>
        <w:t>at</w:t>
      </w:r>
      <w:r>
        <w:rPr>
          <w:spacing w:val="-3"/>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3"/>
          <w:sz w:val="20"/>
        </w:rPr>
        <w:t xml:space="preserve"> </w:t>
      </w:r>
      <w:r>
        <w:rPr>
          <w:sz w:val="20"/>
        </w:rPr>
        <w:t>delivery</w:t>
      </w:r>
      <w:r>
        <w:rPr>
          <w:spacing w:val="-2"/>
          <w:sz w:val="20"/>
        </w:rPr>
        <w:t xml:space="preserve"> </w:t>
      </w:r>
      <w:r>
        <w:rPr>
          <w:sz w:val="20"/>
        </w:rPr>
        <w:t>of</w:t>
      </w:r>
      <w:r>
        <w:rPr>
          <w:spacing w:val="-5"/>
          <w:sz w:val="20"/>
        </w:rPr>
        <w:t xml:space="preserve"> </w:t>
      </w:r>
      <w:r>
        <w:rPr>
          <w:sz w:val="20"/>
        </w:rPr>
        <w:t>the</w:t>
      </w:r>
      <w:r>
        <w:rPr>
          <w:spacing w:val="-3"/>
          <w:sz w:val="20"/>
        </w:rPr>
        <w:t xml:space="preserve"> </w:t>
      </w:r>
      <w:r>
        <w:rPr>
          <w:sz w:val="20"/>
        </w:rPr>
        <w:t>fuel,</w:t>
      </w:r>
      <w:r>
        <w:rPr>
          <w:spacing w:val="-5"/>
          <w:sz w:val="20"/>
        </w:rPr>
        <w:t xml:space="preserve"> </w:t>
      </w:r>
      <w:r>
        <w:rPr>
          <w:sz w:val="20"/>
        </w:rPr>
        <w:t>on product transfer documents such as an invoice, bill of lading, shipping paper, or other documentation</w:t>
      </w:r>
      <w:r>
        <w:rPr>
          <w:b/>
          <w:sz w:val="20"/>
        </w:rPr>
        <w:t xml:space="preserve">. </w:t>
      </w:r>
      <w:r>
        <w:rPr>
          <w:b/>
          <w:sz w:val="20"/>
          <w:u w:val="single"/>
        </w:rPr>
        <w:t>Additional declarations may be required for specific fuels</w:t>
      </w:r>
      <w:r>
        <w:rPr>
          <w:sz w:val="20"/>
        </w:rPr>
        <w:t>:</w:t>
      </w:r>
    </w:p>
    <w:p w14:paraId="69F9F3E1" w14:textId="77777777" w:rsidR="00ED6A7B" w:rsidRDefault="00ED6A7B" w:rsidP="00ED6A7B">
      <w:pPr>
        <w:pStyle w:val="TableParagraph"/>
        <w:numPr>
          <w:ilvl w:val="3"/>
          <w:numId w:val="74"/>
        </w:numPr>
        <w:tabs>
          <w:tab w:val="left" w:pos="1473"/>
        </w:tabs>
        <w:spacing w:before="159" w:line="261" w:lineRule="auto"/>
        <w:ind w:right="910" w:firstLine="0"/>
        <w:rPr>
          <w:b/>
          <w:sz w:val="20"/>
        </w:rPr>
      </w:pPr>
      <w:r>
        <w:rPr>
          <w:b/>
          <w:strike/>
          <w:sz w:val="20"/>
        </w:rPr>
        <w:t>Information</w:t>
      </w:r>
      <w:r>
        <w:rPr>
          <w:b/>
          <w:strike/>
          <w:spacing w:val="-5"/>
          <w:sz w:val="20"/>
        </w:rPr>
        <w:t xml:space="preserve"> </w:t>
      </w:r>
      <w:r>
        <w:rPr>
          <w:b/>
          <w:strike/>
          <w:sz w:val="20"/>
        </w:rPr>
        <w:t>that</w:t>
      </w:r>
      <w:r>
        <w:rPr>
          <w:b/>
          <w:strike/>
          <w:spacing w:val="-6"/>
          <w:sz w:val="20"/>
        </w:rPr>
        <w:t xml:space="preserve"> </w:t>
      </w:r>
      <w:r>
        <w:rPr>
          <w:b/>
          <w:strike/>
          <w:sz w:val="20"/>
        </w:rPr>
        <w:t>complies</w:t>
      </w:r>
      <w:r>
        <w:rPr>
          <w:b/>
          <w:strike/>
          <w:spacing w:val="-5"/>
          <w:sz w:val="20"/>
        </w:rPr>
        <w:t xml:space="preserve"> </w:t>
      </w:r>
      <w:r>
        <w:rPr>
          <w:b/>
          <w:strike/>
          <w:sz w:val="20"/>
        </w:rPr>
        <w:t>with</w:t>
      </w:r>
      <w:r>
        <w:rPr>
          <w:b/>
          <w:strike/>
          <w:spacing w:val="-5"/>
          <w:sz w:val="20"/>
        </w:rPr>
        <w:t xml:space="preserve"> </w:t>
      </w:r>
      <w:r>
        <w:rPr>
          <w:b/>
          <w:strike/>
          <w:sz w:val="20"/>
        </w:rPr>
        <w:t>40</w:t>
      </w:r>
      <w:r>
        <w:rPr>
          <w:b/>
          <w:strike/>
          <w:spacing w:val="-4"/>
          <w:sz w:val="20"/>
        </w:rPr>
        <w:t xml:space="preserve"> </w:t>
      </w:r>
      <w:r>
        <w:rPr>
          <w:b/>
          <w:strike/>
          <w:sz w:val="20"/>
        </w:rPr>
        <w:t>CFR</w:t>
      </w:r>
      <w:r>
        <w:rPr>
          <w:b/>
          <w:strike/>
          <w:spacing w:val="-5"/>
          <w:sz w:val="20"/>
        </w:rPr>
        <w:t xml:space="preserve"> </w:t>
      </w:r>
      <w:r>
        <w:rPr>
          <w:b/>
          <w:strike/>
          <w:sz w:val="20"/>
        </w:rPr>
        <w:t>1090.1110 when</w:t>
      </w:r>
      <w:r>
        <w:rPr>
          <w:b/>
          <w:strike/>
          <w:spacing w:val="-5"/>
          <w:sz w:val="20"/>
        </w:rPr>
        <w:t xml:space="preserve"> </w:t>
      </w:r>
      <w:r>
        <w:rPr>
          <w:b/>
          <w:strike/>
          <w:sz w:val="20"/>
        </w:rPr>
        <w:t>the</w:t>
      </w:r>
      <w:r>
        <w:rPr>
          <w:b/>
          <w:strike/>
          <w:spacing w:val="-5"/>
          <w:sz w:val="20"/>
        </w:rPr>
        <w:t xml:space="preserve"> </w:t>
      </w:r>
      <w:r>
        <w:rPr>
          <w:b/>
          <w:strike/>
          <w:sz w:val="20"/>
        </w:rPr>
        <w:t>fuel</w:t>
      </w:r>
      <w:r>
        <w:rPr>
          <w:b/>
          <w:strike/>
          <w:spacing w:val="-5"/>
          <w:sz w:val="20"/>
        </w:rPr>
        <w:t xml:space="preserve"> </w:t>
      </w:r>
      <w:r>
        <w:rPr>
          <w:b/>
          <w:strike/>
          <w:sz w:val="20"/>
        </w:rPr>
        <w:t>contains</w:t>
      </w:r>
      <w:r>
        <w:rPr>
          <w:b/>
          <w:strike/>
          <w:spacing w:val="-5"/>
          <w:sz w:val="20"/>
        </w:rPr>
        <w:t xml:space="preserve"> </w:t>
      </w:r>
      <w:r>
        <w:rPr>
          <w:b/>
          <w:strike/>
          <w:sz w:val="20"/>
        </w:rPr>
        <w:t>ethanol.</w:t>
      </w:r>
      <w:r>
        <w:rPr>
          <w:b/>
          <w:sz w:val="20"/>
        </w:rPr>
        <w:t xml:space="preserve"> </w:t>
      </w:r>
      <w:r>
        <w:rPr>
          <w:b/>
          <w:strike/>
          <w:sz w:val="20"/>
        </w:rPr>
        <w:t>(Added 2014) (Amended 2022)</w:t>
      </w:r>
    </w:p>
    <w:p w14:paraId="350DEAB6" w14:textId="77777777" w:rsidR="00ED6A7B" w:rsidRDefault="00ED6A7B" w:rsidP="00ED6A7B">
      <w:pPr>
        <w:pStyle w:val="TableParagraph"/>
        <w:numPr>
          <w:ilvl w:val="0"/>
          <w:numId w:val="73"/>
        </w:numPr>
        <w:tabs>
          <w:tab w:val="left" w:pos="1474"/>
        </w:tabs>
        <w:spacing w:before="157" w:line="259" w:lineRule="auto"/>
        <w:ind w:right="325" w:firstLine="0"/>
        <w:rPr>
          <w:sz w:val="20"/>
        </w:rPr>
      </w:pPr>
      <w:r>
        <w:rPr>
          <w:b/>
          <w:strike/>
          <w:sz w:val="20"/>
        </w:rPr>
        <w:t>(b)</w:t>
      </w:r>
      <w:r>
        <w:rPr>
          <w:b/>
          <w:spacing w:val="-2"/>
          <w:sz w:val="20"/>
        </w:rPr>
        <w:t xml:space="preserve"> </w:t>
      </w:r>
      <w:r>
        <w:rPr>
          <w:sz w:val="20"/>
        </w:rPr>
        <w:t>For</w:t>
      </w:r>
      <w:r>
        <w:rPr>
          <w:spacing w:val="-3"/>
          <w:sz w:val="20"/>
        </w:rPr>
        <w:t xml:space="preserve"> </w:t>
      </w:r>
      <w:r>
        <w:rPr>
          <w:sz w:val="20"/>
        </w:rPr>
        <w:t>fuels</w:t>
      </w:r>
      <w:r>
        <w:rPr>
          <w:spacing w:val="-2"/>
          <w:sz w:val="20"/>
        </w:rPr>
        <w:t xml:space="preserve"> </w:t>
      </w:r>
      <w:r>
        <w:rPr>
          <w:b/>
          <w:sz w:val="20"/>
          <w:u w:val="single"/>
        </w:rPr>
        <w:t>containing</w:t>
      </w:r>
      <w:r>
        <w:rPr>
          <w:b/>
          <w:spacing w:val="-5"/>
          <w:sz w:val="20"/>
          <w:u w:val="single"/>
        </w:rPr>
        <w:t xml:space="preserve"> </w:t>
      </w:r>
      <w:r>
        <w:rPr>
          <w:b/>
          <w:sz w:val="20"/>
          <w:u w:val="single"/>
        </w:rPr>
        <w:t>multiple</w:t>
      </w:r>
      <w:r>
        <w:rPr>
          <w:b/>
          <w:spacing w:val="-4"/>
          <w:sz w:val="20"/>
          <w:u w:val="single"/>
        </w:rPr>
        <w:t xml:space="preserve"> </w:t>
      </w:r>
      <w:r>
        <w:rPr>
          <w:b/>
          <w:sz w:val="20"/>
          <w:u w:val="single"/>
        </w:rPr>
        <w:t>oxygenates</w:t>
      </w:r>
      <w:r>
        <w:rPr>
          <w:b/>
          <w:spacing w:val="-4"/>
          <w:sz w:val="20"/>
          <w:u w:val="single"/>
        </w:rPr>
        <w:t xml:space="preserve"> </w:t>
      </w:r>
      <w:r>
        <w:rPr>
          <w:b/>
          <w:sz w:val="20"/>
          <w:u w:val="single"/>
        </w:rPr>
        <w:t>or</w:t>
      </w:r>
      <w:r>
        <w:rPr>
          <w:b/>
          <w:spacing w:val="-5"/>
          <w:sz w:val="20"/>
          <w:u w:val="single"/>
        </w:rPr>
        <w:t xml:space="preserve"> </w:t>
      </w:r>
      <w:r>
        <w:rPr>
          <w:b/>
          <w:sz w:val="20"/>
          <w:u w:val="single"/>
        </w:rPr>
        <w:t>oxygenates</w:t>
      </w:r>
      <w:r>
        <w:rPr>
          <w:b/>
          <w:spacing w:val="-4"/>
          <w:sz w:val="20"/>
          <w:u w:val="single"/>
        </w:rPr>
        <w:t xml:space="preserve"> </w:t>
      </w:r>
      <w:r>
        <w:rPr>
          <w:b/>
          <w:sz w:val="20"/>
          <w:u w:val="single"/>
        </w:rPr>
        <w:t>other</w:t>
      </w:r>
      <w:r>
        <w:rPr>
          <w:b/>
          <w:spacing w:val="-3"/>
          <w:sz w:val="20"/>
          <w:u w:val="single"/>
        </w:rPr>
        <w:t xml:space="preserve"> </w:t>
      </w:r>
      <w:r>
        <w:rPr>
          <w:b/>
          <w:sz w:val="20"/>
          <w:u w:val="single"/>
        </w:rPr>
        <w:t>than</w:t>
      </w:r>
      <w:r>
        <w:rPr>
          <w:b/>
          <w:spacing w:val="-4"/>
          <w:sz w:val="20"/>
          <w:u w:val="single"/>
        </w:rPr>
        <w:t xml:space="preserve"> </w:t>
      </w:r>
      <w:r>
        <w:rPr>
          <w:b/>
          <w:sz w:val="20"/>
          <w:u w:val="single"/>
        </w:rPr>
        <w:t xml:space="preserve">ethanol </w:t>
      </w:r>
      <w:r>
        <w:rPr>
          <w:b/>
          <w:strike/>
          <w:sz w:val="20"/>
        </w:rPr>
        <w:t>that</w:t>
      </w:r>
      <w:r>
        <w:rPr>
          <w:b/>
          <w:strike/>
          <w:spacing w:val="-3"/>
          <w:sz w:val="20"/>
        </w:rPr>
        <w:t xml:space="preserve"> </w:t>
      </w:r>
      <w:r>
        <w:rPr>
          <w:b/>
          <w:strike/>
          <w:sz w:val="20"/>
        </w:rPr>
        <w:t>do</w:t>
      </w:r>
      <w:r>
        <w:rPr>
          <w:b/>
          <w:strike/>
          <w:spacing w:val="-3"/>
          <w:sz w:val="20"/>
        </w:rPr>
        <w:t xml:space="preserve"> </w:t>
      </w:r>
      <w:r>
        <w:rPr>
          <w:b/>
          <w:strike/>
          <w:sz w:val="20"/>
        </w:rPr>
        <w:t>not</w:t>
      </w:r>
      <w:r>
        <w:rPr>
          <w:b/>
          <w:sz w:val="20"/>
        </w:rPr>
        <w:t xml:space="preserve"> </w:t>
      </w:r>
      <w:r>
        <w:rPr>
          <w:b/>
          <w:strike/>
          <w:sz w:val="20"/>
        </w:rPr>
        <w:t>contain ethanol</w:t>
      </w:r>
      <w:r>
        <w:rPr>
          <w:sz w:val="20"/>
        </w:rPr>
        <w:t xml:space="preserve">, </w:t>
      </w:r>
      <w:r>
        <w:rPr>
          <w:b/>
          <w:strike/>
          <w:sz w:val="20"/>
        </w:rPr>
        <w:t xml:space="preserve">information that complies with 40 CFR 1090.1110 and </w:t>
      </w:r>
      <w:r>
        <w:rPr>
          <w:sz w:val="20"/>
        </w:rPr>
        <w:t>a declaration of the predominant</w:t>
      </w:r>
      <w:r>
        <w:rPr>
          <w:spacing w:val="-4"/>
          <w:sz w:val="20"/>
        </w:rPr>
        <w:t xml:space="preserve"> </w:t>
      </w:r>
      <w:r>
        <w:rPr>
          <w:sz w:val="20"/>
        </w:rPr>
        <w:t>oxygenate</w:t>
      </w:r>
      <w:r>
        <w:rPr>
          <w:spacing w:val="-3"/>
          <w:sz w:val="20"/>
        </w:rPr>
        <w:t xml:space="preserve"> </w:t>
      </w:r>
      <w:r>
        <w:rPr>
          <w:sz w:val="20"/>
        </w:rPr>
        <w:t>or</w:t>
      </w:r>
      <w:r>
        <w:rPr>
          <w:spacing w:val="-3"/>
          <w:sz w:val="20"/>
        </w:rPr>
        <w:t xml:space="preserve"> </w:t>
      </w:r>
      <w:r>
        <w:rPr>
          <w:sz w:val="20"/>
        </w:rPr>
        <w:t>combination</w:t>
      </w:r>
      <w:r>
        <w:rPr>
          <w:spacing w:val="-4"/>
          <w:sz w:val="20"/>
        </w:rPr>
        <w:t xml:space="preserve"> </w:t>
      </w:r>
      <w:r>
        <w:rPr>
          <w:sz w:val="20"/>
        </w:rPr>
        <w:t>of</w:t>
      </w:r>
      <w:r>
        <w:rPr>
          <w:spacing w:val="-3"/>
          <w:sz w:val="20"/>
        </w:rPr>
        <w:t xml:space="preserve"> </w:t>
      </w:r>
      <w:r>
        <w:rPr>
          <w:sz w:val="20"/>
        </w:rPr>
        <w:t>oxygenates</w:t>
      </w:r>
      <w:r>
        <w:rPr>
          <w:spacing w:val="-4"/>
          <w:sz w:val="20"/>
        </w:rPr>
        <w:t xml:space="preserve"> </w:t>
      </w:r>
      <w:r>
        <w:rPr>
          <w:sz w:val="20"/>
        </w:rPr>
        <w:t>present</w:t>
      </w:r>
      <w:r>
        <w:rPr>
          <w:spacing w:val="-4"/>
          <w:sz w:val="20"/>
        </w:rPr>
        <w:t xml:space="preserve"> </w:t>
      </w:r>
      <w:r>
        <w:rPr>
          <w:sz w:val="20"/>
        </w:rPr>
        <w:t>in</w:t>
      </w:r>
      <w:r>
        <w:rPr>
          <w:spacing w:val="-2"/>
          <w:sz w:val="20"/>
        </w:rPr>
        <w:t xml:space="preserve"> </w:t>
      </w:r>
      <w:r>
        <w:rPr>
          <w:sz w:val="20"/>
        </w:rPr>
        <w:t>concentrations</w:t>
      </w:r>
      <w:r>
        <w:rPr>
          <w:spacing w:val="-4"/>
          <w:sz w:val="20"/>
        </w:rPr>
        <w:t xml:space="preserve"> </w:t>
      </w:r>
      <w:r>
        <w:rPr>
          <w:sz w:val="20"/>
        </w:rPr>
        <w:t>sufficient</w:t>
      </w:r>
      <w:r>
        <w:rPr>
          <w:spacing w:val="-6"/>
          <w:sz w:val="20"/>
        </w:rPr>
        <w:t xml:space="preserve"> </w:t>
      </w:r>
      <w:r>
        <w:rPr>
          <w:sz w:val="20"/>
        </w:rPr>
        <w:t>to</w:t>
      </w:r>
      <w:r>
        <w:rPr>
          <w:spacing w:val="-2"/>
          <w:sz w:val="20"/>
        </w:rPr>
        <w:t xml:space="preserve"> </w:t>
      </w:r>
      <w:r>
        <w:rPr>
          <w:sz w:val="20"/>
        </w:rPr>
        <w:t>yield an oxygenate content of at least 1.0 % by volume in the fuel. Where mixtures of only ethers are present, the fuel supplier may identify either the predominant oxygenate in the fuel (i.e., the oxygenate</w:t>
      </w:r>
      <w:r>
        <w:rPr>
          <w:spacing w:val="-3"/>
          <w:sz w:val="20"/>
        </w:rPr>
        <w:t xml:space="preserve"> </w:t>
      </w:r>
      <w:r>
        <w:rPr>
          <w:sz w:val="20"/>
        </w:rPr>
        <w:t>contributing</w:t>
      </w:r>
      <w:r>
        <w:rPr>
          <w:spacing w:val="-2"/>
          <w:sz w:val="20"/>
        </w:rPr>
        <w:t xml:space="preserve"> </w:t>
      </w:r>
      <w:r>
        <w:rPr>
          <w:sz w:val="20"/>
        </w:rPr>
        <w:t>the</w:t>
      </w:r>
      <w:r>
        <w:rPr>
          <w:spacing w:val="-3"/>
          <w:sz w:val="20"/>
        </w:rPr>
        <w:t xml:space="preserve"> </w:t>
      </w:r>
      <w:r>
        <w:rPr>
          <w:sz w:val="20"/>
        </w:rPr>
        <w:t>largest</w:t>
      </w:r>
      <w:r>
        <w:rPr>
          <w:spacing w:val="-4"/>
          <w:sz w:val="20"/>
        </w:rPr>
        <w:t xml:space="preserve"> </w:t>
      </w:r>
      <w:r>
        <w:rPr>
          <w:sz w:val="20"/>
        </w:rPr>
        <w:t>mass</w:t>
      </w:r>
      <w:r>
        <w:rPr>
          <w:spacing w:val="-4"/>
          <w:sz w:val="20"/>
        </w:rPr>
        <w:t xml:space="preserve"> </w:t>
      </w:r>
      <w:r>
        <w:rPr>
          <w:sz w:val="20"/>
        </w:rPr>
        <w:t>percent</w:t>
      </w:r>
      <w:r>
        <w:rPr>
          <w:spacing w:val="-4"/>
          <w:sz w:val="20"/>
        </w:rPr>
        <w:t xml:space="preserve"> </w:t>
      </w:r>
      <w:r>
        <w:rPr>
          <w:sz w:val="20"/>
        </w:rPr>
        <w:t>oxygen)</w:t>
      </w:r>
      <w:r>
        <w:rPr>
          <w:spacing w:val="-5"/>
          <w:sz w:val="20"/>
        </w:rPr>
        <w:t xml:space="preserve"> </w:t>
      </w:r>
      <w:r>
        <w:rPr>
          <w:sz w:val="20"/>
        </w:rPr>
        <w:t>or</w:t>
      </w:r>
      <w:r>
        <w:rPr>
          <w:spacing w:val="-5"/>
          <w:sz w:val="20"/>
        </w:rPr>
        <w:t xml:space="preserve"> </w:t>
      </w:r>
      <w:r>
        <w:rPr>
          <w:sz w:val="20"/>
        </w:rPr>
        <w:t>alternatively,</w:t>
      </w:r>
      <w:r>
        <w:rPr>
          <w:spacing w:val="-3"/>
          <w:sz w:val="20"/>
        </w:rPr>
        <w:t xml:space="preserve"> </w:t>
      </w:r>
      <w:r>
        <w:rPr>
          <w:sz w:val="20"/>
        </w:rPr>
        <w:t>use</w:t>
      </w:r>
      <w:r>
        <w:rPr>
          <w:spacing w:val="-3"/>
          <w:sz w:val="20"/>
        </w:rPr>
        <w:t xml:space="preserve"> </w:t>
      </w:r>
      <w:r>
        <w:rPr>
          <w:sz w:val="20"/>
        </w:rPr>
        <w:t>the</w:t>
      </w:r>
      <w:r>
        <w:rPr>
          <w:spacing w:val="-5"/>
          <w:sz w:val="20"/>
        </w:rPr>
        <w:t xml:space="preserve"> </w:t>
      </w:r>
      <w:r>
        <w:rPr>
          <w:sz w:val="20"/>
        </w:rPr>
        <w:t>phrase</w:t>
      </w:r>
      <w:r>
        <w:rPr>
          <w:spacing w:val="-3"/>
          <w:sz w:val="20"/>
        </w:rPr>
        <w:t xml:space="preserve"> </w:t>
      </w:r>
      <w:r>
        <w:rPr>
          <w:sz w:val="20"/>
        </w:rPr>
        <w:t>“contains MTBE or other ethers.”</w:t>
      </w:r>
    </w:p>
    <w:p w14:paraId="71F21823" w14:textId="77777777" w:rsidR="00ED6A7B" w:rsidRDefault="00ED6A7B" w:rsidP="00ED6A7B">
      <w:pPr>
        <w:pStyle w:val="TableParagraph"/>
        <w:spacing w:line="229" w:lineRule="exact"/>
        <w:ind w:left="1187"/>
        <w:rPr>
          <w:b/>
          <w:sz w:val="20"/>
        </w:rPr>
      </w:pPr>
      <w:r>
        <w:rPr>
          <w:sz w:val="20"/>
        </w:rPr>
        <w:t>(Added</w:t>
      </w:r>
      <w:r>
        <w:rPr>
          <w:spacing w:val="-5"/>
          <w:sz w:val="20"/>
        </w:rPr>
        <w:t xml:space="preserve"> </w:t>
      </w:r>
      <w:r>
        <w:rPr>
          <w:sz w:val="20"/>
        </w:rPr>
        <w:t>2014)</w:t>
      </w:r>
      <w:r>
        <w:rPr>
          <w:spacing w:val="-3"/>
          <w:sz w:val="20"/>
        </w:rPr>
        <w:t xml:space="preserve"> </w:t>
      </w:r>
      <w:r>
        <w:rPr>
          <w:sz w:val="20"/>
        </w:rPr>
        <w:t>(Amended</w:t>
      </w:r>
      <w:r>
        <w:rPr>
          <w:spacing w:val="-5"/>
          <w:sz w:val="20"/>
        </w:rPr>
        <w:t xml:space="preserve"> </w:t>
      </w:r>
      <w:r>
        <w:rPr>
          <w:sz w:val="20"/>
        </w:rPr>
        <w:t>2022</w:t>
      </w:r>
      <w:r>
        <w:rPr>
          <w:b/>
          <w:sz w:val="20"/>
          <w:u w:val="single"/>
        </w:rPr>
        <w:t>,</w:t>
      </w:r>
      <w:r>
        <w:rPr>
          <w:b/>
          <w:spacing w:val="-3"/>
          <w:sz w:val="20"/>
          <w:u w:val="single"/>
        </w:rPr>
        <w:t xml:space="preserve"> </w:t>
      </w:r>
      <w:r>
        <w:rPr>
          <w:b/>
          <w:sz w:val="20"/>
          <w:u w:val="single"/>
        </w:rPr>
        <w:t>and</w:t>
      </w:r>
      <w:r>
        <w:rPr>
          <w:b/>
          <w:spacing w:val="-4"/>
          <w:sz w:val="20"/>
          <w:u w:val="single"/>
        </w:rPr>
        <w:t xml:space="preserve"> </w:t>
      </w:r>
      <w:r>
        <w:rPr>
          <w:b/>
          <w:spacing w:val="-2"/>
          <w:sz w:val="20"/>
          <w:u w:val="single"/>
        </w:rPr>
        <w:t>20XX)</w:t>
      </w:r>
    </w:p>
    <w:p w14:paraId="6F94F69D" w14:textId="77777777" w:rsidR="00ED6A7B" w:rsidRDefault="00ED6A7B" w:rsidP="00ED6A7B">
      <w:pPr>
        <w:pStyle w:val="TableParagraph"/>
        <w:numPr>
          <w:ilvl w:val="0"/>
          <w:numId w:val="73"/>
        </w:numPr>
        <w:tabs>
          <w:tab w:val="left" w:pos="1483"/>
        </w:tabs>
        <w:spacing w:before="178" w:line="259" w:lineRule="auto"/>
        <w:ind w:right="904" w:firstLine="0"/>
        <w:rPr>
          <w:sz w:val="20"/>
        </w:rPr>
      </w:pPr>
      <w:r>
        <w:rPr>
          <w:b/>
          <w:strike/>
          <w:sz w:val="20"/>
        </w:rPr>
        <w:t>(c)</w:t>
      </w:r>
      <w:r>
        <w:rPr>
          <w:b/>
          <w:strike/>
          <w:spacing w:val="-2"/>
          <w:sz w:val="20"/>
        </w:rPr>
        <w:t xml:space="preserve"> </w:t>
      </w:r>
      <w:r>
        <w:rPr>
          <w:b/>
          <w:strike/>
          <w:sz w:val="20"/>
        </w:rPr>
        <w:t>Gasoline</w:t>
      </w:r>
      <w:r>
        <w:rPr>
          <w:b/>
          <w:spacing w:val="-2"/>
          <w:sz w:val="20"/>
        </w:rPr>
        <w:t xml:space="preserve"> </w:t>
      </w:r>
      <w:r>
        <w:rPr>
          <w:b/>
          <w:sz w:val="20"/>
          <w:u w:val="single"/>
        </w:rPr>
        <w:t>For</w:t>
      </w:r>
      <w:r>
        <w:rPr>
          <w:b/>
          <w:spacing w:val="-5"/>
          <w:sz w:val="20"/>
          <w:u w:val="single"/>
        </w:rPr>
        <w:t xml:space="preserve"> </w:t>
      </w:r>
      <w:r>
        <w:rPr>
          <w:b/>
          <w:sz w:val="20"/>
          <w:u w:val="single"/>
        </w:rPr>
        <w:t>fuels</w:t>
      </w:r>
      <w:r>
        <w:rPr>
          <w:b/>
          <w:spacing w:val="-3"/>
          <w:sz w:val="20"/>
        </w:rPr>
        <w:t xml:space="preserve"> </w:t>
      </w:r>
      <w:r>
        <w:rPr>
          <w:sz w:val="20"/>
        </w:rPr>
        <w:t>containing</w:t>
      </w:r>
      <w:r>
        <w:rPr>
          <w:spacing w:val="-2"/>
          <w:sz w:val="20"/>
        </w:rPr>
        <w:t xml:space="preserve"> </w:t>
      </w:r>
      <w:r>
        <w:rPr>
          <w:sz w:val="20"/>
        </w:rPr>
        <w:t>more</w:t>
      </w:r>
      <w:r>
        <w:rPr>
          <w:spacing w:val="-3"/>
          <w:sz w:val="20"/>
        </w:rPr>
        <w:t xml:space="preserve"> </w:t>
      </w:r>
      <w:r>
        <w:rPr>
          <w:sz w:val="20"/>
        </w:rPr>
        <w:t>than</w:t>
      </w:r>
      <w:r>
        <w:rPr>
          <w:spacing w:val="-4"/>
          <w:sz w:val="20"/>
        </w:rPr>
        <w:t xml:space="preserve"> </w:t>
      </w:r>
      <w:r>
        <w:rPr>
          <w:sz w:val="20"/>
        </w:rPr>
        <w:t>0.3</w:t>
      </w:r>
      <w:r>
        <w:rPr>
          <w:spacing w:val="-4"/>
          <w:sz w:val="20"/>
        </w:rPr>
        <w:t xml:space="preserve"> </w:t>
      </w:r>
      <w:r>
        <w:rPr>
          <w:sz w:val="20"/>
        </w:rPr>
        <w:t>%</w:t>
      </w:r>
      <w:r>
        <w:rPr>
          <w:spacing w:val="-4"/>
          <w:sz w:val="20"/>
        </w:rPr>
        <w:t xml:space="preserve"> </w:t>
      </w:r>
      <w:r>
        <w:rPr>
          <w:sz w:val="20"/>
        </w:rPr>
        <w:t>by</w:t>
      </w:r>
      <w:r>
        <w:rPr>
          <w:spacing w:val="-4"/>
          <w:sz w:val="20"/>
        </w:rPr>
        <w:t xml:space="preserve"> </w:t>
      </w:r>
      <w:r>
        <w:rPr>
          <w:sz w:val="20"/>
        </w:rPr>
        <w:t>volume</w:t>
      </w:r>
      <w:r>
        <w:rPr>
          <w:spacing w:val="-3"/>
          <w:sz w:val="20"/>
        </w:rPr>
        <w:t xml:space="preserve"> </w:t>
      </w:r>
      <w:r>
        <w:rPr>
          <w:sz w:val="20"/>
        </w:rPr>
        <w:t>methanol</w:t>
      </w:r>
      <w:r>
        <w:rPr>
          <w:b/>
          <w:spacing w:val="-4"/>
          <w:sz w:val="20"/>
          <w:u w:val="single"/>
        </w:rPr>
        <w:t xml:space="preserve"> </w:t>
      </w:r>
      <w:r>
        <w:rPr>
          <w:b/>
          <w:sz w:val="20"/>
          <w:u w:val="single"/>
        </w:rPr>
        <w:t>a</w:t>
      </w:r>
      <w:r>
        <w:rPr>
          <w:b/>
          <w:spacing w:val="-2"/>
          <w:sz w:val="20"/>
          <w:u w:val="single"/>
        </w:rPr>
        <w:t xml:space="preserve"> </w:t>
      </w:r>
      <w:r>
        <w:rPr>
          <w:b/>
          <w:sz w:val="20"/>
          <w:u w:val="single"/>
        </w:rPr>
        <w:t>declaration</w:t>
      </w:r>
      <w:r>
        <w:rPr>
          <w:b/>
          <w:sz w:val="20"/>
        </w:rPr>
        <w:t xml:space="preserve"> </w:t>
      </w:r>
      <w:r>
        <w:rPr>
          <w:b/>
          <w:sz w:val="20"/>
          <w:u w:val="single"/>
        </w:rPr>
        <w:t>identifying the fuel</w:t>
      </w:r>
      <w:r>
        <w:rPr>
          <w:b/>
          <w:sz w:val="20"/>
        </w:rPr>
        <w:t xml:space="preserve"> </w:t>
      </w:r>
      <w:r>
        <w:rPr>
          <w:b/>
          <w:strike/>
          <w:sz w:val="20"/>
        </w:rPr>
        <w:t>shall be identified</w:t>
      </w:r>
      <w:r>
        <w:rPr>
          <w:b/>
          <w:sz w:val="20"/>
        </w:rPr>
        <w:t xml:space="preserve"> </w:t>
      </w:r>
      <w:r>
        <w:rPr>
          <w:sz w:val="20"/>
        </w:rPr>
        <w:t>as “with” or “containing” methanol.</w:t>
      </w:r>
    </w:p>
    <w:p w14:paraId="40C5E7A3" w14:textId="77777777" w:rsidR="00ED6A7B" w:rsidRDefault="00ED6A7B" w:rsidP="00ED6A7B">
      <w:pPr>
        <w:pStyle w:val="TableParagraph"/>
        <w:ind w:left="1187"/>
        <w:rPr>
          <w:sz w:val="20"/>
        </w:rPr>
      </w:pPr>
      <w:r>
        <w:rPr>
          <w:sz w:val="20"/>
        </w:rPr>
        <w:lastRenderedPageBreak/>
        <w:t>(Added</w:t>
      </w:r>
      <w:r>
        <w:rPr>
          <w:spacing w:val="-5"/>
          <w:sz w:val="20"/>
        </w:rPr>
        <w:t xml:space="preserve"> </w:t>
      </w:r>
      <w:r>
        <w:rPr>
          <w:sz w:val="20"/>
        </w:rPr>
        <w:t>2014)</w:t>
      </w:r>
      <w:r>
        <w:rPr>
          <w:spacing w:val="-3"/>
          <w:sz w:val="20"/>
        </w:rPr>
        <w:t xml:space="preserve"> </w:t>
      </w:r>
      <w:r>
        <w:rPr>
          <w:sz w:val="20"/>
        </w:rPr>
        <w:t>(Amended</w:t>
      </w:r>
      <w:r>
        <w:rPr>
          <w:spacing w:val="-5"/>
          <w:sz w:val="20"/>
        </w:rPr>
        <w:t xml:space="preserve"> </w:t>
      </w:r>
      <w:r>
        <w:rPr>
          <w:sz w:val="20"/>
        </w:rPr>
        <w:t>2018</w:t>
      </w:r>
      <w:r>
        <w:rPr>
          <w:b/>
          <w:sz w:val="20"/>
          <w:u w:val="single"/>
        </w:rPr>
        <w:t>,</w:t>
      </w:r>
      <w:r>
        <w:rPr>
          <w:b/>
          <w:spacing w:val="-3"/>
          <w:sz w:val="20"/>
          <w:u w:val="single"/>
        </w:rPr>
        <w:t xml:space="preserve"> </w:t>
      </w:r>
      <w:r>
        <w:rPr>
          <w:b/>
          <w:sz w:val="20"/>
          <w:u w:val="single"/>
        </w:rPr>
        <w:t>and</w:t>
      </w:r>
      <w:r>
        <w:rPr>
          <w:b/>
          <w:spacing w:val="-4"/>
          <w:sz w:val="20"/>
          <w:u w:val="single"/>
        </w:rPr>
        <w:t xml:space="preserve"> 20XX</w:t>
      </w:r>
      <w:r>
        <w:rPr>
          <w:spacing w:val="-4"/>
          <w:sz w:val="20"/>
        </w:rPr>
        <w:t>)</w:t>
      </w:r>
    </w:p>
    <w:p w14:paraId="035422C6" w14:textId="77777777" w:rsidR="00ED6A7B" w:rsidRDefault="00ED6A7B" w:rsidP="00ED6A7B">
      <w:pPr>
        <w:pStyle w:val="TableParagraph"/>
        <w:spacing w:before="17"/>
        <w:ind w:left="827"/>
        <w:rPr>
          <w:sz w:val="20"/>
        </w:rPr>
      </w:pPr>
      <w:r>
        <w:rPr>
          <w:sz w:val="20"/>
        </w:rPr>
        <w:t>(Amended</w:t>
      </w:r>
      <w:r>
        <w:rPr>
          <w:spacing w:val="-6"/>
          <w:sz w:val="20"/>
        </w:rPr>
        <w:t xml:space="preserve"> </w:t>
      </w:r>
      <w:r>
        <w:rPr>
          <w:sz w:val="20"/>
        </w:rPr>
        <w:t>1996,</w:t>
      </w:r>
      <w:r>
        <w:rPr>
          <w:spacing w:val="-4"/>
          <w:sz w:val="20"/>
        </w:rPr>
        <w:t xml:space="preserve"> </w:t>
      </w:r>
      <w:r>
        <w:rPr>
          <w:sz w:val="20"/>
        </w:rPr>
        <w:t>2014,</w:t>
      </w:r>
      <w:r>
        <w:rPr>
          <w:spacing w:val="-5"/>
          <w:sz w:val="20"/>
        </w:rPr>
        <w:t xml:space="preserve"> </w:t>
      </w:r>
      <w:r>
        <w:rPr>
          <w:sz w:val="20"/>
        </w:rPr>
        <w:t>and</w:t>
      </w:r>
      <w:r>
        <w:rPr>
          <w:spacing w:val="-5"/>
          <w:sz w:val="20"/>
        </w:rPr>
        <w:t xml:space="preserve"> </w:t>
      </w:r>
      <w:r>
        <w:rPr>
          <w:spacing w:val="-4"/>
          <w:sz w:val="20"/>
        </w:rPr>
        <w:t>2018)</w:t>
      </w:r>
    </w:p>
    <w:p w14:paraId="77CDD0AA" w14:textId="77777777" w:rsidR="00ED6A7B" w:rsidRDefault="00ED6A7B" w:rsidP="00042B5F">
      <w:pPr>
        <w:pStyle w:val="TableParagraph"/>
        <w:keepNext/>
        <w:keepLines/>
        <w:spacing w:before="178" w:line="259" w:lineRule="auto"/>
        <w:ind w:left="821" w:right="475"/>
        <w:rPr>
          <w:sz w:val="20"/>
        </w:rPr>
      </w:pPr>
      <w:r>
        <w:rPr>
          <w:sz w:val="20"/>
        </w:rPr>
        <w:t>3.2.6.</w:t>
      </w:r>
      <w:r>
        <w:rPr>
          <w:spacing w:val="-6"/>
          <w:sz w:val="20"/>
        </w:rPr>
        <w:t xml:space="preserve"> </w:t>
      </w:r>
      <w:r>
        <w:rPr>
          <w:sz w:val="20"/>
        </w:rPr>
        <w:t>EPA</w:t>
      </w:r>
      <w:r>
        <w:rPr>
          <w:spacing w:val="-5"/>
          <w:sz w:val="20"/>
        </w:rPr>
        <w:t xml:space="preserve"> </w:t>
      </w:r>
      <w:r>
        <w:rPr>
          <w:sz w:val="20"/>
        </w:rPr>
        <w:t>Labeling</w:t>
      </w:r>
      <w:r>
        <w:rPr>
          <w:spacing w:val="-3"/>
          <w:sz w:val="20"/>
        </w:rPr>
        <w:t xml:space="preserve"> </w:t>
      </w:r>
      <w:r>
        <w:rPr>
          <w:sz w:val="20"/>
        </w:rPr>
        <w:t>Requirements. –</w:t>
      </w:r>
      <w:r>
        <w:rPr>
          <w:spacing w:val="-3"/>
          <w:sz w:val="20"/>
        </w:rPr>
        <w:t xml:space="preserve"> </w:t>
      </w:r>
      <w:r>
        <w:rPr>
          <w:sz w:val="20"/>
        </w:rPr>
        <w:t>Retailers</w:t>
      </w:r>
      <w:r>
        <w:rPr>
          <w:spacing w:val="-5"/>
          <w:sz w:val="20"/>
        </w:rPr>
        <w:t xml:space="preserve"> </w:t>
      </w:r>
      <w:r>
        <w:rPr>
          <w:sz w:val="20"/>
        </w:rPr>
        <w:t>and</w:t>
      </w:r>
      <w:r>
        <w:rPr>
          <w:spacing w:val="-3"/>
          <w:sz w:val="20"/>
        </w:rPr>
        <w:t xml:space="preserve"> </w:t>
      </w:r>
      <w:r>
        <w:rPr>
          <w:sz w:val="20"/>
        </w:rPr>
        <w:t>wholesale</w:t>
      </w:r>
      <w:r>
        <w:rPr>
          <w:spacing w:val="-4"/>
          <w:sz w:val="20"/>
        </w:rPr>
        <w:t xml:space="preserve"> </w:t>
      </w:r>
      <w:r>
        <w:rPr>
          <w:sz w:val="20"/>
        </w:rPr>
        <w:t>purchaser-consumers</w:t>
      </w:r>
      <w:r>
        <w:rPr>
          <w:spacing w:val="-5"/>
          <w:sz w:val="20"/>
        </w:rPr>
        <w:t xml:space="preserve"> </w:t>
      </w:r>
      <w:r>
        <w:rPr>
          <w:sz w:val="20"/>
        </w:rPr>
        <w:t>of</w:t>
      </w:r>
      <w:r>
        <w:rPr>
          <w:spacing w:val="-4"/>
          <w:sz w:val="20"/>
        </w:rPr>
        <w:t xml:space="preserve"> </w:t>
      </w:r>
      <w:r>
        <w:rPr>
          <w:sz w:val="20"/>
        </w:rPr>
        <w:t>gasoline</w:t>
      </w:r>
      <w:r>
        <w:rPr>
          <w:spacing w:val="-4"/>
          <w:sz w:val="20"/>
        </w:rPr>
        <w:t xml:space="preserve"> </w:t>
      </w:r>
      <w:r>
        <w:rPr>
          <w:sz w:val="20"/>
        </w:rPr>
        <w:t>shall comply with the EPA pump labeling requirements for gasoline containing greater than 10 volume percent (v%) up to 15 volume percent (v%) ethanol (E15) under 40 CFR 1090.1510</w:t>
      </w:r>
      <w:r>
        <w:rPr>
          <w:b/>
          <w:i/>
          <w:sz w:val="20"/>
          <w:u w:val="single"/>
        </w:rPr>
        <w:t xml:space="preserve"> E15 labeling</w:t>
      </w:r>
      <w:r>
        <w:rPr>
          <w:b/>
          <w:i/>
          <w:sz w:val="20"/>
        </w:rPr>
        <w:t xml:space="preserve"> </w:t>
      </w:r>
      <w:r>
        <w:rPr>
          <w:b/>
          <w:i/>
          <w:sz w:val="20"/>
          <w:u w:val="single"/>
        </w:rPr>
        <w:t>provisions</w:t>
      </w:r>
      <w:r>
        <w:rPr>
          <w:sz w:val="20"/>
        </w:rPr>
        <w:t>. (For additional information, refer to Section 3.8.2. FTC Labeling Requirements.)</w:t>
      </w:r>
      <w:r>
        <w:rPr>
          <w:spacing w:val="40"/>
          <w:sz w:val="20"/>
        </w:rPr>
        <w:t xml:space="preserve"> </w:t>
      </w:r>
      <w:r>
        <w:rPr>
          <w:sz w:val="20"/>
        </w:rPr>
        <w:t xml:space="preserve">(Added 2012) (Amended 2018, 2023, </w:t>
      </w:r>
      <w:r>
        <w:rPr>
          <w:b/>
          <w:sz w:val="20"/>
          <w:u w:val="single"/>
        </w:rPr>
        <w:t>and 20XX</w:t>
      </w:r>
      <w:r>
        <w:rPr>
          <w:sz w:val="20"/>
        </w:rPr>
        <w:t>)</w:t>
      </w:r>
    </w:p>
    <w:p w14:paraId="3B588887" w14:textId="47147B5F" w:rsidR="00ED6A7B" w:rsidRDefault="00ED6A7B" w:rsidP="00042B5F">
      <w:pPr>
        <w:pStyle w:val="TableParagraph"/>
        <w:keepNext/>
        <w:keepLines/>
        <w:spacing w:after="240" w:line="259" w:lineRule="auto"/>
        <w:ind w:left="821" w:right="475"/>
      </w:pPr>
      <w:r>
        <w:rPr>
          <w:sz w:val="20"/>
        </w:rPr>
        <w:t>(Amended</w:t>
      </w:r>
      <w:r>
        <w:rPr>
          <w:spacing w:val="-7"/>
          <w:sz w:val="20"/>
        </w:rPr>
        <w:t xml:space="preserve"> </w:t>
      </w:r>
      <w:r>
        <w:rPr>
          <w:spacing w:val="-2"/>
          <w:sz w:val="20"/>
        </w:rPr>
        <w:t>2018</w:t>
      </w:r>
      <w:r>
        <w:rPr>
          <w:spacing w:val="-2"/>
        </w:rPr>
        <w:t>)</w:t>
      </w:r>
    </w:p>
    <w:p w14:paraId="5AD9D0C6" w14:textId="03D2727D" w:rsidR="00C262D1" w:rsidRPr="00EA50B5" w:rsidRDefault="00226777" w:rsidP="00ED6A7B">
      <w:pPr>
        <w:pStyle w:val="BodyText"/>
        <w:spacing w:before="11"/>
        <w:rPr>
          <w:szCs w:val="20"/>
        </w:rPr>
      </w:pPr>
      <w:r>
        <w:rPr>
          <w:noProof/>
        </w:rPr>
        <mc:AlternateContent>
          <mc:Choice Requires="wps">
            <w:drawing>
              <wp:anchor distT="0" distB="0" distL="114300" distR="114300" simplePos="0" relativeHeight="251658240" behindDoc="1" locked="0" layoutInCell="1" allowOverlap="1" wp14:anchorId="0496128C" wp14:editId="7E6E7790">
                <wp:simplePos x="0" y="0"/>
                <wp:positionH relativeFrom="page">
                  <wp:posOffset>6578600</wp:posOffset>
                </wp:positionH>
                <wp:positionV relativeFrom="page">
                  <wp:posOffset>3289300</wp:posOffset>
                </wp:positionV>
                <wp:extent cx="31750" cy="12700"/>
                <wp:effectExtent l="0" t="3175" r="0" b="317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CB66" id="Rectangle 117" o:spid="_x0000_s1026" style="position:absolute;margin-left:518pt;margin-top:259pt;width:2.5pt;height: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" fillcolor="black" stroked="f">
                <w10:wrap anchorx="page" anchory="page"/>
              </v:rect>
            </w:pict>
          </mc:Fallback>
        </mc:AlternateContent>
      </w:r>
      <w:r w:rsidR="00C262D1" w:rsidRPr="00C46736">
        <w:rPr>
          <w:szCs w:val="20"/>
          <w:u w:val="single"/>
        </w:rPr>
        <w:t xml:space="preserve">NEWMA 2022 </w:t>
      </w:r>
      <w:r w:rsidR="00C262D1">
        <w:rPr>
          <w:szCs w:val="20"/>
          <w:u w:val="single"/>
        </w:rPr>
        <w:t>Interim</w:t>
      </w:r>
      <w:r w:rsidR="00C262D1" w:rsidRPr="00C46736">
        <w:rPr>
          <w:szCs w:val="20"/>
          <w:u w:val="single"/>
        </w:rPr>
        <w:t xml:space="preserve"> Meeting:</w:t>
      </w:r>
      <w:r w:rsidR="00EA50B5">
        <w:rPr>
          <w:szCs w:val="20"/>
          <w:u w:val="single"/>
        </w:rPr>
        <w:t xml:space="preserve"> </w:t>
      </w:r>
      <w:r w:rsidR="00EA50B5" w:rsidRPr="00A12ED6">
        <w:rPr>
          <w:szCs w:val="20"/>
        </w:rPr>
        <w:t>During the 2022 NEWMA Interim Meeting Lisa Warfield, NIST Technical Advisor commented that she believes the item should move forward with Informational status. Jim Willis, New York commented that he believes the item should be given Developmental status. The Committee recommends Developing status for this item.</w:t>
      </w:r>
    </w:p>
    <w:p w14:paraId="59F6E961" w14:textId="49819836" w:rsidR="00742F7B" w:rsidRDefault="00742F7B" w:rsidP="00301364">
      <w:r>
        <w:t xml:space="preserve">Additional letters, presentation and data may have been submitted for consideration with this item.  Please refer to </w:t>
      </w:r>
      <w:r>
        <w:rPr>
          <w:u w:val="single"/>
        </w:rPr>
        <w:t>https://www.ncwm.com/publication-15</w:t>
      </w:r>
      <w:r>
        <w:t xml:space="preserve"> to review these documents.</w:t>
      </w:r>
    </w:p>
    <w:p w14:paraId="17BABEA1" w14:textId="77777777" w:rsidR="00A3214C" w:rsidRPr="00281428" w:rsidRDefault="00A3214C" w:rsidP="00A3214C">
      <w:pPr>
        <w:pStyle w:val="Heading1"/>
      </w:pPr>
      <w:bookmarkStart w:id="194" w:name="_Toc97965573"/>
      <w:bookmarkStart w:id="195" w:name="_Toc129414016"/>
      <w:r w:rsidRPr="00281428">
        <w:t xml:space="preserve">ITEM Block </w:t>
      </w:r>
      <w:r>
        <w:t>3</w:t>
      </w:r>
      <w:r w:rsidRPr="00281428">
        <w:t xml:space="preserve"> (B</w:t>
      </w:r>
      <w:r>
        <w:t>3</w:t>
      </w:r>
      <w:r w:rsidRPr="00281428">
        <w:t>)</w:t>
      </w:r>
      <w:r w:rsidRPr="00281428">
        <w:tab/>
      </w:r>
      <w:r>
        <w:t>cannabis</w:t>
      </w:r>
      <w:bookmarkEnd w:id="194"/>
      <w:bookmarkEnd w:id="195"/>
    </w:p>
    <w:p w14:paraId="722FEC78" w14:textId="2040CF5C" w:rsidR="00A3214C" w:rsidRPr="00ED3D6D" w:rsidRDefault="00A3214C" w:rsidP="00A3214C">
      <w:pPr>
        <w:pStyle w:val="ItemHeading"/>
        <w:tabs>
          <w:tab w:val="clear" w:pos="900"/>
          <w:tab w:val="left" w:pos="1710"/>
        </w:tabs>
        <w:ind w:left="2160" w:hanging="2160"/>
      </w:pPr>
      <w:bookmarkStart w:id="196" w:name="_Toc97965574"/>
      <w:bookmarkStart w:id="197" w:name="_Toc129414017"/>
      <w:r w:rsidRPr="00ED3D6D">
        <w:t>B3: PAL-22.1</w:t>
      </w:r>
      <w:r w:rsidRPr="00ED3D6D">
        <w:tab/>
      </w:r>
      <w:r w:rsidR="001B50AE">
        <w:t>W</w:t>
      </w:r>
      <w:r>
        <w:tab/>
      </w:r>
      <w:r w:rsidRPr="00ED3D6D">
        <w:t xml:space="preserve">Section 2. Definitions 2.XX </w:t>
      </w:r>
      <w:r w:rsidRPr="00A468F4">
        <w:rPr>
          <w:i/>
          <w:iCs w:val="0"/>
        </w:rPr>
        <w:t>Cannabis</w:t>
      </w:r>
      <w:r w:rsidRPr="00502EE8">
        <w:t xml:space="preserve"> </w:t>
      </w:r>
      <w:r w:rsidRPr="00ED3D6D">
        <w:t xml:space="preserve">and </w:t>
      </w:r>
      <w:r w:rsidRPr="00A468F4">
        <w:rPr>
          <w:i/>
          <w:iCs w:val="0"/>
        </w:rPr>
        <w:t>Cannabis</w:t>
      </w:r>
      <w:r w:rsidRPr="00ED3D6D">
        <w:t>-Containing Products.</w:t>
      </w:r>
      <w:bookmarkEnd w:id="196"/>
      <w:bookmarkEnd w:id="197"/>
    </w:p>
    <w:p w14:paraId="338FAA76" w14:textId="77777777" w:rsidR="00A3214C" w:rsidRPr="00281428" w:rsidRDefault="00A3214C" w:rsidP="00A3214C">
      <w:pPr>
        <w:keepNext/>
        <w:keepLines/>
        <w:spacing w:after="0"/>
        <w:rPr>
          <w:b/>
          <w:szCs w:val="20"/>
        </w:rPr>
      </w:pPr>
      <w:r w:rsidRPr="00281428">
        <w:rPr>
          <w:b/>
          <w:szCs w:val="20"/>
        </w:rPr>
        <w:t>Source:</w:t>
      </w:r>
    </w:p>
    <w:p w14:paraId="298B35E1" w14:textId="77777777" w:rsidR="00A3214C" w:rsidRPr="00281428" w:rsidRDefault="00A3214C" w:rsidP="00A3214C">
      <w:pPr>
        <w:keepNext/>
        <w:keepLines/>
        <w:rPr>
          <w:bCs/>
          <w:szCs w:val="20"/>
        </w:rPr>
      </w:pPr>
      <w:r>
        <w:rPr>
          <w:bCs/>
          <w:szCs w:val="20"/>
        </w:rPr>
        <w:t>NCWM Cannabis Task Group</w:t>
      </w:r>
    </w:p>
    <w:p w14:paraId="5C9EB760" w14:textId="77777777" w:rsidR="00A3214C" w:rsidRPr="00281428" w:rsidRDefault="00A3214C" w:rsidP="00A3214C">
      <w:pPr>
        <w:keepNext/>
        <w:keepLines/>
        <w:spacing w:after="0"/>
        <w:rPr>
          <w:b/>
        </w:rPr>
      </w:pPr>
      <w:r w:rsidRPr="00281428">
        <w:rPr>
          <w:b/>
          <w:szCs w:val="20"/>
        </w:rPr>
        <w:t>Purpose:</w:t>
      </w:r>
    </w:p>
    <w:p w14:paraId="4FEDD862" w14:textId="77777777" w:rsidR="00A3214C" w:rsidRPr="00281428" w:rsidRDefault="00A3214C" w:rsidP="00A3214C">
      <w:pPr>
        <w:keepNext/>
        <w:keepLines/>
        <w:jc w:val="left"/>
        <w:rPr>
          <w:szCs w:val="20"/>
        </w:rPr>
      </w:pPr>
      <w:r w:rsidRPr="008E2AED">
        <w:rPr>
          <w:bCs/>
          <w:szCs w:val="20"/>
        </w:rPr>
        <w:t>Establish</w:t>
      </w:r>
      <w:r>
        <w:rPr>
          <w:bCs/>
          <w:szCs w:val="20"/>
        </w:rPr>
        <w:t xml:space="preserve"> a clear definition of </w:t>
      </w:r>
      <w:r w:rsidRPr="00BE469D">
        <w:rPr>
          <w:bCs/>
          <w:i/>
          <w:szCs w:val="20"/>
        </w:rPr>
        <w:t>Cannabis</w:t>
      </w:r>
      <w:r>
        <w:rPr>
          <w:bCs/>
          <w:szCs w:val="20"/>
        </w:rPr>
        <w:t xml:space="preserve"> and </w:t>
      </w:r>
      <w:r w:rsidRPr="00BE469D">
        <w:rPr>
          <w:bCs/>
          <w:i/>
          <w:szCs w:val="20"/>
        </w:rPr>
        <w:t>Cannabis</w:t>
      </w:r>
      <w:r>
        <w:rPr>
          <w:bCs/>
          <w:szCs w:val="20"/>
        </w:rPr>
        <w:t>-containing products for use in</w:t>
      </w:r>
      <w:r w:rsidRPr="008E2AED">
        <w:rPr>
          <w:bCs/>
          <w:szCs w:val="20"/>
        </w:rPr>
        <w:t xml:space="preserve"> </w:t>
      </w:r>
      <w:r>
        <w:rPr>
          <w:bCs/>
          <w:szCs w:val="20"/>
        </w:rPr>
        <w:t>Handbook 130 Uniform Packaging and Labeling Requirements</w:t>
      </w:r>
      <w:r w:rsidRPr="00281428">
        <w:rPr>
          <w:szCs w:val="20"/>
        </w:rPr>
        <w:t>.</w:t>
      </w:r>
    </w:p>
    <w:p w14:paraId="4C55223A" w14:textId="77777777" w:rsidR="00B02E3D" w:rsidRPr="00281428" w:rsidRDefault="00B02E3D" w:rsidP="00B02E3D">
      <w:pPr>
        <w:keepNext/>
        <w:keepLines/>
        <w:rPr>
          <w:b/>
          <w:bCs/>
        </w:rPr>
      </w:pPr>
      <w:r w:rsidRPr="00281428">
        <w:rPr>
          <w:b/>
          <w:bCs/>
        </w:rPr>
        <w:t>Item Under Consideration:</w:t>
      </w:r>
    </w:p>
    <w:p w14:paraId="790ED7B8" w14:textId="77777777" w:rsidR="00B02E3D" w:rsidRDefault="00B02E3D" w:rsidP="00B02E3D">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67F48035" w14:textId="77777777" w:rsidR="00B02E3D" w:rsidRPr="00F168E4" w:rsidRDefault="00B02E3D" w:rsidP="00F47A2B">
      <w:pPr>
        <w:keepNext/>
        <w:keepLines/>
      </w:pPr>
      <w:r w:rsidRPr="00F168E4">
        <w:rPr>
          <w:b/>
          <w:bCs/>
          <w:color w:val="000000"/>
          <w:szCs w:val="20"/>
          <w:u w:val="single"/>
        </w:rPr>
        <w:t>2.XX.  </w:t>
      </w:r>
      <w:r w:rsidRPr="00F168E4">
        <w:rPr>
          <w:b/>
          <w:bCs/>
          <w:i/>
          <w:iCs/>
          <w:color w:val="000000"/>
          <w:szCs w:val="20"/>
          <w:u w:val="single"/>
        </w:rPr>
        <w:t>Cannabis</w:t>
      </w:r>
      <w:r w:rsidRPr="00F168E4">
        <w:rPr>
          <w:b/>
          <w:bCs/>
          <w:color w:val="000000"/>
          <w:szCs w:val="20"/>
          <w:u w:val="single"/>
        </w:rPr>
        <w:t xml:space="preserve"> and </w:t>
      </w:r>
      <w:r w:rsidRPr="00F168E4">
        <w:rPr>
          <w:b/>
          <w:bCs/>
          <w:i/>
          <w:iCs/>
          <w:color w:val="000000"/>
          <w:szCs w:val="20"/>
          <w:u w:val="single"/>
        </w:rPr>
        <w:t>Cannabis</w:t>
      </w:r>
      <w:r w:rsidRPr="00F168E4">
        <w:rPr>
          <w:b/>
          <w:bCs/>
          <w:color w:val="000000"/>
          <w:szCs w:val="20"/>
          <w:u w:val="single"/>
        </w:rPr>
        <w:t xml:space="preserve">-Containing Products – Cannabis is a genus of flowering plants in the family Cannabaceae, of which </w:t>
      </w:r>
      <w:r w:rsidRPr="00F168E4">
        <w:rPr>
          <w:b/>
          <w:bCs/>
          <w:i/>
          <w:iCs/>
          <w:color w:val="000000"/>
          <w:szCs w:val="20"/>
          <w:u w:val="single"/>
        </w:rPr>
        <w:t xml:space="preserve">Cannabis sativa, indica, ruderalis </w:t>
      </w:r>
      <w:r w:rsidRPr="00F168E4">
        <w:rPr>
          <w:b/>
          <w:bCs/>
          <w:color w:val="000000"/>
          <w:szCs w:val="20"/>
          <w:u w:val="single"/>
        </w:rPr>
        <w:t>are species,</w:t>
      </w:r>
      <w:r w:rsidRPr="00F168E4">
        <w:rPr>
          <w:b/>
          <w:bCs/>
          <w:i/>
          <w:iCs/>
          <w:color w:val="000000"/>
          <w:szCs w:val="20"/>
          <w:u w:val="single"/>
        </w:rPr>
        <w:t xml:space="preserve"> </w:t>
      </w:r>
      <w:r w:rsidRPr="00F168E4">
        <w:rPr>
          <w:b/>
          <w:bCs/>
          <w:color w:val="000000"/>
          <w:szCs w:val="20"/>
          <w:u w:val="single"/>
        </w:rPr>
        <w:t xml:space="preserve">and any hybridization thereof.  This definition includes products that contain 0.3 percent or less of Total Delta-9 Tetrahydrocannabinol (THC) (also known as Hemp) and products that contain more than 0.3 percent of Total Delta-9 THC (also known as cannabis, </w:t>
      </w:r>
      <w:proofErr w:type="gramStart"/>
      <w:r w:rsidRPr="00F168E4">
        <w:rPr>
          <w:b/>
          <w:bCs/>
          <w:color w:val="000000"/>
          <w:szCs w:val="20"/>
          <w:u w:val="single"/>
        </w:rPr>
        <w:t>marijuana</w:t>
      </w:r>
      <w:proofErr w:type="gramEnd"/>
      <w:r w:rsidRPr="00F168E4">
        <w:rPr>
          <w:b/>
          <w:bCs/>
          <w:color w:val="000000"/>
          <w:szCs w:val="20"/>
          <w:u w:val="single"/>
        </w:rPr>
        <w:t xml:space="preserve"> or marihuana).  </w:t>
      </w:r>
    </w:p>
    <w:p w14:paraId="2B2FB2C3" w14:textId="5CA759B1" w:rsidR="00B02E3D" w:rsidRPr="00F168E4" w:rsidRDefault="00B02E3D" w:rsidP="000D6E0B">
      <w:pPr>
        <w:shd w:val="clear" w:color="auto" w:fill="FFFFFF"/>
        <w:ind w:left="360"/>
        <w:rPr>
          <w:b/>
          <w:bCs/>
          <w:szCs w:val="20"/>
          <w:u w:val="single"/>
        </w:rPr>
      </w:pPr>
      <w:r w:rsidRPr="00F168E4">
        <w:rPr>
          <w:color w:val="000000"/>
          <w:szCs w:val="20"/>
        </w:rPr>
        <w:tab/>
      </w:r>
      <w:r w:rsidRPr="00F168E4">
        <w:rPr>
          <w:b/>
          <w:bCs/>
          <w:szCs w:val="20"/>
          <w:u w:val="single"/>
        </w:rPr>
        <w:t>(Added 20XX)</w:t>
      </w:r>
    </w:p>
    <w:p w14:paraId="204F468E" w14:textId="77777777" w:rsidR="00B02E3D" w:rsidRDefault="00B02E3D" w:rsidP="00B02E3D">
      <w:pPr>
        <w:spacing w:before="40"/>
        <w:rPr>
          <w:b/>
          <w:bCs/>
          <w:szCs w:val="20"/>
        </w:rPr>
      </w:pPr>
      <w:r w:rsidRPr="00B33434">
        <w:rPr>
          <w:b/>
          <w:bCs/>
          <w:szCs w:val="20"/>
        </w:rPr>
        <w:t>Previous Action:</w:t>
      </w:r>
    </w:p>
    <w:p w14:paraId="1C527EDE" w14:textId="77777777" w:rsidR="00B02E3D" w:rsidRDefault="00B02E3D" w:rsidP="00B02E3D">
      <w:pPr>
        <w:spacing w:before="40"/>
        <w:ind w:left="720"/>
        <w:rPr>
          <w:szCs w:val="20"/>
        </w:rPr>
      </w:pPr>
      <w:r>
        <w:rPr>
          <w:szCs w:val="20"/>
        </w:rPr>
        <w:t>2022: Voting – Returned to Committee.</w:t>
      </w:r>
    </w:p>
    <w:p w14:paraId="7714389E" w14:textId="77777777" w:rsidR="00B02E3D" w:rsidRDefault="00B02E3D" w:rsidP="000D6E0B">
      <w:pPr>
        <w:keepNext/>
        <w:spacing w:after="0"/>
        <w:rPr>
          <w:b/>
        </w:rPr>
      </w:pPr>
      <w:r w:rsidRPr="00AB010B">
        <w:rPr>
          <w:b/>
        </w:rPr>
        <w:t>Original Justification:</w:t>
      </w:r>
    </w:p>
    <w:p w14:paraId="5DCCF3EB" w14:textId="77777777" w:rsidR="00B02E3D" w:rsidRDefault="00B02E3D" w:rsidP="00B02E3D">
      <w:r w:rsidRPr="00BE3F33">
        <w:t xml:space="preserve">Since </w:t>
      </w:r>
      <w:r w:rsidRPr="00BE3F33">
        <w:rPr>
          <w:i/>
        </w:rPr>
        <w:t>Cannabis</w:t>
      </w:r>
      <w:r w:rsidRPr="00BE3F33">
        <w:t xml:space="preserve"> and </w:t>
      </w:r>
      <w:r w:rsidRPr="00BE3F33">
        <w:rPr>
          <w:i/>
        </w:rPr>
        <w:t>Cannabis-</w:t>
      </w:r>
      <w:r w:rsidRPr="00BE3F33">
        <w:t xml:space="preserve">containing products were first legalized by some states, the industry has undergone an unprecedented expansion. Even though these products haven’t received Federal approval </w:t>
      </w:r>
      <w:proofErr w:type="gramStart"/>
      <w:r w:rsidRPr="00BE3F33">
        <w:t>at this time</w:t>
      </w:r>
      <w:proofErr w:type="gramEnd"/>
      <w:r w:rsidRPr="00BE3F33">
        <w:t>, more and more states have supported</w:t>
      </w:r>
      <w:r w:rsidRPr="00BE3F33">
        <w:rPr>
          <w:i/>
        </w:rPr>
        <w:t xml:space="preserve"> Cannabis</w:t>
      </w:r>
      <w:r w:rsidRPr="00BE3F33">
        <w:t xml:space="preserve"> and </w:t>
      </w:r>
      <w:r w:rsidRPr="00BE3F33">
        <w:rPr>
          <w:i/>
        </w:rPr>
        <w:t>Cannabis-</w:t>
      </w:r>
      <w:r w:rsidRPr="00BE3F33">
        <w:t xml:space="preserve">containing products for medicinal or </w:t>
      </w:r>
      <w:r>
        <w:t>adult-</w:t>
      </w:r>
      <w:r w:rsidRPr="00BE3F33">
        <w:t>use under their own laws. This has resulted in boutique markets developing across the country with restrictive state boundaries for lack of clarity and uniformity in commercialization of these products</w:t>
      </w:r>
      <w:r>
        <w:t>.</w:t>
      </w:r>
    </w:p>
    <w:p w14:paraId="5FEFE676" w14:textId="77777777" w:rsidR="00B02E3D" w:rsidRDefault="00B02E3D" w:rsidP="00042B5F">
      <w:pPr>
        <w:keepNext/>
        <w:keepLines/>
        <w:rPr>
          <w:szCs w:val="20"/>
        </w:rPr>
      </w:pPr>
      <w:r w:rsidRPr="00BE3F33">
        <w:rPr>
          <w:i/>
          <w:szCs w:val="20"/>
        </w:rPr>
        <w:lastRenderedPageBreak/>
        <w:t>Cannabis</w:t>
      </w:r>
      <w:r w:rsidRPr="00BE3F33">
        <w:rPr>
          <w:szCs w:val="20"/>
        </w:rPr>
        <w:t xml:space="preserve"> and </w:t>
      </w:r>
      <w:r w:rsidRPr="00BE3F33">
        <w:rPr>
          <w:i/>
          <w:szCs w:val="20"/>
        </w:rPr>
        <w:t>Cannabis-</w:t>
      </w:r>
      <w:r w:rsidRPr="00BE3F33">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w:t>
      </w:r>
      <w:proofErr w:type="gramStart"/>
      <w:r w:rsidRPr="00BE3F33">
        <w:rPr>
          <w:szCs w:val="20"/>
        </w:rPr>
        <w:t>presents</w:t>
      </w:r>
      <w:proofErr w:type="gramEnd"/>
      <w:r w:rsidRPr="00BE3F33">
        <w:rPr>
          <w:szCs w:val="20"/>
        </w:rPr>
        <w:t xml:space="preserve"> a special concern for the safety and welfare of consumers if misused or mishandled.  Further, they are subject to strict regulations by multiple government agencies.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and applications range from non-food to food products for human and animal consumption through inhalation, ingestion, and/or topical or dermal application.  They can be used as ingredients in other commodities, changing in most cases the product identity to </w:t>
      </w:r>
      <w:r w:rsidRPr="00BE3F33">
        <w:rPr>
          <w:i/>
          <w:szCs w:val="20"/>
        </w:rPr>
        <w:t>Cannabis</w:t>
      </w:r>
      <w:r w:rsidRPr="00BE3F33">
        <w:rPr>
          <w:szCs w:val="20"/>
        </w:rPr>
        <w:t xml:space="preserve"> and </w:t>
      </w:r>
      <w:r w:rsidRPr="00BE3F33">
        <w:rPr>
          <w:i/>
          <w:szCs w:val="20"/>
        </w:rPr>
        <w:t>Cannabis-</w:t>
      </w:r>
      <w:r w:rsidRPr="00BE3F33">
        <w:rPr>
          <w:szCs w:val="20"/>
        </w:rPr>
        <w:t>containing</w:t>
      </w:r>
      <w:r w:rsidRPr="00BE3F33">
        <w:rPr>
          <w:iCs/>
          <w:szCs w:val="20"/>
        </w:rPr>
        <w:t xml:space="preserve"> products</w:t>
      </w:r>
      <w:r w:rsidRPr="00BE3F33">
        <w:rPr>
          <w:szCs w:val="20"/>
        </w:rPr>
        <w:t xml:space="preserve">. Some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szCs w:val="20"/>
        </w:rPr>
        <w:t>Cannabis</w:t>
      </w:r>
      <w:r w:rsidRPr="00BE3F33">
        <w:rPr>
          <w:szCs w:val="20"/>
        </w:rPr>
        <w:t xml:space="preserve"> and </w:t>
      </w:r>
      <w:r w:rsidRPr="00BE3F33">
        <w:rPr>
          <w:i/>
          <w:szCs w:val="20"/>
        </w:rPr>
        <w:t>Cannabis-</w:t>
      </w:r>
      <w:r w:rsidRPr="00BE3F33">
        <w:rPr>
          <w:szCs w:val="20"/>
        </w:rPr>
        <w:t>containing products</w:t>
      </w:r>
      <w:r>
        <w:rPr>
          <w:szCs w:val="20"/>
        </w:rPr>
        <w:t>.</w:t>
      </w:r>
    </w:p>
    <w:p w14:paraId="093C9C8C" w14:textId="77777777" w:rsidR="00B02E3D" w:rsidRDefault="00B02E3D" w:rsidP="00B02E3D">
      <w:pPr>
        <w:keepNext/>
        <w:rPr>
          <w:szCs w:val="20"/>
        </w:rPr>
      </w:pPr>
      <w:r w:rsidRPr="005947EE">
        <w:rPr>
          <w:szCs w:val="20"/>
        </w:rPr>
        <w:t>Many states have already, or are in the planning stages of, codified packaging and labeling regulations that may d</w:t>
      </w:r>
      <w:r>
        <w:rPr>
          <w:szCs w:val="20"/>
        </w:rPr>
        <w:t xml:space="preserve">iffer from those proposed here.  </w:t>
      </w:r>
      <w:r w:rsidRPr="005947EE">
        <w:rPr>
          <w:szCs w:val="20"/>
        </w:rPr>
        <w:t xml:space="preserve">They may change yet again once the federal government establishes regulations for </w:t>
      </w:r>
      <w:r w:rsidRPr="005947EE">
        <w:rPr>
          <w:i/>
          <w:szCs w:val="20"/>
        </w:rPr>
        <w:t>Cannabis</w:t>
      </w:r>
      <w:r>
        <w:rPr>
          <w:szCs w:val="20"/>
        </w:rPr>
        <w:t xml:space="preserve"> and </w:t>
      </w:r>
      <w:r w:rsidRPr="005947EE">
        <w:rPr>
          <w:i/>
          <w:szCs w:val="20"/>
        </w:rPr>
        <w:t>Cannabis</w:t>
      </w:r>
      <w:r w:rsidRPr="005947EE">
        <w:rPr>
          <w:szCs w:val="20"/>
        </w:rPr>
        <w:t>-</w:t>
      </w:r>
      <w:r>
        <w:rPr>
          <w:szCs w:val="20"/>
        </w:rPr>
        <w:t>containing</w:t>
      </w:r>
      <w:r w:rsidRPr="005947EE">
        <w:rPr>
          <w:szCs w:val="20"/>
        </w:rPr>
        <w:t xml:space="preserve"> products</w:t>
      </w:r>
      <w:r>
        <w:rPr>
          <w:szCs w:val="20"/>
        </w:rPr>
        <w:t>.  However, unifying the packaging and labeling</w:t>
      </w:r>
      <w:r w:rsidRPr="005947EE">
        <w:rPr>
          <w:szCs w:val="20"/>
        </w:rPr>
        <w:t xml:space="preserve"> requirements nationally through this proposal will eliminate the boutique markets currently developing.  Much of industry has expressed the desire for uniformity and this will align with their needs in this regard</w:t>
      </w:r>
      <w:r>
        <w:rPr>
          <w:szCs w:val="20"/>
        </w:rPr>
        <w:t>.</w:t>
      </w:r>
    </w:p>
    <w:p w14:paraId="5BACD2BD" w14:textId="77777777" w:rsidR="00B02E3D" w:rsidRDefault="00B02E3D" w:rsidP="00B02E3D">
      <w:pPr>
        <w:spacing w:before="40"/>
        <w:rPr>
          <w:szCs w:val="20"/>
        </w:rPr>
      </w:pPr>
      <w:r>
        <w:rPr>
          <w:szCs w:val="20"/>
        </w:rPr>
        <w:t>The submitter requested that this be a Voting Item in 2022.</w:t>
      </w:r>
    </w:p>
    <w:p w14:paraId="6713B29C" w14:textId="7B3E31DE" w:rsidR="00990767" w:rsidRPr="00FE0A63" w:rsidRDefault="00B02E3D" w:rsidP="00FE0A63">
      <w:pPr>
        <w:rPr>
          <w:b/>
        </w:rPr>
      </w:pPr>
      <w:r>
        <w:t>Note: The Committee heard testimony on each individual item in Block 3 (B3 (Cannabis). The comments heard are reported for each item, but the Committee will keep items PAL-22.1 PAL 22.2 and MOS-22.2 together as a block.  Item NET-22.1 is removed from the block and will be considered separately.</w:t>
      </w:r>
    </w:p>
    <w:p w14:paraId="407DBDAD" w14:textId="77777777" w:rsidR="00B02E3D" w:rsidRDefault="00B02E3D" w:rsidP="00B02E3D">
      <w:pPr>
        <w:rPr>
          <w:b/>
        </w:rPr>
      </w:pPr>
      <w:r w:rsidRPr="002A7C3B">
        <w:rPr>
          <w:b/>
        </w:rPr>
        <w:t>Item Develop</w:t>
      </w:r>
      <w:r w:rsidRPr="00E025F9">
        <w:rPr>
          <w:b/>
        </w:rPr>
        <w:t>ment:</w:t>
      </w:r>
    </w:p>
    <w:p w14:paraId="32E26CD7" w14:textId="77777777" w:rsidR="00B02E3D" w:rsidRDefault="00B02E3D" w:rsidP="00B02E3D">
      <w:pPr>
        <w:spacing w:line="259" w:lineRule="auto"/>
        <w:contextualSpacing/>
        <w:rPr>
          <w:bCs/>
        </w:rPr>
      </w:pPr>
      <w:r w:rsidRPr="00DE5007">
        <w:rPr>
          <w:bCs/>
          <w:u w:val="single"/>
        </w:rPr>
        <w:t>NCWM 2022 Interim Meeting:</w:t>
      </w:r>
      <w:r>
        <w:rPr>
          <w:bCs/>
        </w:rPr>
        <w:t xml:space="preserve"> The Committee assigned Voting status for this item. </w:t>
      </w:r>
    </w:p>
    <w:p w14:paraId="33764986" w14:textId="77777777" w:rsidR="00B02E3D" w:rsidRDefault="00B02E3D" w:rsidP="00B02E3D">
      <w:pPr>
        <w:spacing w:line="259" w:lineRule="auto"/>
        <w:contextualSpacing/>
        <w:rPr>
          <w:bCs/>
        </w:rPr>
      </w:pPr>
      <w:r>
        <w:rPr>
          <w:bCs/>
        </w:rPr>
        <w:t>The Committee heard unanimous support for this item from Regulators and Industry who shared the need for it.</w:t>
      </w:r>
    </w:p>
    <w:p w14:paraId="5BEF7637" w14:textId="77777777" w:rsidR="00B02E3D" w:rsidRDefault="00B02E3D" w:rsidP="00B02E3D">
      <w:pPr>
        <w:spacing w:line="259" w:lineRule="auto"/>
        <w:contextualSpacing/>
        <w:rPr>
          <w:bCs/>
        </w:rPr>
      </w:pPr>
    </w:p>
    <w:p w14:paraId="0C970256" w14:textId="77777777" w:rsidR="00B02E3D" w:rsidRDefault="00B02E3D" w:rsidP="00A16307">
      <w:pPr>
        <w:rPr>
          <w:bCs/>
        </w:rPr>
      </w:pPr>
      <w:r w:rsidRPr="00CA060C">
        <w:rPr>
          <w:bCs/>
          <w:u w:val="single"/>
        </w:rPr>
        <w:t>NCWM 2022 Annual Meeting:</w:t>
      </w:r>
      <w:r>
        <w:rPr>
          <w:b/>
        </w:rPr>
        <w:t xml:space="preserve">  </w:t>
      </w:r>
      <w:r>
        <w:rPr>
          <w:bCs/>
        </w:rPr>
        <w:t>The Committee heard support for this item from the Co-Chair of the Cannabis Task Group and Matt Curran, Florida.</w:t>
      </w:r>
    </w:p>
    <w:p w14:paraId="634E1CFD" w14:textId="7F8DD2FB" w:rsidR="00C23854" w:rsidRPr="00341F04" w:rsidRDefault="00B02E3D" w:rsidP="00A16307">
      <w:pPr>
        <w:keepNext/>
        <w:keepLines/>
        <w:rPr>
          <w:u w:val="single"/>
        </w:rPr>
      </w:pPr>
      <w:r>
        <w:rPr>
          <w:bCs/>
        </w:rPr>
        <w:t xml:space="preserve">The Committee also received requests for changes from </w:t>
      </w:r>
      <w:r>
        <w:rPr>
          <w:szCs w:val="20"/>
        </w:rPr>
        <w:t xml:space="preserve">Mr. Joe Moreo, Trinity County, California. He requested and the Committee amend the proposal and include additional species of </w:t>
      </w:r>
      <w:r w:rsidRPr="00CA060C">
        <w:rPr>
          <w:i/>
          <w:iCs/>
          <w:szCs w:val="20"/>
        </w:rPr>
        <w:t>C</w:t>
      </w:r>
      <w:r>
        <w:rPr>
          <w:szCs w:val="20"/>
        </w:rPr>
        <w:t xml:space="preserve">annabis be included. This change </w:t>
      </w:r>
      <w:r>
        <w:rPr>
          <w:bCs/>
        </w:rPr>
        <w:t xml:space="preserve">was made by the </w:t>
      </w:r>
      <w:proofErr w:type="gramStart"/>
      <w:r>
        <w:rPr>
          <w:bCs/>
        </w:rPr>
        <w:t>Committee</w:t>
      </w:r>
      <w:proofErr w:type="gramEnd"/>
      <w:r>
        <w:rPr>
          <w:bCs/>
        </w:rPr>
        <w:t xml:space="preserve"> and they added</w:t>
      </w:r>
      <w:r w:rsidRPr="00CA060C">
        <w:rPr>
          <w:bCs/>
        </w:rPr>
        <w:t xml:space="preserve"> “</w:t>
      </w:r>
      <w:r w:rsidRPr="00CA060C">
        <w:rPr>
          <w:bCs/>
          <w:i/>
          <w:iCs/>
        </w:rPr>
        <w:t>indica, ruderalis</w:t>
      </w:r>
      <w:r w:rsidRPr="00CA060C">
        <w:rPr>
          <w:bCs/>
        </w:rPr>
        <w:t xml:space="preserve"> species and any “hybridization thereof” to the definition of Cannabis and </w:t>
      </w:r>
      <w:r w:rsidRPr="00CA060C">
        <w:rPr>
          <w:bCs/>
          <w:i/>
          <w:iCs/>
        </w:rPr>
        <w:t>Cannabis</w:t>
      </w:r>
      <w:r w:rsidRPr="00CA060C">
        <w:rPr>
          <w:bCs/>
        </w:rPr>
        <w:t>-Containing Products. The Committee also removed the capit</w:t>
      </w:r>
      <w:r>
        <w:rPr>
          <w:bCs/>
        </w:rPr>
        <w:t>ali</w:t>
      </w:r>
      <w:r w:rsidRPr="00CA060C">
        <w:rPr>
          <w:bCs/>
        </w:rPr>
        <w:t xml:space="preserve">zation of the </w:t>
      </w:r>
      <w:proofErr w:type="gramStart"/>
      <w:r w:rsidRPr="00CA060C">
        <w:rPr>
          <w:bCs/>
        </w:rPr>
        <w:t>words</w:t>
      </w:r>
      <w:proofErr w:type="gramEnd"/>
      <w:r w:rsidRPr="00CA060C">
        <w:rPr>
          <w:bCs/>
        </w:rPr>
        <w:t xml:space="preserve"> cannabis, marijuana and marihuana.  The Committee spelled out the acronym for “THC”.</w:t>
      </w:r>
    </w:p>
    <w:p w14:paraId="4AA6FBC4" w14:textId="77777777" w:rsidR="00B02E3D" w:rsidRDefault="00B02E3D" w:rsidP="000D6E0B">
      <w:pPr>
        <w:shd w:val="clear" w:color="auto" w:fill="FFFFFF"/>
        <w:spacing w:after="0"/>
        <w:rPr>
          <w:b/>
          <w:bCs/>
          <w:color w:val="222222"/>
        </w:rPr>
      </w:pPr>
      <w:r w:rsidRPr="009153A4">
        <w:rPr>
          <w:b/>
          <w:bCs/>
          <w:color w:val="222222"/>
        </w:rPr>
        <w:t>Regional Association’s Comments:</w:t>
      </w:r>
    </w:p>
    <w:p w14:paraId="66EF038C" w14:textId="6DAE2ACE" w:rsidR="00B02E3D" w:rsidRPr="009153A4" w:rsidRDefault="00B02E3D" w:rsidP="00B02E3D">
      <w:r>
        <w:rPr>
          <w:color w:val="222222"/>
          <w:u w:val="single"/>
        </w:rPr>
        <w:t xml:space="preserve">CWMA 2022 Annual Meeting:  </w:t>
      </w:r>
      <w:r w:rsidRPr="009153A4">
        <w:t xml:space="preserve">Lisa Warfield, NIST Technical Advisor recommends this as a Developing item or Assigned to the Cannabis Task Group to obtain additional information that OWM has recommended in the </w:t>
      </w:r>
      <w:r w:rsidR="003A2F94" w:rsidRPr="009153A4">
        <w:t>analysis</w:t>
      </w:r>
      <w:r w:rsidR="000036B8">
        <w:t>.</w:t>
      </w:r>
      <w:r w:rsidR="00264C11">
        <w:t xml:space="preserve"> </w:t>
      </w:r>
      <w:r w:rsidRPr="009153A4">
        <w:t>She read the following statement from NIST OWM.</w:t>
      </w:r>
    </w:p>
    <w:p w14:paraId="01008CBD" w14:textId="77777777" w:rsidR="00B02E3D" w:rsidRPr="009153A4" w:rsidRDefault="00B02E3D" w:rsidP="000D6E0B">
      <w:pPr>
        <w:spacing w:after="0"/>
        <w:rPr>
          <w:b/>
          <w:bCs/>
        </w:rPr>
      </w:pPr>
      <w:r w:rsidRPr="009153A4">
        <w:rPr>
          <w:b/>
          <w:bCs/>
        </w:rPr>
        <w:t>“Cannabis” Statement from NIST OWM:</w:t>
      </w:r>
    </w:p>
    <w:p w14:paraId="0D23E7FC" w14:textId="77777777" w:rsidR="00B02E3D" w:rsidRDefault="00B02E3D" w:rsidP="00B02E3D">
      <w:r w:rsidRPr="009153A4">
        <w:t>As a non-regulatory metrology institute, NIST defers to federal agencies with regulatory authority under the Controlled Substances Act (CSA) for the scheduling of drugs or other substances.  NIST does not have a policy role related to the production, sale, distribution, or use of cannabis (including hemp and marijuana).</w:t>
      </w:r>
    </w:p>
    <w:p w14:paraId="25864054" w14:textId="77777777" w:rsidR="00B02E3D" w:rsidRPr="009153A4" w:rsidRDefault="00B02E3D" w:rsidP="009C76F0">
      <w:r w:rsidRPr="009153A4">
        <w:t xml:space="preserve">While the 2018 Farm Bill removed hemp from the list of controlled substances under Schedule 1 of the CSA, marijuana remains on that list.  NIST must respect that distinction even as it exercises its statutory authority to develop and disseminate national weights and measures standards for the production, distribution, and sale of products in the commercial marketplace.   </w:t>
      </w:r>
    </w:p>
    <w:p w14:paraId="0CB78F36" w14:textId="77777777" w:rsidR="00B02E3D" w:rsidRPr="00865530" w:rsidRDefault="00B02E3D" w:rsidP="009C76F0">
      <w:pPr>
        <w:rPr>
          <w:color w:val="222222"/>
          <w:u w:val="single"/>
        </w:rPr>
      </w:pPr>
      <w:r w:rsidRPr="009153A4">
        <w:lastRenderedPageBreak/>
        <w:t>NIST remains committed to providing technical assistance to the weights and measures community.  OWM has provided key technical points for the community to consider in its deliberations of cannabis-related proposals, and OWM would be happy to provide any necessary clarification.  OWM comments are intended to encourage technically sound application of legal metrology laws, regulations, and practices to the measurement and sale of these products.</w:t>
      </w:r>
    </w:p>
    <w:p w14:paraId="3F1336C5" w14:textId="37A964F4" w:rsidR="00A3214C" w:rsidRDefault="00B02E3D" w:rsidP="009C76F0">
      <w:pPr>
        <w:spacing w:after="0" w:line="259" w:lineRule="auto"/>
        <w:contextualSpacing/>
        <w:jc w:val="left"/>
      </w:pPr>
      <w:r>
        <w:rPr>
          <w:color w:val="222222"/>
          <w:u w:val="single"/>
        </w:rPr>
        <w:t xml:space="preserve">NEWMA 2022 Annual Meeting: </w:t>
      </w:r>
      <w:r>
        <w:t>John McGuire, Chairman NEWMA L&amp;R Committee, NJ – Noted that the NCWM Cannabis Work Group, NCWM L&amp;R Committee and the NEWMA L&amp;R Committee recommends removing this block and making them individual items to ensure each item is fully considered</w:t>
      </w:r>
      <w:r w:rsidR="00A3214C">
        <w:rPr>
          <w:bCs/>
        </w:rPr>
        <w:t>.</w:t>
      </w:r>
    </w:p>
    <w:p w14:paraId="3F2FF740" w14:textId="2B3AF5EE" w:rsidR="00A3214C" w:rsidRPr="00ED3D6D" w:rsidRDefault="00A3214C" w:rsidP="00A3214C">
      <w:pPr>
        <w:pStyle w:val="ItemHeading"/>
        <w:tabs>
          <w:tab w:val="clear" w:pos="900"/>
          <w:tab w:val="left" w:pos="1710"/>
        </w:tabs>
        <w:ind w:left="2160" w:hanging="2160"/>
      </w:pPr>
      <w:bookmarkStart w:id="198" w:name="_Toc97965575"/>
      <w:bookmarkStart w:id="199" w:name="_Toc129414018"/>
      <w:r w:rsidRPr="00ED3D6D">
        <w:t>B3: PAL-22.2</w:t>
      </w:r>
      <w:r w:rsidRPr="00ED3D6D">
        <w:tab/>
      </w:r>
      <w:r w:rsidR="00C20584">
        <w:t>V</w:t>
      </w:r>
      <w:r>
        <w:tab/>
      </w:r>
      <w:r w:rsidRPr="00ED3D6D">
        <w:t xml:space="preserve">Section 10. </w:t>
      </w:r>
      <w:r w:rsidRPr="00EC2843">
        <w:t>Requirements</w:t>
      </w:r>
      <w:r w:rsidRPr="00ED3D6D">
        <w:t xml:space="preserve">, 10.XX </w:t>
      </w:r>
      <w:r w:rsidRPr="00BA2C49">
        <w:rPr>
          <w:i/>
          <w:iCs w:val="0"/>
        </w:rPr>
        <w:t>Cannabis</w:t>
      </w:r>
      <w:r w:rsidRPr="00ED3D6D">
        <w:t xml:space="preserve"> and </w:t>
      </w:r>
      <w:r w:rsidRPr="00BA2C49">
        <w:rPr>
          <w:i/>
          <w:iCs w:val="0"/>
        </w:rPr>
        <w:t>Cannabis</w:t>
      </w:r>
      <w:r w:rsidRPr="00ED3D6D">
        <w:t>-Containing Products.</w:t>
      </w:r>
      <w:bookmarkEnd w:id="198"/>
      <w:bookmarkEnd w:id="199"/>
    </w:p>
    <w:p w14:paraId="2E2D3455" w14:textId="77777777" w:rsidR="00A3214C" w:rsidRPr="00281428" w:rsidRDefault="00A3214C" w:rsidP="00A3214C">
      <w:pPr>
        <w:keepNext/>
        <w:keepLines/>
        <w:spacing w:after="0"/>
        <w:rPr>
          <w:b/>
          <w:szCs w:val="20"/>
        </w:rPr>
      </w:pPr>
      <w:r w:rsidRPr="00281428">
        <w:rPr>
          <w:b/>
          <w:szCs w:val="20"/>
        </w:rPr>
        <w:t>Source:</w:t>
      </w:r>
    </w:p>
    <w:p w14:paraId="173D71CE" w14:textId="77777777" w:rsidR="00A3214C" w:rsidRPr="00281428" w:rsidRDefault="00A3214C" w:rsidP="00A3214C">
      <w:pPr>
        <w:keepNext/>
        <w:keepLines/>
        <w:rPr>
          <w:bCs/>
          <w:szCs w:val="20"/>
        </w:rPr>
      </w:pPr>
      <w:r>
        <w:rPr>
          <w:bCs/>
          <w:szCs w:val="20"/>
        </w:rPr>
        <w:t xml:space="preserve">NCWM </w:t>
      </w:r>
      <w:r w:rsidRPr="00FE0A63">
        <w:rPr>
          <w:bCs/>
          <w:i/>
          <w:iCs/>
          <w:szCs w:val="20"/>
        </w:rPr>
        <w:t>Cannabis</w:t>
      </w:r>
      <w:r>
        <w:rPr>
          <w:bCs/>
          <w:szCs w:val="20"/>
        </w:rPr>
        <w:t xml:space="preserve"> Task Group</w:t>
      </w:r>
    </w:p>
    <w:p w14:paraId="2B43A5E8" w14:textId="77777777" w:rsidR="00A3214C" w:rsidRPr="00281428" w:rsidRDefault="00A3214C" w:rsidP="00A3214C">
      <w:pPr>
        <w:keepNext/>
        <w:keepLines/>
        <w:spacing w:after="0"/>
        <w:rPr>
          <w:b/>
        </w:rPr>
      </w:pPr>
      <w:r w:rsidRPr="00281428">
        <w:rPr>
          <w:b/>
          <w:szCs w:val="20"/>
        </w:rPr>
        <w:t>Purpose:</w:t>
      </w:r>
    </w:p>
    <w:p w14:paraId="5D40865A" w14:textId="77777777" w:rsidR="00A3214C" w:rsidRPr="00281428" w:rsidRDefault="00A3214C" w:rsidP="00A3214C">
      <w:pPr>
        <w:keepNext/>
        <w:keepLines/>
        <w:jc w:val="left"/>
        <w:rPr>
          <w:szCs w:val="20"/>
        </w:rPr>
      </w:pPr>
      <w:r w:rsidRPr="008E2AED">
        <w:rPr>
          <w:bCs/>
          <w:szCs w:val="20"/>
        </w:rPr>
        <w:t>Establish</w:t>
      </w:r>
      <w:r>
        <w:rPr>
          <w:bCs/>
          <w:szCs w:val="20"/>
        </w:rPr>
        <w:t xml:space="preserve"> uniform packaging and labeling requirements for </w:t>
      </w:r>
      <w:r w:rsidRPr="00BE469D">
        <w:rPr>
          <w:bCs/>
          <w:i/>
          <w:szCs w:val="20"/>
        </w:rPr>
        <w:t>Cannabis</w:t>
      </w:r>
      <w:r>
        <w:rPr>
          <w:bCs/>
          <w:szCs w:val="20"/>
        </w:rPr>
        <w:t xml:space="preserve"> and </w:t>
      </w:r>
      <w:r w:rsidRPr="00BE469D">
        <w:rPr>
          <w:bCs/>
          <w:i/>
          <w:szCs w:val="20"/>
        </w:rPr>
        <w:t>Cannabis</w:t>
      </w:r>
      <w:r>
        <w:rPr>
          <w:bCs/>
          <w:szCs w:val="20"/>
        </w:rPr>
        <w:t>-containing products</w:t>
      </w:r>
      <w:r w:rsidRPr="00281428">
        <w:rPr>
          <w:szCs w:val="20"/>
        </w:rPr>
        <w:t>.</w:t>
      </w:r>
    </w:p>
    <w:p w14:paraId="5AE333F4" w14:textId="77777777" w:rsidR="00B02E3D" w:rsidRPr="00281428" w:rsidRDefault="00B02E3D" w:rsidP="00B02E3D">
      <w:pPr>
        <w:keepNext/>
        <w:keepLines/>
        <w:rPr>
          <w:b/>
          <w:bCs/>
        </w:rPr>
      </w:pPr>
      <w:r w:rsidRPr="00281428">
        <w:rPr>
          <w:b/>
          <w:bCs/>
        </w:rPr>
        <w:t>Item Under Consideration:</w:t>
      </w:r>
    </w:p>
    <w:p w14:paraId="594CF107" w14:textId="77777777" w:rsidR="00B02E3D" w:rsidRDefault="00B02E3D" w:rsidP="00B02E3D">
      <w:pPr>
        <w:tabs>
          <w:tab w:val="left" w:pos="1440"/>
        </w:tabs>
        <w:ind w:left="1800" w:hanging="1800"/>
        <w:outlineLvl w:val="3"/>
      </w:pPr>
      <w:r w:rsidRPr="00C33824">
        <w:t xml:space="preserve">Amend Handbook 130, Uniform </w:t>
      </w:r>
      <w:r>
        <w:t xml:space="preserve">Packaging and Labeling </w:t>
      </w:r>
      <w:r w:rsidRPr="00C33824">
        <w:t>Regulation, as follows</w:t>
      </w:r>
      <w:r>
        <w:t>:</w:t>
      </w:r>
    </w:p>
    <w:p w14:paraId="05762249" w14:textId="38991C85" w:rsidR="007D4B80" w:rsidRPr="0057494E" w:rsidRDefault="007D4B80" w:rsidP="007D4B80">
      <w:pPr>
        <w:spacing w:before="100" w:beforeAutospacing="1"/>
        <w:ind w:left="360"/>
        <w:rPr>
          <w:rFonts w:ascii="Calibri" w:hAnsi="Calibri" w:cs="Calibri"/>
          <w:b/>
          <w:bCs/>
          <w:u w:val="single"/>
        </w:rPr>
      </w:pPr>
      <w:r w:rsidRPr="0057494E">
        <w:rPr>
          <w:b/>
          <w:bCs/>
          <w:u w:val="single"/>
        </w:rPr>
        <w:t>10.XX.</w:t>
      </w:r>
      <w:r w:rsidRPr="0057494E">
        <w:rPr>
          <w:b/>
          <w:bCs/>
          <w:i/>
          <w:iCs/>
          <w:u w:val="single"/>
        </w:rPr>
        <w:t xml:space="preserve">    Cannabis </w:t>
      </w:r>
      <w:r w:rsidRPr="0057494E">
        <w:rPr>
          <w:b/>
          <w:bCs/>
          <w:u w:val="single"/>
        </w:rPr>
        <w:t>and</w:t>
      </w:r>
      <w:r w:rsidRPr="0057494E">
        <w:rPr>
          <w:b/>
          <w:bCs/>
          <w:i/>
          <w:iCs/>
          <w:u w:val="single"/>
        </w:rPr>
        <w:t xml:space="preserve"> Cannabis-Co</w:t>
      </w:r>
      <w:r w:rsidRPr="0057494E">
        <w:rPr>
          <w:b/>
          <w:bCs/>
          <w:u w:val="single"/>
        </w:rPr>
        <w:t xml:space="preserve">ntaining Products </w:t>
      </w:r>
      <w:r w:rsidR="002135B0" w:rsidRPr="0057494E">
        <w:rPr>
          <w:b/>
          <w:bCs/>
          <w:u w:val="single"/>
          <w:vertAlign w:val="superscript"/>
        </w:rPr>
        <w:t xml:space="preserve">See </w:t>
      </w:r>
      <w:r w:rsidR="002135B0" w:rsidRPr="0057494E">
        <w:rPr>
          <w:b/>
          <w:bCs/>
          <w:szCs w:val="20"/>
          <w:u w:val="single"/>
          <w:vertAlign w:val="superscript"/>
        </w:rPr>
        <w:t xml:space="preserve">Section </w:t>
      </w:r>
      <w:r w:rsidR="00A1247B" w:rsidRPr="0057494E">
        <w:rPr>
          <w:b/>
          <w:bCs/>
          <w:szCs w:val="20"/>
          <w:u w:val="single"/>
          <w:vertAlign w:val="superscript"/>
        </w:rPr>
        <w:t>10. XX</w:t>
      </w:r>
      <w:r w:rsidR="009E2791" w:rsidRPr="0057494E">
        <w:rPr>
          <w:b/>
          <w:bCs/>
          <w:szCs w:val="20"/>
          <w:u w:val="single"/>
          <w:vertAlign w:val="superscript"/>
        </w:rPr>
        <w:t xml:space="preserve"> </w:t>
      </w:r>
      <w:r w:rsidR="009E2791" w:rsidRPr="0057494E">
        <w:rPr>
          <w:b/>
          <w:bCs/>
          <w:i/>
          <w:iCs/>
          <w:szCs w:val="20"/>
          <w:u w:val="single"/>
          <w:vertAlign w:val="superscript"/>
        </w:rPr>
        <w:t>Note</w:t>
      </w:r>
      <w:r w:rsidRPr="0057494E">
        <w:rPr>
          <w:b/>
          <w:bCs/>
          <w:i/>
          <w:iCs/>
          <w:u w:val="single"/>
        </w:rPr>
        <w:t xml:space="preserve"> </w:t>
      </w:r>
    </w:p>
    <w:p w14:paraId="200DEE6A" w14:textId="77777777" w:rsidR="007D4B80" w:rsidRPr="0057494E" w:rsidRDefault="007D4B80" w:rsidP="007D4B80">
      <w:pPr>
        <w:spacing w:before="100" w:beforeAutospacing="1"/>
        <w:ind w:left="720"/>
        <w:rPr>
          <w:rFonts w:ascii="Calibri" w:hAnsi="Calibri" w:cs="Calibri"/>
          <w:b/>
          <w:bCs/>
          <w:u w:val="single"/>
        </w:rPr>
      </w:pPr>
      <w:r w:rsidRPr="0057494E">
        <w:rPr>
          <w:b/>
          <w:bCs/>
          <w:u w:val="single"/>
        </w:rPr>
        <w:t xml:space="preserve">10.XX.1. Definition – </w:t>
      </w:r>
      <w:r w:rsidRPr="0057494E">
        <w:rPr>
          <w:b/>
          <w:bCs/>
          <w:i/>
          <w:iCs/>
          <w:color w:val="000000"/>
          <w:u w:val="single"/>
        </w:rPr>
        <w:t>Cannabis</w:t>
      </w:r>
      <w:r w:rsidRPr="0057494E">
        <w:rPr>
          <w:b/>
          <w:bCs/>
          <w:color w:val="000000"/>
          <w:u w:val="single"/>
        </w:rPr>
        <w:t xml:space="preserve"> is a genus of flowering plants in the family Cannabaceae, of which </w:t>
      </w:r>
      <w:r w:rsidRPr="0057494E">
        <w:rPr>
          <w:b/>
          <w:bCs/>
          <w:i/>
          <w:iCs/>
          <w:color w:val="000000"/>
          <w:u w:val="single"/>
        </w:rPr>
        <w:t>Cannabis sativa, indica, ruderalis</w:t>
      </w:r>
      <w:r w:rsidRPr="0057494E">
        <w:rPr>
          <w:b/>
          <w:bCs/>
          <w:color w:val="000000"/>
          <w:u w:val="single"/>
        </w:rPr>
        <w:t xml:space="preserve"> are species., and any hybridization thereof.  This definition includes products that contain 0.3 percent or less of Total Delta-9 Tetrahydrocannabinol (THC) (also known as Hemp) and products that contain more than 0.3 percent of Total Delta-9 THC (also known as cannabis, </w:t>
      </w:r>
      <w:proofErr w:type="gramStart"/>
      <w:r w:rsidRPr="0057494E">
        <w:rPr>
          <w:b/>
          <w:bCs/>
          <w:color w:val="000000"/>
          <w:u w:val="single"/>
        </w:rPr>
        <w:t>marijuana</w:t>
      </w:r>
      <w:proofErr w:type="gramEnd"/>
      <w:r w:rsidRPr="0057494E">
        <w:rPr>
          <w:b/>
          <w:bCs/>
          <w:color w:val="000000"/>
          <w:u w:val="single"/>
        </w:rPr>
        <w:t xml:space="preserve"> or marihuana).  </w:t>
      </w:r>
    </w:p>
    <w:p w14:paraId="51800C35" w14:textId="6A7FD2CC" w:rsidR="007D4B80" w:rsidRPr="0057494E" w:rsidRDefault="007D4B80" w:rsidP="007D4B80">
      <w:pPr>
        <w:spacing w:before="100" w:beforeAutospacing="1"/>
        <w:ind w:left="720"/>
        <w:rPr>
          <w:rFonts w:ascii="Calibri" w:hAnsi="Calibri" w:cs="Calibri"/>
          <w:b/>
          <w:bCs/>
          <w:u w:val="single"/>
        </w:rPr>
      </w:pPr>
      <w:r w:rsidRPr="0057494E">
        <w:rPr>
          <w:b/>
          <w:bCs/>
          <w:u w:val="single"/>
        </w:rPr>
        <w:t>10.XX.</w:t>
      </w:r>
      <w:r w:rsidR="000E2EB3" w:rsidRPr="0057494E">
        <w:rPr>
          <w:b/>
          <w:bCs/>
          <w:u w:val="single"/>
        </w:rPr>
        <w:t>2</w:t>
      </w:r>
      <w:r w:rsidRPr="0057494E">
        <w:rPr>
          <w:b/>
          <w:bCs/>
          <w:u w:val="single"/>
        </w:rPr>
        <w:t>. Labeling – Any</w:t>
      </w:r>
      <w:r w:rsidRPr="0057494E">
        <w:rPr>
          <w:b/>
          <w:bCs/>
          <w:i/>
          <w:iCs/>
          <w:u w:val="single"/>
        </w:rPr>
        <w:t xml:space="preserve"> Cannabis </w:t>
      </w:r>
      <w:r w:rsidRPr="0057494E">
        <w:rPr>
          <w:b/>
          <w:bCs/>
          <w:u w:val="single"/>
        </w:rPr>
        <w:t>or</w:t>
      </w:r>
      <w:r w:rsidRPr="0057494E">
        <w:rPr>
          <w:b/>
          <w:bCs/>
          <w:i/>
          <w:iCs/>
          <w:u w:val="single"/>
        </w:rPr>
        <w:t xml:space="preserve"> Cannabis-</w:t>
      </w:r>
      <w:r w:rsidRPr="0057494E">
        <w:rPr>
          <w:b/>
          <w:bCs/>
          <w:u w:val="single"/>
        </w:rPr>
        <w:t xml:space="preserve">containing products </w:t>
      </w:r>
      <w:r w:rsidRPr="0057494E">
        <w:rPr>
          <w:b/>
          <w:bCs/>
          <w:color w:val="000000"/>
          <w:u w:val="single"/>
        </w:rPr>
        <w:t>intended for human or animal consumption or application</w:t>
      </w:r>
      <w:r w:rsidRPr="0057494E">
        <w:rPr>
          <w:b/>
          <w:bCs/>
          <w:u w:val="single"/>
        </w:rPr>
        <w:t xml:space="preserve">, shall bear on the outside of the package the following: </w:t>
      </w:r>
    </w:p>
    <w:p w14:paraId="386133D5" w14:textId="77777777" w:rsidR="007D4B80" w:rsidRPr="0057494E" w:rsidRDefault="007D4B80" w:rsidP="007D4B80">
      <w:pPr>
        <w:spacing w:before="100" w:beforeAutospacing="1"/>
        <w:ind w:left="1440" w:hanging="360"/>
        <w:rPr>
          <w:rFonts w:ascii="Calibri" w:hAnsi="Calibri" w:cs="Calibri"/>
          <w:b/>
          <w:bCs/>
          <w:u w:val="single"/>
        </w:rPr>
      </w:pPr>
      <w:r w:rsidRPr="0057494E">
        <w:rPr>
          <w:b/>
          <w:bCs/>
          <w:u w:val="single"/>
        </w:rPr>
        <w:t xml:space="preserve">(a)  On the principal display panel </w:t>
      </w:r>
    </w:p>
    <w:p w14:paraId="7A91934E" w14:textId="49110517" w:rsidR="00B40515" w:rsidRPr="0057494E" w:rsidRDefault="007D4B80" w:rsidP="00B40515">
      <w:pPr>
        <w:numPr>
          <w:ilvl w:val="0"/>
          <w:numId w:val="96"/>
        </w:numPr>
        <w:spacing w:before="100" w:beforeAutospacing="1" w:after="0" w:line="252" w:lineRule="auto"/>
        <w:ind w:left="1800"/>
        <w:contextualSpacing/>
        <w:rPr>
          <w:rFonts w:ascii="Calibri" w:hAnsi="Calibri" w:cs="Calibri"/>
          <w:b/>
          <w:bCs/>
          <w:u w:val="single"/>
        </w:rPr>
      </w:pPr>
      <w:r w:rsidRPr="0057494E">
        <w:rPr>
          <w:b/>
          <w:bCs/>
          <w:u w:val="single"/>
        </w:rPr>
        <w:t>The statement</w:t>
      </w:r>
      <w:r w:rsidRPr="0057494E">
        <w:rPr>
          <w:b/>
          <w:bCs/>
          <w:i/>
          <w:iCs/>
          <w:u w:val="single"/>
        </w:rPr>
        <w:t xml:space="preserve"> “</w:t>
      </w:r>
      <w:r w:rsidRPr="0057494E">
        <w:rPr>
          <w:b/>
          <w:bCs/>
          <w:u w:val="single"/>
        </w:rPr>
        <w:t>Contains</w:t>
      </w:r>
      <w:r w:rsidRPr="0057494E">
        <w:rPr>
          <w:b/>
          <w:bCs/>
          <w:i/>
          <w:iCs/>
          <w:u w:val="single"/>
        </w:rPr>
        <w:t xml:space="preserve"> Cannabis</w:t>
      </w:r>
      <w:r w:rsidRPr="0057494E">
        <w:rPr>
          <w:b/>
          <w:bCs/>
          <w:i/>
          <w:iCs/>
          <w:color w:val="000000"/>
          <w:u w:val="single"/>
        </w:rPr>
        <w:t xml:space="preserve">.”  </w:t>
      </w:r>
      <w:r w:rsidRPr="0057494E">
        <w:rPr>
          <w:b/>
          <w:bCs/>
          <w:color w:val="000000"/>
          <w:u w:val="single"/>
        </w:rPr>
        <w:t>The word “</w:t>
      </w:r>
      <w:r w:rsidRPr="0057494E">
        <w:rPr>
          <w:b/>
          <w:bCs/>
          <w:i/>
          <w:iCs/>
          <w:color w:val="000000"/>
          <w:u w:val="single"/>
        </w:rPr>
        <w:t>Cannabis</w:t>
      </w:r>
      <w:r w:rsidRPr="0057494E">
        <w:rPr>
          <w:b/>
          <w:bCs/>
          <w:color w:val="000000"/>
          <w:u w:val="single"/>
        </w:rPr>
        <w:t xml:space="preserve">” shall be capitalized and </w:t>
      </w:r>
      <w:r w:rsidR="004F0921" w:rsidRPr="0057494E">
        <w:rPr>
          <w:b/>
          <w:bCs/>
          <w:color w:val="000000"/>
          <w:u w:val="single"/>
        </w:rPr>
        <w:t>italicized,</w:t>
      </w:r>
      <w:r w:rsidRPr="0057494E">
        <w:rPr>
          <w:b/>
          <w:bCs/>
          <w:color w:val="000000"/>
          <w:u w:val="single"/>
        </w:rPr>
        <w:t xml:space="preserve"> </w:t>
      </w:r>
      <w:r w:rsidR="00A8028E" w:rsidRPr="0057494E">
        <w:rPr>
          <w:b/>
          <w:bCs/>
          <w:color w:val="000000"/>
          <w:u w:val="single"/>
        </w:rPr>
        <w:t>and.</w:t>
      </w:r>
    </w:p>
    <w:p w14:paraId="31A34822" w14:textId="30482B87" w:rsidR="007D4B80" w:rsidRPr="0057494E" w:rsidRDefault="007D4B80" w:rsidP="00FE0A63">
      <w:pPr>
        <w:numPr>
          <w:ilvl w:val="0"/>
          <w:numId w:val="96"/>
        </w:numPr>
        <w:spacing w:before="100" w:beforeAutospacing="1" w:after="0" w:line="252" w:lineRule="auto"/>
        <w:ind w:left="1800"/>
        <w:contextualSpacing/>
        <w:rPr>
          <w:rFonts w:ascii="Calibri" w:hAnsi="Calibri" w:cs="Calibri"/>
          <w:b/>
          <w:bCs/>
          <w:u w:val="single"/>
        </w:rPr>
      </w:pPr>
      <w:r w:rsidRPr="0057494E">
        <w:rPr>
          <w:b/>
          <w:bCs/>
          <w:u w:val="single"/>
        </w:rPr>
        <w:t>The statement “Contains 0.3% or less Total Delta-9 THC” or “Contains more than 0.3 % Total Delta- 9 THC</w:t>
      </w:r>
      <w:r w:rsidR="00EB32B1" w:rsidRPr="0057494E">
        <w:rPr>
          <w:b/>
          <w:bCs/>
          <w:color w:val="000000"/>
          <w:u w:val="single"/>
        </w:rPr>
        <w:t>”:</w:t>
      </w:r>
      <w:r w:rsidRPr="0057494E">
        <w:rPr>
          <w:b/>
          <w:bCs/>
          <w:color w:val="000000"/>
          <w:u w:val="single"/>
        </w:rPr>
        <w:t xml:space="preserve"> and </w:t>
      </w:r>
    </w:p>
    <w:p w14:paraId="6013018A" w14:textId="5A1362D8" w:rsidR="007D4B80" w:rsidRPr="0057494E" w:rsidRDefault="007D4B80" w:rsidP="007D4B80">
      <w:pPr>
        <w:spacing w:before="100" w:beforeAutospacing="1" w:line="252" w:lineRule="auto"/>
        <w:ind w:left="1440"/>
        <w:contextualSpacing/>
        <w:rPr>
          <w:rFonts w:ascii="Calibri" w:hAnsi="Calibri" w:cs="Calibri"/>
          <w:b/>
          <w:bCs/>
          <w:u w:val="single"/>
        </w:rPr>
      </w:pPr>
    </w:p>
    <w:p w14:paraId="542EE605" w14:textId="77777777" w:rsidR="007D4B80" w:rsidRPr="0057494E" w:rsidRDefault="007D4B80" w:rsidP="007D4B80">
      <w:pPr>
        <w:spacing w:before="100" w:beforeAutospacing="1"/>
        <w:ind w:left="1080"/>
        <w:rPr>
          <w:rFonts w:ascii="Calibri" w:hAnsi="Calibri" w:cs="Calibri"/>
          <w:b/>
          <w:bCs/>
          <w:u w:val="single"/>
        </w:rPr>
      </w:pPr>
      <w:r w:rsidRPr="0057494E">
        <w:rPr>
          <w:b/>
          <w:bCs/>
          <w:color w:val="000000"/>
          <w:u w:val="single"/>
        </w:rPr>
        <w:t>(b)  On back or side panel</w:t>
      </w:r>
      <w:r w:rsidRPr="0057494E">
        <w:rPr>
          <w:b/>
          <w:bCs/>
          <w:u w:val="single"/>
        </w:rPr>
        <w:t xml:space="preserve"> </w:t>
      </w:r>
    </w:p>
    <w:p w14:paraId="263B3452" w14:textId="77777777" w:rsidR="007D4B80" w:rsidRPr="0057494E" w:rsidRDefault="007D4B80" w:rsidP="007D4B80">
      <w:pPr>
        <w:ind w:left="1800" w:hanging="360"/>
        <w:rPr>
          <w:rFonts w:ascii="Calibri" w:hAnsi="Calibri" w:cs="Calibri"/>
          <w:b/>
          <w:bCs/>
          <w:u w:val="single"/>
        </w:rPr>
      </w:pPr>
      <w:r w:rsidRPr="0057494E">
        <w:rPr>
          <w:b/>
          <w:bCs/>
          <w:color w:val="000000"/>
          <w:u w:val="single"/>
        </w:rPr>
        <w:t xml:space="preserve">(1)  a declaration of the labeled cannabinoid per serving or application; and </w:t>
      </w:r>
    </w:p>
    <w:p w14:paraId="74CDE527" w14:textId="762052EC" w:rsidR="000E2EB3" w:rsidRPr="0057494E" w:rsidRDefault="007D4B80" w:rsidP="00F8227C">
      <w:pPr>
        <w:spacing w:after="60"/>
        <w:ind w:left="1800" w:hanging="360"/>
        <w:rPr>
          <w:b/>
          <w:bCs/>
          <w:u w:val="single"/>
        </w:rPr>
      </w:pPr>
      <w:r w:rsidRPr="0057494E">
        <w:rPr>
          <w:b/>
          <w:bCs/>
          <w:color w:val="000000"/>
          <w:u w:val="single"/>
        </w:rPr>
        <w:t xml:space="preserve">(2)  the </w:t>
      </w:r>
      <w:r w:rsidR="00BC5CFC" w:rsidRPr="0057494E">
        <w:rPr>
          <w:b/>
          <w:bCs/>
          <w:color w:val="000000"/>
          <w:u w:val="single"/>
        </w:rPr>
        <w:t>cannab</w:t>
      </w:r>
      <w:r w:rsidR="000F1BE1" w:rsidRPr="0057494E">
        <w:rPr>
          <w:b/>
          <w:bCs/>
          <w:color w:val="000000"/>
          <w:u w:val="single"/>
        </w:rPr>
        <w:t xml:space="preserve">inoid </w:t>
      </w:r>
      <w:r w:rsidRPr="0057494E">
        <w:rPr>
          <w:b/>
          <w:bCs/>
          <w:color w:val="000000"/>
          <w:u w:val="single"/>
        </w:rPr>
        <w:t xml:space="preserve">quantity declaration shall be </w:t>
      </w:r>
      <w:r w:rsidRPr="0057494E">
        <w:rPr>
          <w:b/>
          <w:bCs/>
          <w:u w:val="single"/>
        </w:rPr>
        <w:t xml:space="preserve">in milligrams. </w:t>
      </w:r>
    </w:p>
    <w:p w14:paraId="704415FC" w14:textId="77777777" w:rsidR="003321C5" w:rsidRDefault="003321C5" w:rsidP="007D4B80">
      <w:pPr>
        <w:spacing w:after="60"/>
        <w:ind w:left="360"/>
        <w:rPr>
          <w:color w:val="000000"/>
        </w:rPr>
      </w:pPr>
    </w:p>
    <w:p w14:paraId="0FDD8D96" w14:textId="7A876B6C" w:rsidR="002308C0" w:rsidRPr="00FE0A63" w:rsidRDefault="00F8227C" w:rsidP="002308C0">
      <w:pPr>
        <w:rPr>
          <w:b/>
          <w:bCs/>
          <w:i/>
          <w:iCs/>
          <w:u w:val="single"/>
        </w:rPr>
      </w:pPr>
      <w:bookmarkStart w:id="200" w:name="_Hlk129251465"/>
      <w:r w:rsidRPr="00707542">
        <w:rPr>
          <w:b/>
          <w:bCs/>
          <w:i/>
          <w:iCs/>
          <w:color w:val="000000"/>
          <w:u w:val="single"/>
        </w:rPr>
        <w:t xml:space="preserve">Section </w:t>
      </w:r>
      <w:r w:rsidR="006C0D17" w:rsidRPr="00707542">
        <w:rPr>
          <w:b/>
          <w:bCs/>
          <w:i/>
          <w:iCs/>
          <w:color w:val="000000"/>
          <w:u w:val="single"/>
        </w:rPr>
        <w:t>10. XX</w:t>
      </w:r>
      <w:r w:rsidR="00EA13CF" w:rsidRPr="00707542">
        <w:rPr>
          <w:b/>
          <w:bCs/>
          <w:i/>
          <w:iCs/>
          <w:color w:val="000000"/>
          <w:u w:val="single"/>
        </w:rPr>
        <w:t xml:space="preserve"> </w:t>
      </w:r>
      <w:r w:rsidR="00F52C9F" w:rsidRPr="0057494E">
        <w:rPr>
          <w:b/>
          <w:bCs/>
          <w:i/>
          <w:iCs/>
          <w:color w:val="000000"/>
          <w:u w:val="single"/>
        </w:rPr>
        <w:t xml:space="preserve">NOTE: </w:t>
      </w:r>
      <w:r w:rsidR="002308C0" w:rsidRPr="0057494E">
        <w:rPr>
          <w:b/>
          <w:bCs/>
          <w:u w:val="single"/>
        </w:rPr>
        <w:t>The use of italicized text in the references to</w:t>
      </w:r>
      <w:r w:rsidR="002308C0" w:rsidRPr="00FE0A63">
        <w:rPr>
          <w:b/>
          <w:bCs/>
          <w:i/>
          <w:iCs/>
          <w:u w:val="single"/>
        </w:rPr>
        <w:t xml:space="preserve"> “Cannabis” </w:t>
      </w:r>
      <w:r w:rsidR="002308C0" w:rsidRPr="0057494E">
        <w:rPr>
          <w:b/>
          <w:bCs/>
          <w:u w:val="single"/>
        </w:rPr>
        <w:t>is only to denote its proper taxono</w:t>
      </w:r>
      <w:r w:rsidR="005855F8">
        <w:rPr>
          <w:b/>
          <w:bCs/>
          <w:u w:val="single"/>
        </w:rPr>
        <w:t>my</w:t>
      </w:r>
      <w:r w:rsidR="002308C0" w:rsidRPr="00FE0A63">
        <w:rPr>
          <w:b/>
          <w:bCs/>
          <w:i/>
          <w:iCs/>
          <w:u w:val="single"/>
        </w:rPr>
        <w:t>.</w:t>
      </w:r>
    </w:p>
    <w:p w14:paraId="5ECAAFD8" w14:textId="77AB646E" w:rsidR="008A3F9B" w:rsidRPr="0057494E" w:rsidRDefault="00115C9E" w:rsidP="0057494E">
      <w:pPr>
        <w:spacing w:after="60"/>
        <w:ind w:left="360"/>
        <w:rPr>
          <w:b/>
          <w:bCs/>
          <w:u w:val="single"/>
        </w:rPr>
      </w:pPr>
      <w:r>
        <w:rPr>
          <w:b/>
          <w:bCs/>
          <w:u w:val="single"/>
        </w:rPr>
        <w:t>Effective date of enforcement J</w:t>
      </w:r>
      <w:r w:rsidR="004F0D2D">
        <w:rPr>
          <w:b/>
          <w:bCs/>
          <w:u w:val="single"/>
        </w:rPr>
        <w:t>anuary</w:t>
      </w:r>
      <w:r>
        <w:rPr>
          <w:b/>
          <w:bCs/>
          <w:u w:val="single"/>
        </w:rPr>
        <w:t xml:space="preserve"> 1, </w:t>
      </w:r>
      <w:proofErr w:type="gramStart"/>
      <w:r>
        <w:rPr>
          <w:b/>
          <w:bCs/>
          <w:u w:val="single"/>
        </w:rPr>
        <w:t>202</w:t>
      </w:r>
      <w:r w:rsidR="004F0D2D">
        <w:rPr>
          <w:b/>
          <w:bCs/>
          <w:u w:val="single"/>
        </w:rPr>
        <w:t>5</w:t>
      </w:r>
      <w:r>
        <w:rPr>
          <w:b/>
          <w:bCs/>
          <w:u w:val="single"/>
        </w:rPr>
        <w:t>.</w:t>
      </w:r>
      <w:r w:rsidR="008A3F9B" w:rsidRPr="00273DD5">
        <w:rPr>
          <w:b/>
          <w:bCs/>
          <w:color w:val="000000"/>
          <w:u w:val="single"/>
        </w:rPr>
        <w:t>(</w:t>
      </w:r>
      <w:proofErr w:type="gramEnd"/>
      <w:r w:rsidR="008A3F9B" w:rsidRPr="00273DD5">
        <w:rPr>
          <w:b/>
          <w:bCs/>
          <w:color w:val="000000"/>
          <w:u w:val="single"/>
        </w:rPr>
        <w:t>Added 20XX)</w:t>
      </w:r>
    </w:p>
    <w:bookmarkEnd w:id="200"/>
    <w:p w14:paraId="77C78E21" w14:textId="772F98AC" w:rsidR="00B02E3D" w:rsidRPr="00827451" w:rsidRDefault="001F57CF" w:rsidP="00B02E3D">
      <w:pPr>
        <w:pStyle w:val="NormalWeb"/>
        <w:rPr>
          <w:strike/>
          <w:sz w:val="20"/>
          <w:szCs w:val="20"/>
          <w:u w:val="single"/>
        </w:rPr>
      </w:pPr>
      <w:r>
        <w:rPr>
          <w:b/>
          <w:bCs/>
          <w:strike/>
          <w:sz w:val="20"/>
          <w:szCs w:val="20"/>
          <w:u w:val="single"/>
        </w:rPr>
        <w:lastRenderedPageBreak/>
        <w:t>1</w:t>
      </w:r>
      <w:r w:rsidR="00B02E3D" w:rsidRPr="00827451">
        <w:rPr>
          <w:b/>
          <w:bCs/>
          <w:strike/>
          <w:sz w:val="20"/>
          <w:szCs w:val="20"/>
          <w:u w:val="single"/>
        </w:rPr>
        <w:t>0.XX.</w:t>
      </w:r>
      <w:r w:rsidR="00B02E3D" w:rsidRPr="00827451">
        <w:rPr>
          <w:b/>
          <w:bCs/>
          <w:i/>
          <w:iCs/>
          <w:strike/>
          <w:sz w:val="20"/>
          <w:szCs w:val="20"/>
          <w:u w:val="single"/>
        </w:rPr>
        <w:t xml:space="preserve"> Cannabis </w:t>
      </w:r>
      <w:r w:rsidR="00B02E3D" w:rsidRPr="00827451">
        <w:rPr>
          <w:b/>
          <w:bCs/>
          <w:strike/>
          <w:sz w:val="20"/>
          <w:szCs w:val="20"/>
          <w:u w:val="single"/>
        </w:rPr>
        <w:t>and</w:t>
      </w:r>
      <w:r w:rsidR="00B02E3D" w:rsidRPr="00827451">
        <w:rPr>
          <w:b/>
          <w:bCs/>
          <w:i/>
          <w:iCs/>
          <w:strike/>
          <w:sz w:val="20"/>
          <w:szCs w:val="20"/>
          <w:u w:val="single"/>
        </w:rPr>
        <w:t xml:space="preserve"> Cannabis-</w:t>
      </w:r>
      <w:r w:rsidR="00B02E3D" w:rsidRPr="00827451">
        <w:rPr>
          <w:b/>
          <w:bCs/>
          <w:strike/>
          <w:sz w:val="20"/>
          <w:szCs w:val="20"/>
          <w:u w:val="single"/>
        </w:rPr>
        <w:t xml:space="preserve">Containing Products </w:t>
      </w:r>
      <w:r w:rsidR="00B02E3D" w:rsidRPr="00827451">
        <w:rPr>
          <w:b/>
          <w:bCs/>
          <w:i/>
          <w:iCs/>
          <w:strike/>
          <w:sz w:val="20"/>
          <w:szCs w:val="20"/>
          <w:u w:val="single"/>
        </w:rPr>
        <w:t xml:space="preserve">– </w:t>
      </w:r>
      <w:r w:rsidR="00B02E3D" w:rsidRPr="00827451">
        <w:rPr>
          <w:b/>
          <w:bCs/>
          <w:strike/>
          <w:sz w:val="20"/>
          <w:szCs w:val="20"/>
          <w:u w:val="single"/>
        </w:rPr>
        <w:t>Any</w:t>
      </w:r>
      <w:r w:rsidR="00B02E3D" w:rsidRPr="00827451">
        <w:rPr>
          <w:b/>
          <w:bCs/>
          <w:i/>
          <w:iCs/>
          <w:strike/>
          <w:sz w:val="20"/>
          <w:szCs w:val="20"/>
          <w:u w:val="single"/>
        </w:rPr>
        <w:t xml:space="preserve"> Cannabis </w:t>
      </w:r>
      <w:r w:rsidR="00B02E3D" w:rsidRPr="00827451">
        <w:rPr>
          <w:b/>
          <w:bCs/>
          <w:strike/>
          <w:sz w:val="20"/>
          <w:szCs w:val="20"/>
          <w:u w:val="single"/>
        </w:rPr>
        <w:t>or</w:t>
      </w:r>
      <w:r w:rsidR="00B02E3D" w:rsidRPr="00827451">
        <w:rPr>
          <w:b/>
          <w:bCs/>
          <w:i/>
          <w:iCs/>
          <w:strike/>
          <w:sz w:val="20"/>
          <w:szCs w:val="20"/>
          <w:u w:val="single"/>
        </w:rPr>
        <w:t xml:space="preserve"> Cannabis-</w:t>
      </w:r>
      <w:r w:rsidR="00B02E3D" w:rsidRPr="00827451">
        <w:rPr>
          <w:b/>
          <w:bCs/>
          <w:strike/>
          <w:sz w:val="20"/>
          <w:szCs w:val="20"/>
          <w:u w:val="single"/>
        </w:rPr>
        <w:t xml:space="preserve">containing products </w:t>
      </w:r>
      <w:r w:rsidR="00B02E3D" w:rsidRPr="00827451">
        <w:rPr>
          <w:b/>
          <w:bCs/>
          <w:strike/>
          <w:color w:val="000000" w:themeColor="text1"/>
          <w:sz w:val="20"/>
          <w:szCs w:val="20"/>
          <w:u w:val="single"/>
        </w:rPr>
        <w:t>intended for human or animal consumption or application</w:t>
      </w:r>
      <w:r w:rsidR="00B02E3D" w:rsidRPr="00827451">
        <w:rPr>
          <w:b/>
          <w:bCs/>
          <w:strike/>
          <w:sz w:val="20"/>
          <w:szCs w:val="20"/>
          <w:u w:val="single"/>
        </w:rPr>
        <w:t xml:space="preserve">, shall bear on the outside of the package the following: </w:t>
      </w:r>
    </w:p>
    <w:p w14:paraId="3DA47A1B" w14:textId="77777777" w:rsidR="00B02E3D" w:rsidRPr="00827451" w:rsidRDefault="00B02E3D" w:rsidP="00B02E3D">
      <w:pPr>
        <w:pStyle w:val="NormalWeb"/>
        <w:ind w:firstLine="720"/>
        <w:rPr>
          <w:strike/>
          <w:sz w:val="20"/>
          <w:szCs w:val="20"/>
          <w:u w:val="single"/>
        </w:rPr>
      </w:pPr>
      <w:r w:rsidRPr="00827451">
        <w:rPr>
          <w:b/>
          <w:bCs/>
          <w:strike/>
          <w:sz w:val="20"/>
          <w:szCs w:val="20"/>
          <w:u w:val="single"/>
        </w:rPr>
        <w:t xml:space="preserve">(a) On the principal display panel </w:t>
      </w:r>
    </w:p>
    <w:p w14:paraId="69ED29DC" w14:textId="77777777" w:rsidR="00B02E3D" w:rsidRPr="00827451" w:rsidRDefault="00B02E3D" w:rsidP="00B02E3D">
      <w:pPr>
        <w:pStyle w:val="NormalWeb"/>
        <w:ind w:left="1440"/>
        <w:rPr>
          <w:b/>
          <w:bCs/>
          <w:i/>
          <w:iCs/>
          <w:strike/>
          <w:color w:val="FF0000"/>
          <w:sz w:val="20"/>
          <w:szCs w:val="20"/>
          <w:u w:val="single"/>
        </w:rPr>
      </w:pPr>
      <w:r w:rsidRPr="00827451">
        <w:rPr>
          <w:b/>
          <w:bCs/>
          <w:strike/>
          <w:sz w:val="20"/>
          <w:szCs w:val="20"/>
          <w:u w:val="single"/>
        </w:rPr>
        <w:t>(1) the statement</w:t>
      </w:r>
      <w:r w:rsidRPr="00827451">
        <w:rPr>
          <w:b/>
          <w:bCs/>
          <w:i/>
          <w:iCs/>
          <w:strike/>
          <w:sz w:val="20"/>
          <w:szCs w:val="20"/>
          <w:u w:val="single"/>
        </w:rPr>
        <w:t xml:space="preserve"> “</w:t>
      </w:r>
      <w:r w:rsidRPr="00827451">
        <w:rPr>
          <w:b/>
          <w:bCs/>
          <w:strike/>
          <w:sz w:val="20"/>
          <w:szCs w:val="20"/>
          <w:u w:val="single"/>
        </w:rPr>
        <w:t>Contains</w:t>
      </w:r>
      <w:r w:rsidRPr="00827451">
        <w:rPr>
          <w:b/>
          <w:bCs/>
          <w:i/>
          <w:iCs/>
          <w:strike/>
          <w:sz w:val="20"/>
          <w:szCs w:val="20"/>
          <w:u w:val="single"/>
        </w:rPr>
        <w:t xml:space="preserve"> Cannabis</w:t>
      </w:r>
      <w:r w:rsidRPr="00827451">
        <w:rPr>
          <w:b/>
          <w:bCs/>
          <w:i/>
          <w:iCs/>
          <w:strike/>
          <w:color w:val="000000" w:themeColor="text1"/>
          <w:sz w:val="20"/>
          <w:szCs w:val="20"/>
          <w:u w:val="single"/>
        </w:rPr>
        <w:t xml:space="preserve">”.  </w:t>
      </w:r>
      <w:bookmarkStart w:id="201" w:name="_Hlk124235439"/>
      <w:r w:rsidRPr="00827451">
        <w:rPr>
          <w:b/>
          <w:bCs/>
          <w:strike/>
          <w:color w:val="000000" w:themeColor="text1"/>
          <w:sz w:val="20"/>
          <w:szCs w:val="20"/>
          <w:u w:val="single"/>
        </w:rPr>
        <w:t>The word</w:t>
      </w:r>
      <w:r w:rsidRPr="00827451">
        <w:rPr>
          <w:b/>
          <w:bCs/>
          <w:i/>
          <w:iCs/>
          <w:strike/>
          <w:color w:val="000000" w:themeColor="text1"/>
          <w:sz w:val="20"/>
          <w:szCs w:val="20"/>
          <w:u w:val="single"/>
        </w:rPr>
        <w:t xml:space="preserve"> “Cannabis” </w:t>
      </w:r>
      <w:r w:rsidRPr="00827451">
        <w:rPr>
          <w:b/>
          <w:bCs/>
          <w:strike/>
          <w:color w:val="000000" w:themeColor="text1"/>
          <w:sz w:val="20"/>
          <w:szCs w:val="20"/>
          <w:u w:val="single"/>
        </w:rPr>
        <w:t>shall be capitalized and italicized</w:t>
      </w:r>
      <w:bookmarkEnd w:id="201"/>
      <w:r w:rsidRPr="00827451">
        <w:rPr>
          <w:b/>
          <w:bCs/>
          <w:strike/>
          <w:color w:val="000000" w:themeColor="text1"/>
          <w:sz w:val="20"/>
          <w:szCs w:val="20"/>
          <w:u w:val="single"/>
        </w:rPr>
        <w:t>; and</w:t>
      </w:r>
    </w:p>
    <w:p w14:paraId="4A6BC4C6" w14:textId="2B2448C7" w:rsidR="00B02E3D" w:rsidRPr="00827451" w:rsidRDefault="00B02E3D" w:rsidP="00B02E3D">
      <w:pPr>
        <w:pStyle w:val="NormalWeb"/>
        <w:ind w:left="1440"/>
        <w:rPr>
          <w:strike/>
          <w:color w:val="000000" w:themeColor="text1"/>
          <w:sz w:val="20"/>
          <w:szCs w:val="20"/>
          <w:u w:val="single"/>
        </w:rPr>
      </w:pPr>
      <w:r w:rsidRPr="00827451">
        <w:rPr>
          <w:b/>
          <w:bCs/>
          <w:strike/>
          <w:sz w:val="20"/>
          <w:szCs w:val="20"/>
          <w:u w:val="single"/>
        </w:rPr>
        <w:t>(2) the statement “Contains 0.3% or less Total Delta-9 THC” or “Contains more than 0.3% Total Delta- 9 THC</w:t>
      </w:r>
      <w:r w:rsidRPr="00827451">
        <w:rPr>
          <w:b/>
          <w:bCs/>
          <w:strike/>
          <w:color w:val="000000" w:themeColor="text1"/>
          <w:sz w:val="20"/>
          <w:szCs w:val="20"/>
          <w:u w:val="single"/>
        </w:rPr>
        <w:t xml:space="preserve">”; and </w:t>
      </w:r>
    </w:p>
    <w:p w14:paraId="2368B054" w14:textId="77777777" w:rsidR="00B02E3D" w:rsidRPr="00827451" w:rsidRDefault="00B02E3D" w:rsidP="00B02E3D">
      <w:pPr>
        <w:pStyle w:val="NormalWeb"/>
        <w:ind w:left="720"/>
        <w:rPr>
          <w:b/>
          <w:bCs/>
          <w:strike/>
          <w:color w:val="000000" w:themeColor="text1"/>
          <w:sz w:val="20"/>
          <w:szCs w:val="20"/>
          <w:u w:val="single"/>
        </w:rPr>
      </w:pPr>
      <w:r w:rsidRPr="00827451">
        <w:rPr>
          <w:b/>
          <w:bCs/>
          <w:strike/>
          <w:color w:val="000000" w:themeColor="text1"/>
          <w:sz w:val="20"/>
          <w:szCs w:val="20"/>
          <w:u w:val="single"/>
        </w:rPr>
        <w:t xml:space="preserve">(b) On back or side panel </w:t>
      </w:r>
    </w:p>
    <w:p w14:paraId="02415C8A" w14:textId="77777777" w:rsidR="00B02E3D" w:rsidRPr="00827451" w:rsidRDefault="00B02E3D" w:rsidP="00B02E3D">
      <w:pPr>
        <w:pStyle w:val="NormalWeb"/>
        <w:ind w:left="1440"/>
        <w:rPr>
          <w:b/>
          <w:bCs/>
          <w:strike/>
          <w:color w:val="000000" w:themeColor="text1"/>
          <w:sz w:val="20"/>
          <w:szCs w:val="20"/>
          <w:u w:val="single"/>
        </w:rPr>
      </w:pPr>
      <w:r w:rsidRPr="00827451">
        <w:rPr>
          <w:b/>
          <w:bCs/>
          <w:strike/>
          <w:color w:val="000000" w:themeColor="text1"/>
          <w:sz w:val="20"/>
          <w:szCs w:val="20"/>
          <w:u w:val="single"/>
        </w:rPr>
        <w:t xml:space="preserve">(1) a declaration of the labeled cannabinoid per serving or application; and </w:t>
      </w:r>
    </w:p>
    <w:p w14:paraId="2087BB54" w14:textId="77777777" w:rsidR="00B02E3D" w:rsidRPr="00827451" w:rsidRDefault="00B02E3D" w:rsidP="00B02E3D">
      <w:pPr>
        <w:pStyle w:val="NormalWeb"/>
        <w:ind w:left="720" w:firstLine="720"/>
        <w:rPr>
          <w:b/>
          <w:strike/>
          <w:sz w:val="20"/>
          <w:szCs w:val="20"/>
        </w:rPr>
      </w:pPr>
      <w:r w:rsidRPr="00827451">
        <w:rPr>
          <w:b/>
          <w:bCs/>
          <w:strike/>
          <w:color w:val="000000" w:themeColor="text1"/>
          <w:sz w:val="20"/>
          <w:szCs w:val="20"/>
          <w:u w:val="single"/>
        </w:rPr>
        <w:t xml:space="preserve">(2) the quantity declaration shall be </w:t>
      </w:r>
      <w:r w:rsidRPr="00827451">
        <w:rPr>
          <w:b/>
          <w:bCs/>
          <w:strike/>
          <w:sz w:val="20"/>
          <w:szCs w:val="20"/>
          <w:u w:val="single"/>
        </w:rPr>
        <w:t xml:space="preserve">in milligrams. </w:t>
      </w:r>
    </w:p>
    <w:p w14:paraId="122A4AE8" w14:textId="77777777" w:rsidR="00B02E3D" w:rsidRDefault="00B02E3D" w:rsidP="000D6E0B">
      <w:pPr>
        <w:spacing w:after="0"/>
        <w:rPr>
          <w:b/>
        </w:rPr>
      </w:pPr>
      <w:r>
        <w:rPr>
          <w:b/>
        </w:rPr>
        <w:t>Previous Action:</w:t>
      </w:r>
    </w:p>
    <w:p w14:paraId="7B885209" w14:textId="77777777" w:rsidR="00B02E3D" w:rsidRDefault="00B02E3D" w:rsidP="00B02E3D">
      <w:pPr>
        <w:ind w:left="720"/>
        <w:rPr>
          <w:bCs/>
        </w:rPr>
      </w:pPr>
      <w:r>
        <w:rPr>
          <w:bCs/>
        </w:rPr>
        <w:t>2022: Voting – Returned to Committee</w:t>
      </w:r>
    </w:p>
    <w:p w14:paraId="6190A587" w14:textId="77777777" w:rsidR="00B02E3D" w:rsidRDefault="00B02E3D" w:rsidP="000D6E0B">
      <w:pPr>
        <w:keepNext/>
        <w:spacing w:after="0"/>
        <w:rPr>
          <w:b/>
        </w:rPr>
      </w:pPr>
      <w:r w:rsidRPr="00AB010B">
        <w:rPr>
          <w:b/>
        </w:rPr>
        <w:t>Original Justification:</w:t>
      </w:r>
    </w:p>
    <w:p w14:paraId="052B2761" w14:textId="77777777" w:rsidR="00B02E3D" w:rsidRDefault="00B02E3D" w:rsidP="00B02E3D">
      <w:r w:rsidRPr="00BE3F33">
        <w:t xml:space="preserve">Since </w:t>
      </w:r>
      <w:r w:rsidRPr="00BE3F33">
        <w:rPr>
          <w:i/>
        </w:rPr>
        <w:t>Cannabis</w:t>
      </w:r>
      <w:r w:rsidRPr="00BE3F33">
        <w:t xml:space="preserve"> and </w:t>
      </w:r>
      <w:r w:rsidRPr="00BE3F33">
        <w:rPr>
          <w:i/>
        </w:rPr>
        <w:t>Cannabis-</w:t>
      </w:r>
      <w:r w:rsidRPr="00BE3F33">
        <w:t xml:space="preserve">containing products were first legalized by some states, the industry has undergone an unprecedented expansion. Even though these products haven’t received Federal approval </w:t>
      </w:r>
      <w:proofErr w:type="gramStart"/>
      <w:r w:rsidRPr="00BE3F33">
        <w:t>at this time</w:t>
      </w:r>
      <w:proofErr w:type="gramEnd"/>
      <w:r w:rsidRPr="00BE3F33">
        <w:t>, more and more states have supported</w:t>
      </w:r>
      <w:r w:rsidRPr="00BE3F33">
        <w:rPr>
          <w:i/>
        </w:rPr>
        <w:t xml:space="preserve"> Cannabis</w:t>
      </w:r>
      <w:r w:rsidRPr="00BE3F33">
        <w:t xml:space="preserve"> and </w:t>
      </w:r>
      <w:r w:rsidRPr="00BE3F33">
        <w:rPr>
          <w:i/>
        </w:rPr>
        <w:t>Cannabis-</w:t>
      </w:r>
      <w:r w:rsidRPr="00BE3F33">
        <w:t>containing products f</w:t>
      </w:r>
      <w:r>
        <w:t>or medicinal or adult-</w:t>
      </w:r>
      <w:r w:rsidRPr="00BE3F33">
        <w:t>use under their own laws. This has resulted in boutique markets developing across the country with restrictive state boundaries for lack of clarity and uniformity in commercialization of these products</w:t>
      </w:r>
      <w:r>
        <w:t>.</w:t>
      </w:r>
    </w:p>
    <w:p w14:paraId="639266F7" w14:textId="77777777" w:rsidR="00B02E3D" w:rsidRDefault="00B02E3D" w:rsidP="009B3D81">
      <w:pPr>
        <w:keepNext/>
        <w:keepLines/>
      </w:pPr>
      <w:r w:rsidRPr="00BE3F33">
        <w:rPr>
          <w:i/>
        </w:rPr>
        <w:t>Cannabis</w:t>
      </w:r>
      <w:r w:rsidRPr="00BE3F33">
        <w:t xml:space="preserve"> and </w:t>
      </w:r>
      <w:r w:rsidRPr="00BE3F33">
        <w:rPr>
          <w:i/>
        </w:rPr>
        <w:t>Cannabis-</w:t>
      </w:r>
      <w:r w:rsidRPr="00BE3F33">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w:t>
      </w:r>
      <w:proofErr w:type="gramStart"/>
      <w:r w:rsidRPr="00BE3F33">
        <w:t>presents</w:t>
      </w:r>
      <w:proofErr w:type="gramEnd"/>
      <w:r w:rsidRPr="00BE3F33">
        <w:t xml:space="preserve"> a special concern for the safety and welfare of consumers if misused or mishandled.  Further, they are subject to strict regulations by multiple government agencies. </w:t>
      </w:r>
      <w:r w:rsidRPr="00BE3F33">
        <w:rPr>
          <w:i/>
        </w:rPr>
        <w:t>Cannabis</w:t>
      </w:r>
      <w:r w:rsidRPr="00BE3F33">
        <w:t xml:space="preserve"> and </w:t>
      </w:r>
      <w:r w:rsidRPr="00BE3F33">
        <w:rPr>
          <w:i/>
        </w:rPr>
        <w:t>Cannabis-</w:t>
      </w:r>
      <w:r w:rsidRPr="00BE3F33">
        <w:t xml:space="preserve">containing products and applications range from non-food to food products for human and animal consumption through inhalation, ingestion, and/or topical or dermal application.  </w:t>
      </w:r>
    </w:p>
    <w:p w14:paraId="0284EA73" w14:textId="77777777" w:rsidR="00B02E3D" w:rsidRDefault="00B02E3D" w:rsidP="00B02E3D">
      <w:r w:rsidRPr="00BE3F33">
        <w:t xml:space="preserve">They can be used as ingredients in other commodities, changing in most cases the product identity to </w:t>
      </w:r>
      <w:r w:rsidRPr="00BE3F33">
        <w:rPr>
          <w:i/>
        </w:rPr>
        <w:t>Cannabis</w:t>
      </w:r>
      <w:r w:rsidRPr="00BE3F33">
        <w:t xml:space="preserve"> and </w:t>
      </w:r>
      <w:r w:rsidRPr="00BE3F33">
        <w:rPr>
          <w:i/>
        </w:rPr>
        <w:t>Cannabis-</w:t>
      </w:r>
      <w:r w:rsidRPr="00BE3F33">
        <w:t xml:space="preserve">containing products. Some </w:t>
      </w:r>
      <w:r w:rsidRPr="00BE3F33">
        <w:rPr>
          <w:i/>
        </w:rPr>
        <w:t>Cannabis</w:t>
      </w:r>
      <w:r w:rsidRPr="00BE3F33">
        <w:t xml:space="preserve"> and </w:t>
      </w:r>
      <w:r w:rsidRPr="00BE3F33">
        <w:rPr>
          <w:i/>
        </w:rPr>
        <w:t>Cannabis-</w:t>
      </w:r>
      <w:r w:rsidRPr="00BE3F33">
        <w:t xml:space="preserve">containing products are very susceptible to environmental conditions easily losing or gaining moisture with consequences impacting net quantity, degradation of active cannabinoids, and/or microbial proliferation depending on the situation. These are just some of the reasons there are many concerns and uncertainty surrounding the method of sale and commercialization of </w:t>
      </w:r>
      <w:r w:rsidRPr="00BE3F33">
        <w:rPr>
          <w:i/>
        </w:rPr>
        <w:t>Cannabis</w:t>
      </w:r>
      <w:r w:rsidRPr="00BE3F33">
        <w:t xml:space="preserve"> and </w:t>
      </w:r>
      <w:r w:rsidRPr="00BE3F33">
        <w:rPr>
          <w:i/>
        </w:rPr>
        <w:t>Cannabis-</w:t>
      </w:r>
      <w:r w:rsidRPr="00BE3F33">
        <w:t>containing products.</w:t>
      </w:r>
    </w:p>
    <w:p w14:paraId="4022F3A7" w14:textId="77777777" w:rsidR="00B02E3D" w:rsidRDefault="00B02E3D" w:rsidP="009C76F0">
      <w:pPr>
        <w:rPr>
          <w:szCs w:val="20"/>
        </w:rPr>
      </w:pPr>
      <w:r w:rsidRPr="00BE3F33">
        <w:rPr>
          <w:szCs w:val="20"/>
        </w:rPr>
        <w:t xml:space="preserve">Since </w:t>
      </w:r>
      <w:r w:rsidRPr="00BE3F33">
        <w:rPr>
          <w:i/>
          <w:szCs w:val="20"/>
        </w:rPr>
        <w:t>Cannabis</w:t>
      </w:r>
      <w:r w:rsidRPr="00BE3F33">
        <w:rPr>
          <w:szCs w:val="20"/>
        </w:rPr>
        <w:t xml:space="preserve"> is being introduced as an ingredient into many commodities, having a statement on the principal display panel will allow consumers to be informed as to its contents.  The amount and type of cannabinoids are a deciding factor to consumers when purchasing </w:t>
      </w:r>
      <w:r w:rsidRPr="00BE3F33">
        <w:rPr>
          <w:i/>
          <w:szCs w:val="20"/>
        </w:rPr>
        <w:t>Cannabis</w:t>
      </w:r>
      <w:r w:rsidRPr="00BE3F33">
        <w:rPr>
          <w:szCs w:val="20"/>
        </w:rPr>
        <w:t xml:space="preserve"> and </w:t>
      </w:r>
      <w:r w:rsidRPr="00BE3F33">
        <w:rPr>
          <w:i/>
          <w:szCs w:val="20"/>
        </w:rPr>
        <w:t>Cannabis-</w:t>
      </w:r>
      <w:r w:rsidRPr="00BE3F33">
        <w:rPr>
          <w:szCs w:val="20"/>
        </w:rPr>
        <w:t xml:space="preserve">containing products.  This would also provide regulators with the information necessary to ensure consumers are not being defrauded as these products carry a hefty price tag.  </w:t>
      </w:r>
    </w:p>
    <w:p w14:paraId="17EA1827" w14:textId="77777777" w:rsidR="00B02E3D" w:rsidRDefault="00B02E3D" w:rsidP="009C76F0">
      <w:pPr>
        <w:rPr>
          <w:szCs w:val="20"/>
        </w:rPr>
      </w:pPr>
      <w:r w:rsidRPr="00BE3F33">
        <w:rPr>
          <w:szCs w:val="20"/>
        </w:rPr>
        <w:t xml:space="preserve">A declaration of marketed cannabinoids and their respective concentration will allow consumers to </w:t>
      </w:r>
      <w:proofErr w:type="gramStart"/>
      <w:r w:rsidRPr="00BE3F33">
        <w:rPr>
          <w:szCs w:val="20"/>
        </w:rPr>
        <w:t>compare like</w:t>
      </w:r>
      <w:proofErr w:type="gramEnd"/>
      <w:r w:rsidRPr="00BE3F33">
        <w:rPr>
          <w:szCs w:val="20"/>
        </w:rPr>
        <w:t xml:space="preserve"> products for value comparison.  Both requirements will also act as a safety mechanism to alert consumers of the contents and aid them in selecting the desired product</w:t>
      </w:r>
      <w:r>
        <w:rPr>
          <w:szCs w:val="20"/>
        </w:rPr>
        <w:t>.</w:t>
      </w:r>
    </w:p>
    <w:p w14:paraId="0AAD496B" w14:textId="77777777" w:rsidR="00B02E3D" w:rsidRDefault="00B02E3D" w:rsidP="009C76F0">
      <w:pPr>
        <w:rPr>
          <w:szCs w:val="20"/>
        </w:rPr>
      </w:pPr>
      <w:r w:rsidRPr="004A6B90">
        <w:rPr>
          <w:szCs w:val="20"/>
        </w:rPr>
        <w:lastRenderedPageBreak/>
        <w:t xml:space="preserve">Many states have already, or are in the planning stages of, codified packaging and labeling regulations that may differ from those proposed here.  They may change yet again once the federal government establishes regulations for </w:t>
      </w:r>
      <w:r w:rsidRPr="004A6B90">
        <w:rPr>
          <w:i/>
          <w:szCs w:val="20"/>
        </w:rPr>
        <w:t>Cannabis</w:t>
      </w:r>
      <w:r>
        <w:rPr>
          <w:szCs w:val="20"/>
        </w:rPr>
        <w:t xml:space="preserve"> and </w:t>
      </w:r>
      <w:r w:rsidRPr="00BE3F33">
        <w:rPr>
          <w:i/>
          <w:szCs w:val="20"/>
        </w:rPr>
        <w:t>Cannabis-</w:t>
      </w:r>
      <w:r w:rsidRPr="00BE3F33">
        <w:rPr>
          <w:szCs w:val="20"/>
        </w:rPr>
        <w:t>containing</w:t>
      </w:r>
      <w:r w:rsidRPr="004A6B90">
        <w:rPr>
          <w:szCs w:val="20"/>
        </w:rPr>
        <w:t xml:space="preserve"> products</w:t>
      </w:r>
      <w:r>
        <w:rPr>
          <w:szCs w:val="20"/>
        </w:rPr>
        <w:t>.  However, unifying the packaging and labeling</w:t>
      </w:r>
      <w:r w:rsidRPr="004A6B90">
        <w:rPr>
          <w:szCs w:val="20"/>
        </w:rPr>
        <w:t xml:space="preserve"> requirements nationally through this proposal will eliminate the boutique markets currently developing.  Much of industry has expressed the desire for uniformity and this will align with their needs in this regard</w:t>
      </w:r>
      <w:r>
        <w:rPr>
          <w:szCs w:val="20"/>
        </w:rPr>
        <w:t>.</w:t>
      </w:r>
    </w:p>
    <w:p w14:paraId="34E638A8" w14:textId="77777777" w:rsidR="00B02E3D" w:rsidRDefault="00B02E3D" w:rsidP="009C76F0">
      <w:pPr>
        <w:spacing w:before="40"/>
        <w:rPr>
          <w:szCs w:val="20"/>
        </w:rPr>
      </w:pPr>
      <w:r>
        <w:rPr>
          <w:szCs w:val="20"/>
        </w:rPr>
        <w:t>The submitter requested that this be a Voting Item in 2022.</w:t>
      </w:r>
    </w:p>
    <w:p w14:paraId="34900788" w14:textId="77777777" w:rsidR="001B120F" w:rsidRDefault="001B120F" w:rsidP="00B02E3D">
      <w:pPr>
        <w:keepNext/>
        <w:rPr>
          <w:b/>
        </w:rPr>
      </w:pPr>
    </w:p>
    <w:p w14:paraId="377370DA" w14:textId="2D5B5032" w:rsidR="00B02E3D" w:rsidRDefault="00B02E3D" w:rsidP="00BA3EBC">
      <w:pPr>
        <w:keepNext/>
        <w:rPr>
          <w:b/>
        </w:rPr>
      </w:pPr>
      <w:r>
        <w:rPr>
          <w:b/>
        </w:rPr>
        <w:t>Item Development:</w:t>
      </w:r>
    </w:p>
    <w:p w14:paraId="62BD34A8" w14:textId="77777777" w:rsidR="00B02E3D" w:rsidRDefault="00B02E3D" w:rsidP="00BA3EBC">
      <w:pPr>
        <w:keepNext/>
        <w:rPr>
          <w:bCs/>
        </w:rPr>
      </w:pPr>
      <w:r>
        <w:rPr>
          <w:bCs/>
          <w:u w:val="single"/>
        </w:rPr>
        <w:t xml:space="preserve">NCWM 2022 Interim Meeting. </w:t>
      </w:r>
      <w:r>
        <w:rPr>
          <w:bCs/>
        </w:rPr>
        <w:t xml:space="preserve">The Committee assigned Voting status for this item. </w:t>
      </w:r>
    </w:p>
    <w:p w14:paraId="0F9A0C97" w14:textId="23206575" w:rsidR="00B02E3D" w:rsidRPr="00E809EF" w:rsidRDefault="00B02E3D" w:rsidP="00B02E3D">
      <w:pPr>
        <w:rPr>
          <w:bCs/>
        </w:rPr>
      </w:pPr>
      <w:r>
        <w:rPr>
          <w:bCs/>
        </w:rPr>
        <w:t xml:space="preserve">The Committee heard support for this item from several Regulators and did not hear opposition to it.  The Committee made a couple changes to the item in section </w:t>
      </w:r>
      <w:r w:rsidR="00321E34" w:rsidRPr="00BA2C49">
        <w:rPr>
          <w:b/>
          <w:bCs/>
          <w:szCs w:val="20"/>
        </w:rPr>
        <w:t>10. XX</w:t>
      </w:r>
      <w:r w:rsidRPr="0032431C">
        <w:rPr>
          <w:b/>
          <w:bCs/>
          <w:i/>
          <w:iCs/>
          <w:szCs w:val="20"/>
        </w:rPr>
        <w:t xml:space="preserve"> Cannabis </w:t>
      </w:r>
      <w:r w:rsidRPr="00BA2C49">
        <w:rPr>
          <w:b/>
          <w:bCs/>
          <w:szCs w:val="20"/>
        </w:rPr>
        <w:t>and</w:t>
      </w:r>
      <w:r w:rsidRPr="0032431C">
        <w:rPr>
          <w:b/>
          <w:bCs/>
          <w:i/>
          <w:iCs/>
          <w:szCs w:val="20"/>
        </w:rPr>
        <w:t xml:space="preserve"> Cannabis-</w:t>
      </w:r>
      <w:r w:rsidRPr="00BA2C49">
        <w:rPr>
          <w:b/>
          <w:bCs/>
          <w:szCs w:val="20"/>
        </w:rPr>
        <w:t>Containing Products</w:t>
      </w:r>
      <w:r w:rsidRPr="00BA2C49">
        <w:rPr>
          <w:rFonts w:ascii="Calibri" w:hAnsi="Calibri" w:cs="Calibri"/>
          <w:b/>
          <w:bCs/>
          <w:sz w:val="22"/>
        </w:rPr>
        <w:t xml:space="preserve"> </w:t>
      </w:r>
      <w:r>
        <w:rPr>
          <w:bCs/>
        </w:rPr>
        <w:t>and believes it is fully developed and ready for a vote.</w:t>
      </w:r>
    </w:p>
    <w:p w14:paraId="23E1C47D" w14:textId="77777777" w:rsidR="00B02E3D" w:rsidRDefault="00B02E3D" w:rsidP="00B02E3D">
      <w:pPr>
        <w:spacing w:before="40"/>
        <w:rPr>
          <w:bCs/>
          <w:iCs/>
        </w:rPr>
      </w:pPr>
      <w:r>
        <w:rPr>
          <w:szCs w:val="20"/>
          <w:u w:val="single"/>
        </w:rPr>
        <w:t>NCWM 2022 Annual Meeting:</w:t>
      </w:r>
      <w:r>
        <w:rPr>
          <w:szCs w:val="20"/>
        </w:rPr>
        <w:t xml:space="preserve"> </w:t>
      </w:r>
      <w:r>
        <w:rPr>
          <w:bCs/>
          <w:iCs/>
        </w:rPr>
        <w:t>The Committee removed the italicization of letter “C” in word “Containing” and made an editorial change to the language specifying the level of Total Delta-9 THC to harmonize with other sections.</w:t>
      </w:r>
    </w:p>
    <w:p w14:paraId="273BBBC4" w14:textId="77777777" w:rsidR="00B02E3D" w:rsidRDefault="00B02E3D" w:rsidP="00B02E3D">
      <w:pPr>
        <w:spacing w:before="40"/>
        <w:rPr>
          <w:bCs/>
          <w:iCs/>
        </w:rPr>
      </w:pPr>
      <w:r>
        <w:rPr>
          <w:bCs/>
          <w:iCs/>
        </w:rPr>
        <w:t>The Committee changed the roman numerals to numerical and separated out paragraph (b) into 1 and 2.</w:t>
      </w:r>
    </w:p>
    <w:p w14:paraId="399F0534" w14:textId="7565A04A" w:rsidR="00B02E3D" w:rsidRDefault="00B02E3D" w:rsidP="00B02E3D">
      <w:pPr>
        <w:keepNext/>
        <w:spacing w:before="240"/>
        <w:rPr>
          <w:color w:val="222222"/>
          <w:szCs w:val="20"/>
        </w:rPr>
      </w:pPr>
      <w:r>
        <w:rPr>
          <w:bCs/>
        </w:rPr>
        <w:t>The Committee considered the testimony from Dave Sefcik, NIST, OWM and</w:t>
      </w:r>
      <w:r>
        <w:rPr>
          <w:color w:val="222222"/>
          <w:szCs w:val="20"/>
        </w:rPr>
        <w:t xml:space="preserve"> the written NIST, OWM analysis provided to the Committee and published on the NCWM </w:t>
      </w:r>
      <w:r w:rsidR="00A57683">
        <w:rPr>
          <w:color w:val="222222"/>
          <w:szCs w:val="20"/>
        </w:rPr>
        <w:t>website.</w:t>
      </w:r>
    </w:p>
    <w:p w14:paraId="24975BCE" w14:textId="77777777" w:rsidR="00B02E3D" w:rsidRDefault="00B02E3D" w:rsidP="00B02E3D">
      <w:pPr>
        <w:pStyle w:val="NormalWeb"/>
        <w:rPr>
          <w:b/>
          <w:bCs/>
        </w:rPr>
      </w:pPr>
      <w:r w:rsidRPr="009153A4">
        <w:rPr>
          <w:b/>
          <w:bCs/>
        </w:rPr>
        <w:t>Regional Association’s Comments:</w:t>
      </w:r>
    </w:p>
    <w:p w14:paraId="76C84CF5" w14:textId="4F73E260" w:rsidR="00A3214C" w:rsidRPr="00281428" w:rsidRDefault="00A3214C" w:rsidP="000D6E0B">
      <w:pPr>
        <w:pStyle w:val="ItemHeading"/>
        <w:keepNext w:val="0"/>
        <w:keepLines w:val="0"/>
        <w:tabs>
          <w:tab w:val="clear" w:pos="900"/>
          <w:tab w:val="left" w:pos="1710"/>
        </w:tabs>
        <w:ind w:left="2160" w:hanging="2160"/>
      </w:pPr>
      <w:bookmarkStart w:id="202" w:name="_Toc97965576"/>
      <w:bookmarkStart w:id="203" w:name="_Toc129414019"/>
      <w:r>
        <w:t xml:space="preserve">B3: </w:t>
      </w:r>
      <w:r w:rsidRPr="00281428">
        <w:t>MOS-2</w:t>
      </w:r>
      <w:r>
        <w:t>2.2</w:t>
      </w:r>
      <w:r w:rsidRPr="00281428">
        <w:tab/>
      </w:r>
      <w:r w:rsidR="002F6B87">
        <w:t>V</w:t>
      </w:r>
      <w:r>
        <w:tab/>
      </w:r>
      <w:r w:rsidRPr="00281428">
        <w:t xml:space="preserve">Section </w:t>
      </w:r>
      <w:r w:rsidR="00321E34">
        <w:t>1. XX.</w:t>
      </w:r>
      <w:r>
        <w:t xml:space="preserve"> </w:t>
      </w:r>
      <w:r w:rsidRPr="00685252">
        <w:rPr>
          <w:i/>
          <w:iCs w:val="0"/>
        </w:rPr>
        <w:t>Cannabis</w:t>
      </w:r>
      <w:r>
        <w:t xml:space="preserve"> and </w:t>
      </w:r>
      <w:r w:rsidRPr="00685252">
        <w:rPr>
          <w:i/>
          <w:iCs w:val="0"/>
        </w:rPr>
        <w:t>Cannabis</w:t>
      </w:r>
      <w:r>
        <w:t xml:space="preserve">-Containing Products and </w:t>
      </w:r>
      <w:r w:rsidR="004F0921">
        <w:t>2. XX.</w:t>
      </w:r>
      <w:r>
        <w:t xml:space="preserve"> </w:t>
      </w:r>
      <w:r w:rsidRPr="00685252">
        <w:rPr>
          <w:i/>
          <w:iCs w:val="0"/>
        </w:rPr>
        <w:t xml:space="preserve">Cannabis </w:t>
      </w:r>
      <w:r>
        <w:t xml:space="preserve">and </w:t>
      </w:r>
      <w:r w:rsidRPr="00685252">
        <w:rPr>
          <w:i/>
          <w:iCs w:val="0"/>
        </w:rPr>
        <w:t>Cannabis</w:t>
      </w:r>
      <w:r w:rsidRPr="00F02C93">
        <w:t>-</w:t>
      </w:r>
      <w:r>
        <w:t>Containing Products.</w:t>
      </w:r>
      <w:bookmarkEnd w:id="202"/>
      <w:bookmarkEnd w:id="203"/>
    </w:p>
    <w:p w14:paraId="7D3D3E13" w14:textId="77777777" w:rsidR="00A3214C" w:rsidRPr="00281428" w:rsidRDefault="00A3214C" w:rsidP="000D6E0B">
      <w:pPr>
        <w:spacing w:after="0"/>
        <w:rPr>
          <w:b/>
          <w:szCs w:val="20"/>
        </w:rPr>
      </w:pPr>
      <w:r w:rsidRPr="00281428">
        <w:rPr>
          <w:b/>
          <w:szCs w:val="20"/>
        </w:rPr>
        <w:t>Source:</w:t>
      </w:r>
    </w:p>
    <w:p w14:paraId="31834E79" w14:textId="77777777" w:rsidR="00A3214C" w:rsidRPr="00281428" w:rsidRDefault="00A3214C" w:rsidP="000D6E0B">
      <w:pPr>
        <w:rPr>
          <w:bCs/>
          <w:szCs w:val="20"/>
        </w:rPr>
      </w:pPr>
      <w:r>
        <w:rPr>
          <w:bCs/>
          <w:szCs w:val="20"/>
        </w:rPr>
        <w:t>NCWM Cannabis Task Group</w:t>
      </w:r>
    </w:p>
    <w:p w14:paraId="15663D45" w14:textId="77777777" w:rsidR="00A3214C" w:rsidRPr="00281428" w:rsidRDefault="00A3214C" w:rsidP="000D6E0B">
      <w:pPr>
        <w:spacing w:after="0"/>
        <w:rPr>
          <w:b/>
        </w:rPr>
      </w:pPr>
      <w:r w:rsidRPr="00281428">
        <w:rPr>
          <w:b/>
          <w:szCs w:val="20"/>
        </w:rPr>
        <w:t>Purpose:</w:t>
      </w:r>
    </w:p>
    <w:p w14:paraId="0E493438" w14:textId="77777777" w:rsidR="00A3214C" w:rsidRPr="00281428" w:rsidRDefault="00A3214C" w:rsidP="000D6E0B">
      <w:pPr>
        <w:rPr>
          <w:szCs w:val="20"/>
        </w:rPr>
      </w:pPr>
      <w:r w:rsidRPr="001D3E8C">
        <w:rPr>
          <w:szCs w:val="20"/>
        </w:rPr>
        <w:t xml:space="preserve">Create a new section in the Uniform Regulation for the Method of Sale of Commodities in Handbook 130 for </w:t>
      </w:r>
      <w:r w:rsidRPr="001D3E8C">
        <w:rPr>
          <w:i/>
          <w:iCs/>
          <w:szCs w:val="20"/>
        </w:rPr>
        <w:t>Cannabis</w:t>
      </w:r>
      <w:r w:rsidRPr="001D3E8C">
        <w:rPr>
          <w:szCs w:val="20"/>
        </w:rPr>
        <w:t xml:space="preserve"> and </w:t>
      </w:r>
      <w:r w:rsidRPr="001D3E8C">
        <w:rPr>
          <w:i/>
          <w:iCs/>
          <w:szCs w:val="20"/>
        </w:rPr>
        <w:t>Cannabis</w:t>
      </w:r>
      <w:r w:rsidRPr="001D3E8C">
        <w:rPr>
          <w:szCs w:val="20"/>
        </w:rPr>
        <w:t>-Containing Products. Given the nature of these products, they need to be included in both, the Food and Non-Food sections of this regulation</w:t>
      </w:r>
      <w:r w:rsidRPr="00281428">
        <w:rPr>
          <w:szCs w:val="20"/>
        </w:rPr>
        <w:t>.</w:t>
      </w:r>
    </w:p>
    <w:p w14:paraId="3FCC85E5" w14:textId="77777777" w:rsidR="00B02E3D" w:rsidRPr="00281428" w:rsidRDefault="00B02E3D" w:rsidP="000D6E0B">
      <w:pPr>
        <w:rPr>
          <w:b/>
          <w:bCs/>
        </w:rPr>
      </w:pPr>
      <w:r w:rsidRPr="00281428">
        <w:rPr>
          <w:b/>
          <w:bCs/>
        </w:rPr>
        <w:t>Item Under Consideration:</w:t>
      </w:r>
    </w:p>
    <w:p w14:paraId="24398420" w14:textId="77777777" w:rsidR="00B02E3D" w:rsidRDefault="00B02E3D" w:rsidP="000D6E0B">
      <w:r w:rsidRPr="00C33824">
        <w:t>Amend Handbook 130, Uniform Regulation for the Method of Sale of Commodities, as follows:</w:t>
      </w:r>
    </w:p>
    <w:p w14:paraId="090DA676" w14:textId="4DBBE2AD" w:rsidR="00991CBC" w:rsidRDefault="00991CBC" w:rsidP="000D6E0B">
      <w:pPr>
        <w:rPr>
          <w:b/>
          <w:bCs/>
          <w:szCs w:val="20"/>
          <w:u w:val="single"/>
        </w:rPr>
      </w:pPr>
      <w:r w:rsidRPr="009153A4">
        <w:rPr>
          <w:b/>
          <w:bCs/>
          <w:szCs w:val="20"/>
          <w:u w:val="single"/>
        </w:rPr>
        <w:t xml:space="preserve">Section </w:t>
      </w:r>
      <w:r>
        <w:rPr>
          <w:b/>
          <w:bCs/>
          <w:szCs w:val="20"/>
          <w:u w:val="single"/>
        </w:rPr>
        <w:t>1</w:t>
      </w:r>
      <w:r w:rsidRPr="009153A4">
        <w:rPr>
          <w:b/>
          <w:bCs/>
          <w:szCs w:val="20"/>
          <w:u w:val="single"/>
        </w:rPr>
        <w:t>. Food Products.</w:t>
      </w:r>
    </w:p>
    <w:p w14:paraId="6F358358" w14:textId="287419C7" w:rsidR="00B02E3D" w:rsidRPr="00B421B4" w:rsidRDefault="00B02E3D" w:rsidP="000D6E0B">
      <w:r w:rsidRPr="005B459C">
        <w:rPr>
          <w:b/>
          <w:bCs/>
          <w:szCs w:val="20"/>
          <w:u w:val="single"/>
        </w:rPr>
        <w:t>1.XX</w:t>
      </w:r>
      <w:r w:rsidRPr="00F20450">
        <w:rPr>
          <w:b/>
          <w:bCs/>
          <w:color w:val="000000"/>
          <w:szCs w:val="20"/>
          <w:u w:val="single"/>
        </w:rPr>
        <w:t> </w:t>
      </w:r>
      <w:r w:rsidRPr="00A468F4">
        <w:rPr>
          <w:b/>
          <w:bCs/>
          <w:i/>
          <w:iCs/>
          <w:color w:val="000000"/>
          <w:szCs w:val="20"/>
          <w:u w:val="single"/>
        </w:rPr>
        <w:t>Cannabis</w:t>
      </w:r>
      <w:r w:rsidRPr="00F20450">
        <w:rPr>
          <w:b/>
          <w:bCs/>
          <w:color w:val="000000"/>
          <w:szCs w:val="20"/>
          <w:u w:val="single"/>
        </w:rPr>
        <w:t xml:space="preserve"> and </w:t>
      </w:r>
      <w:r w:rsidRPr="00A468F4">
        <w:rPr>
          <w:b/>
          <w:bCs/>
          <w:i/>
          <w:iCs/>
          <w:color w:val="000000"/>
          <w:szCs w:val="20"/>
          <w:u w:val="single"/>
        </w:rPr>
        <w:t>Cannabis</w:t>
      </w:r>
      <w:r w:rsidRPr="00F20450">
        <w:rPr>
          <w:b/>
          <w:bCs/>
          <w:color w:val="000000"/>
          <w:szCs w:val="20"/>
          <w:u w:val="single"/>
        </w:rPr>
        <w:t xml:space="preserve">-Containing Products – </w:t>
      </w:r>
      <w:r w:rsidRPr="00FE0A63">
        <w:rPr>
          <w:b/>
          <w:bCs/>
          <w:i/>
          <w:iCs/>
          <w:color w:val="000000"/>
          <w:szCs w:val="20"/>
          <w:u w:val="single"/>
        </w:rPr>
        <w:t>Cannabis</w:t>
      </w:r>
      <w:r w:rsidRPr="00F20450">
        <w:rPr>
          <w:b/>
          <w:bCs/>
          <w:color w:val="000000"/>
          <w:szCs w:val="20"/>
          <w:u w:val="single"/>
        </w:rPr>
        <w:t xml:space="preserve"> is a genus of flowering plants in the family Cannabaceae, of which </w:t>
      </w:r>
      <w:r w:rsidRPr="00A468F4">
        <w:rPr>
          <w:b/>
          <w:bCs/>
          <w:i/>
          <w:iCs/>
          <w:color w:val="000000"/>
          <w:szCs w:val="20"/>
          <w:u w:val="single"/>
        </w:rPr>
        <w:t>Cannabis sativa</w:t>
      </w:r>
      <w:r>
        <w:rPr>
          <w:b/>
          <w:bCs/>
          <w:i/>
          <w:iCs/>
          <w:color w:val="000000"/>
          <w:szCs w:val="20"/>
          <w:u w:val="single"/>
        </w:rPr>
        <w:t xml:space="preserve">, indica, ruderalis </w:t>
      </w:r>
      <w:r>
        <w:rPr>
          <w:b/>
          <w:bCs/>
          <w:color w:val="000000"/>
          <w:szCs w:val="20"/>
          <w:u w:val="single"/>
        </w:rPr>
        <w:t>are</w:t>
      </w:r>
      <w:r w:rsidRPr="00F20450">
        <w:rPr>
          <w:b/>
          <w:bCs/>
          <w:color w:val="000000"/>
          <w:szCs w:val="20"/>
          <w:u w:val="single"/>
        </w:rPr>
        <w:t xml:space="preserve"> species</w:t>
      </w:r>
      <w:r>
        <w:rPr>
          <w:b/>
          <w:bCs/>
          <w:color w:val="000000"/>
          <w:szCs w:val="20"/>
          <w:u w:val="single"/>
        </w:rPr>
        <w:t>,</w:t>
      </w:r>
      <w:r>
        <w:rPr>
          <w:b/>
          <w:bCs/>
          <w:i/>
          <w:iCs/>
          <w:color w:val="000000"/>
          <w:szCs w:val="20"/>
          <w:u w:val="single"/>
        </w:rPr>
        <w:t xml:space="preserve"> </w:t>
      </w:r>
      <w:r w:rsidRPr="001870E2">
        <w:rPr>
          <w:b/>
          <w:bCs/>
          <w:color w:val="000000"/>
          <w:szCs w:val="20"/>
          <w:u w:val="single"/>
        </w:rPr>
        <w:t>and any hybridization thereof</w:t>
      </w:r>
      <w:r w:rsidRPr="00F20450">
        <w:rPr>
          <w:b/>
          <w:bCs/>
          <w:color w:val="000000"/>
          <w:szCs w:val="20"/>
          <w:u w:val="single"/>
        </w:rPr>
        <w:t>.  This definition includes products that contain 0.3 percent or less of Total Delta-9</w:t>
      </w:r>
      <w:r>
        <w:rPr>
          <w:b/>
          <w:bCs/>
          <w:color w:val="000000"/>
          <w:szCs w:val="20"/>
          <w:u w:val="single"/>
        </w:rPr>
        <w:t xml:space="preserve"> Tetrahydrocannabinol (</w:t>
      </w:r>
      <w:r w:rsidRPr="00F20450">
        <w:rPr>
          <w:b/>
          <w:bCs/>
          <w:color w:val="000000"/>
          <w:szCs w:val="20"/>
          <w:u w:val="single"/>
        </w:rPr>
        <w:t>THC</w:t>
      </w:r>
      <w:r>
        <w:rPr>
          <w:b/>
          <w:bCs/>
          <w:color w:val="000000"/>
          <w:szCs w:val="20"/>
          <w:u w:val="single"/>
        </w:rPr>
        <w:t>)</w:t>
      </w:r>
      <w:r w:rsidRPr="00F20450">
        <w:rPr>
          <w:b/>
          <w:bCs/>
          <w:color w:val="000000"/>
          <w:szCs w:val="20"/>
          <w:u w:val="single"/>
        </w:rPr>
        <w:t xml:space="preserve"> (also known as Hemp) and products that contain more than 0.3 percent of Total Delta-9 THC (also known as </w:t>
      </w:r>
      <w:r>
        <w:rPr>
          <w:b/>
          <w:bCs/>
          <w:color w:val="000000"/>
          <w:szCs w:val="20"/>
          <w:u w:val="single"/>
        </w:rPr>
        <w:t>c</w:t>
      </w:r>
      <w:r w:rsidRPr="00F20450">
        <w:rPr>
          <w:b/>
          <w:bCs/>
          <w:color w:val="000000"/>
          <w:szCs w:val="20"/>
          <w:u w:val="single"/>
        </w:rPr>
        <w:t xml:space="preserve">annabis, </w:t>
      </w:r>
      <w:proofErr w:type="gramStart"/>
      <w:r>
        <w:rPr>
          <w:b/>
          <w:bCs/>
          <w:color w:val="000000"/>
          <w:szCs w:val="20"/>
          <w:u w:val="single"/>
        </w:rPr>
        <w:t>m</w:t>
      </w:r>
      <w:r w:rsidRPr="00F20450">
        <w:rPr>
          <w:b/>
          <w:bCs/>
          <w:color w:val="000000"/>
          <w:szCs w:val="20"/>
          <w:u w:val="single"/>
        </w:rPr>
        <w:t>arijuana</w:t>
      </w:r>
      <w:proofErr w:type="gramEnd"/>
      <w:r w:rsidRPr="00F20450">
        <w:rPr>
          <w:b/>
          <w:bCs/>
          <w:color w:val="000000"/>
          <w:szCs w:val="20"/>
          <w:u w:val="single"/>
        </w:rPr>
        <w:t xml:space="preserve"> or </w:t>
      </w:r>
      <w:r>
        <w:rPr>
          <w:b/>
          <w:bCs/>
          <w:color w:val="000000"/>
          <w:szCs w:val="20"/>
          <w:u w:val="single"/>
        </w:rPr>
        <w:t>m</w:t>
      </w:r>
      <w:r w:rsidRPr="00F20450">
        <w:rPr>
          <w:b/>
          <w:bCs/>
          <w:color w:val="000000"/>
          <w:szCs w:val="20"/>
          <w:u w:val="single"/>
        </w:rPr>
        <w:t>arihuana).  </w:t>
      </w:r>
    </w:p>
    <w:p w14:paraId="6504A514" w14:textId="77777777" w:rsidR="00B02E3D" w:rsidRDefault="00B02E3D" w:rsidP="00B02E3D">
      <w:pPr>
        <w:keepNext/>
        <w:keepLines/>
        <w:ind w:left="360"/>
        <w:outlineLvl w:val="2"/>
        <w:rPr>
          <w:b/>
          <w:bCs/>
          <w:szCs w:val="20"/>
          <w:u w:val="single"/>
        </w:rPr>
      </w:pPr>
      <w:r w:rsidRPr="005B459C">
        <w:rPr>
          <w:b/>
          <w:bCs/>
          <w:szCs w:val="20"/>
          <w:u w:val="single"/>
        </w:rPr>
        <w:lastRenderedPageBreak/>
        <w:t>1.XX.X.   Unit</w:t>
      </w:r>
    </w:p>
    <w:p w14:paraId="27229595" w14:textId="77777777" w:rsidR="00B02E3D" w:rsidRPr="005B459C" w:rsidRDefault="00B02E3D" w:rsidP="00DC2C80">
      <w:pPr>
        <w:keepNext/>
        <w:keepLines/>
        <w:numPr>
          <w:ilvl w:val="0"/>
          <w:numId w:val="35"/>
        </w:numPr>
        <w:spacing w:after="0"/>
        <w:ind w:left="1080"/>
        <w:outlineLvl w:val="2"/>
        <w:rPr>
          <w:b/>
          <w:bCs/>
          <w:szCs w:val="20"/>
          <w:u w:val="single"/>
        </w:rPr>
      </w:pPr>
      <w:r w:rsidRPr="005B459C">
        <w:rPr>
          <w:b/>
          <w:bCs/>
          <w:szCs w:val="20"/>
          <w:u w:val="single"/>
        </w:rPr>
        <w:t xml:space="preserve">Volume – Products offered for sale in liquid form shall be sold by volume. </w:t>
      </w:r>
    </w:p>
    <w:p w14:paraId="74D12FCB" w14:textId="77777777" w:rsidR="00B02E3D" w:rsidRDefault="00B02E3D" w:rsidP="00DC2C80">
      <w:pPr>
        <w:keepNext/>
        <w:keepLines/>
        <w:numPr>
          <w:ilvl w:val="0"/>
          <w:numId w:val="35"/>
        </w:numPr>
        <w:spacing w:after="0"/>
        <w:ind w:left="1080"/>
        <w:outlineLvl w:val="2"/>
        <w:rPr>
          <w:b/>
          <w:bCs/>
          <w:szCs w:val="20"/>
          <w:u w:val="single"/>
        </w:rPr>
      </w:pPr>
      <w:r w:rsidRPr="005B459C">
        <w:rPr>
          <w:b/>
          <w:bCs/>
          <w:szCs w:val="20"/>
          <w:u w:val="single"/>
        </w:rPr>
        <w:t xml:space="preserve">Weight- Products offered for sale in non-liquid form shall be sold by weight. These products may also have a supplemental declaration of count or measure. </w:t>
      </w:r>
    </w:p>
    <w:p w14:paraId="18238791" w14:textId="77777777" w:rsidR="00B02E3D" w:rsidRPr="005B459C" w:rsidRDefault="00B02E3D" w:rsidP="00B02E3D">
      <w:pPr>
        <w:keepNext/>
        <w:keepLines/>
        <w:ind w:left="1080"/>
        <w:outlineLvl w:val="2"/>
        <w:rPr>
          <w:b/>
          <w:bCs/>
          <w:szCs w:val="20"/>
          <w:u w:val="single"/>
        </w:rPr>
      </w:pPr>
    </w:p>
    <w:p w14:paraId="2614933A" w14:textId="77777777" w:rsidR="00B02E3D" w:rsidRPr="005B459C" w:rsidRDefault="00B02E3D" w:rsidP="00B02E3D">
      <w:pPr>
        <w:keepNext/>
        <w:keepLines/>
        <w:ind w:left="360"/>
        <w:outlineLvl w:val="2"/>
        <w:rPr>
          <w:b/>
          <w:bCs/>
          <w:szCs w:val="20"/>
          <w:u w:val="single"/>
        </w:rPr>
      </w:pPr>
      <w:r w:rsidRPr="005B459C">
        <w:rPr>
          <w:b/>
          <w:bCs/>
          <w:szCs w:val="20"/>
          <w:u w:val="single"/>
        </w:rPr>
        <w:t>1.XX.X.– Sale from Bulk</w:t>
      </w:r>
    </w:p>
    <w:p w14:paraId="7E60F1D5" w14:textId="77777777" w:rsidR="00B02E3D" w:rsidRDefault="00B02E3D" w:rsidP="00B02E3D">
      <w:pPr>
        <w:ind w:left="1080" w:hanging="360"/>
        <w:rPr>
          <w:b/>
          <w:bCs/>
          <w:szCs w:val="20"/>
          <w:u w:val="single"/>
        </w:rPr>
      </w:pPr>
      <w:r w:rsidRPr="005B459C">
        <w:rPr>
          <w:b/>
          <w:bCs/>
          <w:szCs w:val="20"/>
          <w:u w:val="single"/>
        </w:rPr>
        <w:t>(a)</w:t>
      </w:r>
      <w:r w:rsidRPr="005B459C">
        <w:rPr>
          <w:b/>
          <w:bCs/>
          <w:szCs w:val="20"/>
          <w:u w:val="single"/>
        </w:rPr>
        <w:tab/>
        <w:t xml:space="preserve">When sold </w:t>
      </w:r>
      <w:proofErr w:type="gramStart"/>
      <w:r w:rsidRPr="005B459C">
        <w:rPr>
          <w:b/>
          <w:bCs/>
          <w:szCs w:val="20"/>
          <w:u w:val="single"/>
        </w:rPr>
        <w:t>from</w:t>
      </w:r>
      <w:proofErr w:type="gramEnd"/>
      <w:r w:rsidRPr="005B459C">
        <w:rPr>
          <w:b/>
          <w:bCs/>
          <w:szCs w:val="20"/>
          <w:u w:val="single"/>
        </w:rPr>
        <w:t xml:space="preserve"> bulk, all sales shall be based on net weight or net</w:t>
      </w:r>
      <w:r>
        <w:rPr>
          <w:b/>
          <w:bCs/>
          <w:szCs w:val="20"/>
          <w:u w:val="single"/>
        </w:rPr>
        <w:t xml:space="preserve"> volume</w:t>
      </w:r>
      <w:r w:rsidRPr="005B459C">
        <w:rPr>
          <w:b/>
          <w:bCs/>
          <w:szCs w:val="20"/>
          <w:u w:val="single"/>
        </w:rPr>
        <w:t xml:space="preserve">. </w:t>
      </w:r>
    </w:p>
    <w:p w14:paraId="3E1C1800" w14:textId="77777777" w:rsidR="00B02E3D" w:rsidRDefault="00B02E3D" w:rsidP="00B02E3D">
      <w:pPr>
        <w:ind w:left="1080" w:hanging="360"/>
        <w:rPr>
          <w:b/>
          <w:bCs/>
          <w:szCs w:val="20"/>
          <w:u w:val="single"/>
        </w:rPr>
      </w:pPr>
      <w:r w:rsidRPr="005B459C">
        <w:rPr>
          <w:b/>
          <w:bCs/>
          <w:szCs w:val="20"/>
          <w:u w:val="single"/>
        </w:rPr>
        <w:t>(b)</w:t>
      </w:r>
      <w:r w:rsidRPr="005B459C">
        <w:rPr>
          <w:b/>
          <w:bCs/>
          <w:szCs w:val="20"/>
          <w:u w:val="single"/>
        </w:rPr>
        <w:tab/>
        <w:t>When liquids are offered for sale from bulk, the reference temperature for measurement shall be 20 °C (68 °F).  Products shall be delivered at a temperature within ± 2 °C</w:t>
      </w:r>
      <w:r w:rsidRPr="005B459C" w:rsidDel="00041877">
        <w:rPr>
          <w:b/>
          <w:bCs/>
          <w:szCs w:val="20"/>
          <w:u w:val="single"/>
        </w:rPr>
        <w:t xml:space="preserve"> </w:t>
      </w:r>
      <w:r w:rsidRPr="005B459C">
        <w:rPr>
          <w:b/>
          <w:bCs/>
          <w:szCs w:val="20"/>
          <w:u w:val="single"/>
        </w:rPr>
        <w:t xml:space="preserve">(5 °F).  Artificially heating liquids to temperatures higher than the specified limits is prohibited. </w:t>
      </w:r>
    </w:p>
    <w:p w14:paraId="40141F71" w14:textId="77777777" w:rsidR="00B02E3D" w:rsidRDefault="00B02E3D" w:rsidP="00B02E3D">
      <w:pPr>
        <w:ind w:left="360"/>
        <w:rPr>
          <w:b/>
          <w:bCs/>
          <w:i/>
          <w:iCs/>
          <w:color w:val="000000"/>
          <w:szCs w:val="20"/>
          <w:u w:val="single"/>
        </w:rPr>
      </w:pPr>
      <w:r>
        <w:rPr>
          <w:b/>
          <w:bCs/>
          <w:color w:val="000000"/>
          <w:szCs w:val="20"/>
          <w:u w:val="single"/>
        </w:rPr>
        <w:t>1</w:t>
      </w:r>
      <w:r w:rsidRPr="00B95449">
        <w:rPr>
          <w:b/>
          <w:bCs/>
          <w:color w:val="000000"/>
          <w:szCs w:val="20"/>
          <w:u w:val="single"/>
        </w:rPr>
        <w:t xml:space="preserve">.XX.X.  Water Activity-When unprocessed </w:t>
      </w:r>
      <w:r w:rsidRPr="00B95449">
        <w:rPr>
          <w:b/>
          <w:bCs/>
          <w:i/>
          <w:iCs/>
          <w:color w:val="000000"/>
          <w:szCs w:val="20"/>
          <w:u w:val="single"/>
        </w:rPr>
        <w:t>Cannabis</w:t>
      </w:r>
      <w:r w:rsidRPr="00B95449">
        <w:rPr>
          <w:b/>
          <w:bCs/>
          <w:color w:val="000000"/>
          <w:szCs w:val="20"/>
          <w:u w:val="single"/>
        </w:rPr>
        <w:t>, is kept, offered, or exposed for sale, sold, bartered, or exchanged, or ownership transfers, the water activity shall be 0.6</w:t>
      </w:r>
      <w:r>
        <w:rPr>
          <w:b/>
          <w:bCs/>
          <w:color w:val="000000"/>
          <w:szCs w:val="20"/>
          <w:u w:val="single"/>
        </w:rPr>
        <w:t>0</w:t>
      </w:r>
      <w:r w:rsidRPr="00B95449">
        <w:rPr>
          <w:b/>
          <w:bCs/>
          <w:color w:val="000000"/>
          <w:szCs w:val="20"/>
          <w:u w:val="single"/>
        </w:rPr>
        <w:t xml:space="preserve"> (± 0.05</w:t>
      </w:r>
      <w:r>
        <w:rPr>
          <w:b/>
          <w:bCs/>
          <w:color w:val="000000"/>
          <w:szCs w:val="20"/>
          <w:u w:val="single"/>
        </w:rPr>
        <w:t>)</w:t>
      </w:r>
      <w:r w:rsidRPr="00B95449">
        <w:rPr>
          <w:b/>
          <w:bCs/>
          <w:color w:val="000000"/>
          <w:szCs w:val="20"/>
          <w:u w:val="single"/>
        </w:rPr>
        <w:t> </w:t>
      </w:r>
      <w:r>
        <w:rPr>
          <w:b/>
          <w:bCs/>
          <w:color w:val="000000"/>
          <w:szCs w:val="20"/>
          <w:u w:val="single"/>
        </w:rPr>
        <w:t xml:space="preserve">in accordance with latest version of ASTM D 8197, </w:t>
      </w:r>
      <w:r w:rsidRPr="00844C2B">
        <w:rPr>
          <w:b/>
          <w:bCs/>
          <w:i/>
          <w:iCs/>
          <w:color w:val="000000"/>
          <w:szCs w:val="20"/>
          <w:u w:val="single"/>
        </w:rPr>
        <w:t>Standard Specification for Maintaining Acceptable Water Activity (aw) Range (0.55 to 0.65) for Dry Cannabis Flower Intended for Human/Animal Use</w:t>
      </w:r>
      <w:r>
        <w:rPr>
          <w:b/>
          <w:bCs/>
          <w:i/>
          <w:iCs/>
          <w:color w:val="000000"/>
          <w:szCs w:val="20"/>
          <w:u w:val="single"/>
        </w:rPr>
        <w:t xml:space="preserve">.  </w:t>
      </w:r>
    </w:p>
    <w:p w14:paraId="2D710F37" w14:textId="77777777" w:rsidR="00B02E3D" w:rsidRDefault="00B02E3D" w:rsidP="00B02E3D">
      <w:pPr>
        <w:ind w:left="360"/>
        <w:rPr>
          <w:szCs w:val="20"/>
        </w:rPr>
      </w:pPr>
      <w:r w:rsidRPr="00715E2C">
        <w:rPr>
          <w:b/>
          <w:bCs/>
          <w:color w:val="000000"/>
          <w:szCs w:val="20"/>
          <w:u w:val="single"/>
        </w:rPr>
        <w:t xml:space="preserve">The procedure for determining the water activity in Cannabis flower can be found in the latest version of ASTM D 8196 </w:t>
      </w:r>
      <w:r>
        <w:rPr>
          <w:b/>
          <w:bCs/>
          <w:i/>
          <w:iCs/>
          <w:color w:val="000000"/>
          <w:szCs w:val="20"/>
          <w:u w:val="single"/>
        </w:rPr>
        <w:t>Standard Practice for Determination of Water Activity (</w:t>
      </w:r>
      <w:proofErr w:type="gramStart"/>
      <w:r>
        <w:rPr>
          <w:b/>
          <w:bCs/>
          <w:i/>
          <w:iCs/>
          <w:color w:val="000000"/>
          <w:szCs w:val="20"/>
          <w:u w:val="single"/>
        </w:rPr>
        <w:t>a</w:t>
      </w:r>
      <w:r w:rsidRPr="00715E2C">
        <w:rPr>
          <w:b/>
          <w:bCs/>
          <w:i/>
          <w:iCs/>
          <w:color w:val="000000"/>
          <w:szCs w:val="20"/>
          <w:u w:val="single"/>
          <w:vertAlign w:val="subscript"/>
        </w:rPr>
        <w:t>w</w:t>
      </w:r>
      <w:r>
        <w:rPr>
          <w:b/>
          <w:bCs/>
          <w:i/>
          <w:iCs/>
          <w:color w:val="000000"/>
          <w:szCs w:val="20"/>
          <w:u w:val="single"/>
        </w:rPr>
        <w:t xml:space="preserve"> )</w:t>
      </w:r>
      <w:proofErr w:type="gramEnd"/>
      <w:r>
        <w:rPr>
          <w:b/>
          <w:bCs/>
          <w:i/>
          <w:iCs/>
          <w:color w:val="000000"/>
          <w:szCs w:val="20"/>
          <w:u w:val="single"/>
        </w:rPr>
        <w:t xml:space="preserve"> in Cannabis Flower.</w:t>
      </w:r>
    </w:p>
    <w:p w14:paraId="68D85A50" w14:textId="77777777" w:rsidR="00B02E3D" w:rsidRPr="005B459C" w:rsidRDefault="00B02E3D" w:rsidP="00B02E3D">
      <w:pPr>
        <w:rPr>
          <w:szCs w:val="20"/>
        </w:rPr>
      </w:pPr>
      <w:r w:rsidRPr="005B459C">
        <w:rPr>
          <w:szCs w:val="20"/>
        </w:rPr>
        <w:t>And</w:t>
      </w:r>
    </w:p>
    <w:p w14:paraId="4F0DABE4" w14:textId="77777777" w:rsidR="00B02E3D" w:rsidRPr="009153A4" w:rsidRDefault="00B02E3D" w:rsidP="00B02E3D">
      <w:pPr>
        <w:ind w:left="360"/>
        <w:rPr>
          <w:b/>
          <w:bCs/>
          <w:szCs w:val="20"/>
          <w:u w:val="single"/>
        </w:rPr>
      </w:pPr>
      <w:bookmarkStart w:id="204" w:name="_Hlk124258255"/>
      <w:r w:rsidRPr="009153A4">
        <w:rPr>
          <w:b/>
          <w:bCs/>
          <w:szCs w:val="20"/>
          <w:u w:val="single"/>
        </w:rPr>
        <w:t>Section 2. Non-Food Products.</w:t>
      </w:r>
    </w:p>
    <w:bookmarkEnd w:id="204"/>
    <w:p w14:paraId="3753C02F" w14:textId="77777777" w:rsidR="00B02E3D" w:rsidRDefault="00B02E3D" w:rsidP="00B02E3D">
      <w:pPr>
        <w:ind w:left="360"/>
        <w:rPr>
          <w:b/>
          <w:bCs/>
          <w:color w:val="000000"/>
          <w:szCs w:val="20"/>
          <w:u w:val="single"/>
        </w:rPr>
      </w:pPr>
      <w:r w:rsidRPr="00F20450">
        <w:rPr>
          <w:b/>
          <w:bCs/>
          <w:color w:val="000000"/>
          <w:szCs w:val="20"/>
          <w:u w:val="single"/>
        </w:rPr>
        <w:t>2.XX.  </w:t>
      </w:r>
      <w:r w:rsidRPr="00A468F4">
        <w:rPr>
          <w:b/>
          <w:bCs/>
          <w:i/>
          <w:iCs/>
          <w:color w:val="000000"/>
          <w:szCs w:val="20"/>
          <w:u w:val="single"/>
        </w:rPr>
        <w:t>Cannabis</w:t>
      </w:r>
      <w:r w:rsidRPr="00F20450">
        <w:rPr>
          <w:b/>
          <w:bCs/>
          <w:color w:val="000000"/>
          <w:szCs w:val="20"/>
          <w:u w:val="single"/>
        </w:rPr>
        <w:t xml:space="preserve"> and </w:t>
      </w:r>
      <w:r w:rsidRPr="00A468F4">
        <w:rPr>
          <w:b/>
          <w:bCs/>
          <w:i/>
          <w:iCs/>
          <w:color w:val="000000"/>
          <w:szCs w:val="20"/>
          <w:u w:val="single"/>
        </w:rPr>
        <w:t>Cannabis</w:t>
      </w:r>
      <w:r w:rsidRPr="00F20450">
        <w:rPr>
          <w:b/>
          <w:bCs/>
          <w:color w:val="000000"/>
          <w:szCs w:val="20"/>
          <w:u w:val="single"/>
        </w:rPr>
        <w:t xml:space="preserve">-Containing Products – </w:t>
      </w:r>
      <w:r w:rsidRPr="00FE0A63">
        <w:rPr>
          <w:b/>
          <w:bCs/>
          <w:i/>
          <w:iCs/>
          <w:color w:val="000000"/>
          <w:szCs w:val="20"/>
          <w:u w:val="single"/>
        </w:rPr>
        <w:t xml:space="preserve">Cannabis </w:t>
      </w:r>
      <w:r w:rsidRPr="00F20450">
        <w:rPr>
          <w:b/>
          <w:bCs/>
          <w:color w:val="000000"/>
          <w:szCs w:val="20"/>
          <w:u w:val="single"/>
        </w:rPr>
        <w:t xml:space="preserve">is a genus of flowering plants in the family Cannabaceae, of which </w:t>
      </w:r>
      <w:r w:rsidRPr="00A468F4">
        <w:rPr>
          <w:b/>
          <w:bCs/>
          <w:i/>
          <w:iCs/>
          <w:color w:val="000000"/>
          <w:szCs w:val="20"/>
          <w:u w:val="single"/>
        </w:rPr>
        <w:t>Cannabis sativa</w:t>
      </w:r>
      <w:r>
        <w:rPr>
          <w:b/>
          <w:bCs/>
          <w:i/>
          <w:iCs/>
          <w:color w:val="000000"/>
          <w:szCs w:val="20"/>
          <w:u w:val="single"/>
        </w:rPr>
        <w:t xml:space="preserve">, indica, ruderalis </w:t>
      </w:r>
      <w:r>
        <w:rPr>
          <w:b/>
          <w:bCs/>
          <w:color w:val="000000"/>
          <w:szCs w:val="20"/>
          <w:u w:val="single"/>
        </w:rPr>
        <w:t>are</w:t>
      </w:r>
      <w:r w:rsidRPr="00F20450">
        <w:rPr>
          <w:b/>
          <w:bCs/>
          <w:color w:val="000000"/>
          <w:szCs w:val="20"/>
          <w:u w:val="single"/>
        </w:rPr>
        <w:t xml:space="preserve"> species</w:t>
      </w:r>
      <w:r>
        <w:rPr>
          <w:b/>
          <w:bCs/>
          <w:color w:val="000000"/>
          <w:szCs w:val="20"/>
          <w:u w:val="single"/>
        </w:rPr>
        <w:t>,</w:t>
      </w:r>
      <w:r>
        <w:rPr>
          <w:b/>
          <w:bCs/>
          <w:i/>
          <w:iCs/>
          <w:color w:val="000000"/>
          <w:szCs w:val="20"/>
          <w:u w:val="single"/>
        </w:rPr>
        <w:t xml:space="preserve"> </w:t>
      </w:r>
      <w:r w:rsidRPr="001870E2">
        <w:rPr>
          <w:b/>
          <w:bCs/>
          <w:color w:val="000000"/>
          <w:szCs w:val="20"/>
          <w:u w:val="single"/>
        </w:rPr>
        <w:t>and any hybridization thereof</w:t>
      </w:r>
      <w:r w:rsidRPr="00F20450">
        <w:rPr>
          <w:b/>
          <w:bCs/>
          <w:color w:val="000000"/>
          <w:szCs w:val="20"/>
          <w:u w:val="single"/>
        </w:rPr>
        <w:t>.  This definition includes products that contain 0.3 percent or less of Total Delta-9</w:t>
      </w:r>
      <w:r>
        <w:rPr>
          <w:b/>
          <w:bCs/>
          <w:color w:val="000000"/>
          <w:szCs w:val="20"/>
          <w:u w:val="single"/>
        </w:rPr>
        <w:t xml:space="preserve"> Tetrahydrocannabinol (</w:t>
      </w:r>
      <w:r w:rsidRPr="00F20450">
        <w:rPr>
          <w:b/>
          <w:bCs/>
          <w:color w:val="000000"/>
          <w:szCs w:val="20"/>
          <w:u w:val="single"/>
        </w:rPr>
        <w:t>THC</w:t>
      </w:r>
      <w:r>
        <w:rPr>
          <w:b/>
          <w:bCs/>
          <w:color w:val="000000"/>
          <w:szCs w:val="20"/>
          <w:u w:val="single"/>
        </w:rPr>
        <w:t>)</w:t>
      </w:r>
      <w:r w:rsidRPr="00F20450">
        <w:rPr>
          <w:b/>
          <w:bCs/>
          <w:color w:val="000000"/>
          <w:szCs w:val="20"/>
          <w:u w:val="single"/>
        </w:rPr>
        <w:t xml:space="preserve"> (also known as Hemp) and products that contain more than 0.3 percent of Total Delta-9 THC (also known as </w:t>
      </w:r>
      <w:r>
        <w:rPr>
          <w:b/>
          <w:bCs/>
          <w:color w:val="000000"/>
          <w:szCs w:val="20"/>
          <w:u w:val="single"/>
        </w:rPr>
        <w:t>c</w:t>
      </w:r>
      <w:r w:rsidRPr="00F20450">
        <w:rPr>
          <w:b/>
          <w:bCs/>
          <w:color w:val="000000"/>
          <w:szCs w:val="20"/>
          <w:u w:val="single"/>
        </w:rPr>
        <w:t xml:space="preserve">annabis, </w:t>
      </w:r>
      <w:proofErr w:type="gramStart"/>
      <w:r>
        <w:rPr>
          <w:b/>
          <w:bCs/>
          <w:color w:val="000000"/>
          <w:szCs w:val="20"/>
          <w:u w:val="single"/>
        </w:rPr>
        <w:t>m</w:t>
      </w:r>
      <w:r w:rsidRPr="00F20450">
        <w:rPr>
          <w:b/>
          <w:bCs/>
          <w:color w:val="000000"/>
          <w:szCs w:val="20"/>
          <w:u w:val="single"/>
        </w:rPr>
        <w:t>arijuana</w:t>
      </w:r>
      <w:proofErr w:type="gramEnd"/>
      <w:r w:rsidRPr="00F20450">
        <w:rPr>
          <w:b/>
          <w:bCs/>
          <w:color w:val="000000"/>
          <w:szCs w:val="20"/>
          <w:u w:val="single"/>
        </w:rPr>
        <w:t xml:space="preserve"> or </w:t>
      </w:r>
      <w:r>
        <w:rPr>
          <w:b/>
          <w:bCs/>
          <w:color w:val="000000"/>
          <w:szCs w:val="20"/>
          <w:u w:val="single"/>
        </w:rPr>
        <w:t>m</w:t>
      </w:r>
      <w:r w:rsidRPr="00F20450">
        <w:rPr>
          <w:b/>
          <w:bCs/>
          <w:color w:val="000000"/>
          <w:szCs w:val="20"/>
          <w:u w:val="single"/>
        </w:rPr>
        <w:t>arihuana).  </w:t>
      </w:r>
    </w:p>
    <w:p w14:paraId="6C3EE59B" w14:textId="7CCD7556" w:rsidR="00B02E3D" w:rsidRDefault="00B02E3D" w:rsidP="000D6E0B">
      <w:pPr>
        <w:shd w:val="clear" w:color="auto" w:fill="FFFFFF"/>
        <w:ind w:left="360"/>
        <w:rPr>
          <w:b/>
          <w:bCs/>
          <w:szCs w:val="20"/>
          <w:u w:val="single"/>
        </w:rPr>
      </w:pPr>
      <w:r>
        <w:rPr>
          <w:color w:val="000000"/>
          <w:szCs w:val="20"/>
        </w:rPr>
        <w:tab/>
      </w:r>
      <w:r w:rsidRPr="005B459C">
        <w:rPr>
          <w:b/>
          <w:bCs/>
          <w:szCs w:val="20"/>
          <w:u w:val="single"/>
        </w:rPr>
        <w:t>2.XX.X.   Unit</w:t>
      </w:r>
    </w:p>
    <w:p w14:paraId="1E3E9F03" w14:textId="77777777" w:rsidR="00B02E3D" w:rsidRDefault="00B02E3D" w:rsidP="00DC2C80">
      <w:pPr>
        <w:keepNext/>
        <w:keepLines/>
        <w:numPr>
          <w:ilvl w:val="0"/>
          <w:numId w:val="36"/>
        </w:numPr>
        <w:spacing w:after="0"/>
        <w:outlineLvl w:val="2"/>
        <w:rPr>
          <w:b/>
          <w:bCs/>
          <w:szCs w:val="20"/>
          <w:u w:val="single"/>
        </w:rPr>
      </w:pPr>
      <w:r w:rsidRPr="005B459C">
        <w:rPr>
          <w:b/>
          <w:bCs/>
          <w:szCs w:val="20"/>
          <w:u w:val="single"/>
        </w:rPr>
        <w:t xml:space="preserve">Volume – Products offered for sale in liquid form shall be sold by volume. </w:t>
      </w:r>
    </w:p>
    <w:p w14:paraId="63670450" w14:textId="77777777" w:rsidR="00B02E3D" w:rsidRPr="005B459C" w:rsidRDefault="00B02E3D" w:rsidP="00B02E3D">
      <w:pPr>
        <w:keepNext/>
        <w:keepLines/>
        <w:ind w:left="1080"/>
        <w:outlineLvl w:val="2"/>
        <w:rPr>
          <w:b/>
          <w:bCs/>
          <w:szCs w:val="20"/>
          <w:u w:val="single"/>
        </w:rPr>
      </w:pPr>
    </w:p>
    <w:p w14:paraId="021D632F" w14:textId="77777777" w:rsidR="00B02E3D" w:rsidRDefault="00B02E3D" w:rsidP="00DC2C80">
      <w:pPr>
        <w:keepNext/>
        <w:keepLines/>
        <w:numPr>
          <w:ilvl w:val="0"/>
          <w:numId w:val="36"/>
        </w:numPr>
        <w:outlineLvl w:val="2"/>
        <w:rPr>
          <w:b/>
          <w:bCs/>
          <w:szCs w:val="20"/>
          <w:u w:val="single"/>
        </w:rPr>
      </w:pPr>
      <w:r w:rsidRPr="005B459C">
        <w:rPr>
          <w:b/>
          <w:bCs/>
          <w:szCs w:val="20"/>
          <w:u w:val="single"/>
        </w:rPr>
        <w:t xml:space="preserve">Weight- Products offered for sale in non-liquid form shall be sold by weight.   These products may also have a supplemental declaration of count or measure. </w:t>
      </w:r>
    </w:p>
    <w:p w14:paraId="1597EBD3" w14:textId="77777777" w:rsidR="00B02E3D" w:rsidRDefault="00B02E3D" w:rsidP="00B02E3D">
      <w:pPr>
        <w:keepNext/>
        <w:keepLines/>
        <w:ind w:left="360"/>
        <w:outlineLvl w:val="2"/>
        <w:rPr>
          <w:b/>
          <w:bCs/>
          <w:szCs w:val="20"/>
          <w:u w:val="single"/>
        </w:rPr>
      </w:pPr>
      <w:r w:rsidRPr="005B459C">
        <w:rPr>
          <w:b/>
          <w:bCs/>
          <w:szCs w:val="20"/>
          <w:u w:val="single"/>
        </w:rPr>
        <w:t>2.XX.X.– Sale from Bulk</w:t>
      </w:r>
    </w:p>
    <w:p w14:paraId="02C47225" w14:textId="77777777" w:rsidR="00B02E3D" w:rsidRPr="009153A4" w:rsidRDefault="00B02E3D" w:rsidP="00DC2C80">
      <w:pPr>
        <w:pStyle w:val="ListParagraph"/>
        <w:numPr>
          <w:ilvl w:val="0"/>
          <w:numId w:val="66"/>
        </w:numPr>
        <w:spacing w:after="0"/>
        <w:rPr>
          <w:b/>
          <w:bCs/>
          <w:szCs w:val="20"/>
          <w:u w:val="single"/>
        </w:rPr>
      </w:pPr>
      <w:r w:rsidRPr="009153A4">
        <w:rPr>
          <w:b/>
          <w:bCs/>
          <w:szCs w:val="20"/>
          <w:u w:val="single"/>
        </w:rPr>
        <w:t xml:space="preserve">When sold </w:t>
      </w:r>
      <w:proofErr w:type="gramStart"/>
      <w:r w:rsidRPr="009153A4">
        <w:rPr>
          <w:b/>
          <w:bCs/>
          <w:szCs w:val="20"/>
          <w:u w:val="single"/>
        </w:rPr>
        <w:t>from</w:t>
      </w:r>
      <w:proofErr w:type="gramEnd"/>
      <w:r w:rsidRPr="009153A4">
        <w:rPr>
          <w:b/>
          <w:bCs/>
          <w:szCs w:val="20"/>
          <w:u w:val="single"/>
        </w:rPr>
        <w:t xml:space="preserve"> bulk, all sales shall be based on net weight or net volume.</w:t>
      </w:r>
    </w:p>
    <w:p w14:paraId="455B9AFB" w14:textId="77777777" w:rsidR="00B02E3D" w:rsidRPr="009153A4" w:rsidRDefault="00B02E3D" w:rsidP="00B02E3D">
      <w:pPr>
        <w:pStyle w:val="ListParagraph"/>
        <w:ind w:left="1080"/>
        <w:rPr>
          <w:b/>
          <w:bCs/>
          <w:szCs w:val="20"/>
          <w:u w:val="single"/>
        </w:rPr>
      </w:pPr>
    </w:p>
    <w:p w14:paraId="66557778" w14:textId="77777777" w:rsidR="00B02E3D" w:rsidRPr="009153A4" w:rsidRDefault="00B02E3D" w:rsidP="00DC2C80">
      <w:pPr>
        <w:pStyle w:val="ListParagraph"/>
        <w:numPr>
          <w:ilvl w:val="0"/>
          <w:numId w:val="66"/>
        </w:numPr>
        <w:spacing w:after="0"/>
        <w:rPr>
          <w:b/>
          <w:bCs/>
          <w:szCs w:val="20"/>
          <w:u w:val="single"/>
        </w:rPr>
      </w:pPr>
      <w:r w:rsidRPr="009153A4">
        <w:rPr>
          <w:b/>
          <w:bCs/>
          <w:szCs w:val="20"/>
          <w:u w:val="single"/>
        </w:rPr>
        <w:t>When liquids are offered for sale from bulk, the reference temperature for measurement shall be 20 °C (68 °F).  Products shall be delivered at a temperature within ± 2 °C</w:t>
      </w:r>
      <w:r w:rsidRPr="009153A4" w:rsidDel="00041877">
        <w:rPr>
          <w:b/>
          <w:bCs/>
          <w:szCs w:val="20"/>
          <w:u w:val="single"/>
        </w:rPr>
        <w:t xml:space="preserve"> </w:t>
      </w:r>
      <w:r w:rsidRPr="009153A4">
        <w:rPr>
          <w:b/>
          <w:bCs/>
          <w:szCs w:val="20"/>
          <w:u w:val="single"/>
        </w:rPr>
        <w:t>(5 °F).  Artificially heating liquids to temperatures higher than the specified limits is prohibited.</w:t>
      </w:r>
    </w:p>
    <w:p w14:paraId="77D530E0" w14:textId="77777777" w:rsidR="00B02E3D" w:rsidRPr="009153A4" w:rsidRDefault="00B02E3D" w:rsidP="00B02E3D">
      <w:pPr>
        <w:rPr>
          <w:b/>
          <w:bCs/>
          <w:szCs w:val="20"/>
          <w:u w:val="single"/>
        </w:rPr>
      </w:pPr>
    </w:p>
    <w:p w14:paraId="48C0EBFF" w14:textId="77777777" w:rsidR="00B02E3D" w:rsidRDefault="00B02E3D" w:rsidP="00B02E3D">
      <w:pPr>
        <w:ind w:left="360"/>
        <w:rPr>
          <w:b/>
          <w:bCs/>
          <w:i/>
          <w:iCs/>
          <w:color w:val="000000"/>
          <w:szCs w:val="20"/>
          <w:u w:val="single"/>
        </w:rPr>
      </w:pPr>
      <w:r w:rsidRPr="00B95449">
        <w:rPr>
          <w:b/>
          <w:bCs/>
          <w:color w:val="000000"/>
          <w:szCs w:val="20"/>
          <w:u w:val="single"/>
        </w:rPr>
        <w:t xml:space="preserve">2.XX.X.  Water Activity-When unprocessed </w:t>
      </w:r>
      <w:r w:rsidRPr="00B95449">
        <w:rPr>
          <w:b/>
          <w:bCs/>
          <w:i/>
          <w:iCs/>
          <w:color w:val="000000"/>
          <w:szCs w:val="20"/>
          <w:u w:val="single"/>
        </w:rPr>
        <w:t>Cannabis</w:t>
      </w:r>
      <w:r w:rsidRPr="00B95449">
        <w:rPr>
          <w:b/>
          <w:bCs/>
          <w:color w:val="000000"/>
          <w:szCs w:val="20"/>
          <w:u w:val="single"/>
        </w:rPr>
        <w:t>, is kept, offered, or exposed for sale, sold, bartered, or exchanged, or ownership transfers, the water activity shall be 0.6</w:t>
      </w:r>
      <w:r>
        <w:rPr>
          <w:b/>
          <w:bCs/>
          <w:color w:val="000000"/>
          <w:szCs w:val="20"/>
          <w:u w:val="single"/>
        </w:rPr>
        <w:t>0</w:t>
      </w:r>
      <w:r w:rsidRPr="00B95449">
        <w:rPr>
          <w:b/>
          <w:bCs/>
          <w:color w:val="000000"/>
          <w:szCs w:val="20"/>
          <w:u w:val="single"/>
        </w:rPr>
        <w:t xml:space="preserve"> (± 0.05</w:t>
      </w:r>
      <w:r>
        <w:rPr>
          <w:b/>
          <w:bCs/>
          <w:color w:val="000000"/>
          <w:szCs w:val="20"/>
          <w:u w:val="single"/>
        </w:rPr>
        <w:t>)</w:t>
      </w:r>
      <w:r w:rsidRPr="00B95449">
        <w:rPr>
          <w:b/>
          <w:bCs/>
          <w:color w:val="000000"/>
          <w:szCs w:val="20"/>
          <w:u w:val="single"/>
        </w:rPr>
        <w:t> </w:t>
      </w:r>
      <w:r>
        <w:rPr>
          <w:b/>
          <w:bCs/>
          <w:color w:val="000000"/>
          <w:szCs w:val="20"/>
          <w:u w:val="single"/>
        </w:rPr>
        <w:t xml:space="preserve">in accordance with latest </w:t>
      </w:r>
      <w:r>
        <w:rPr>
          <w:b/>
          <w:bCs/>
          <w:color w:val="000000"/>
          <w:szCs w:val="20"/>
          <w:u w:val="single"/>
        </w:rPr>
        <w:lastRenderedPageBreak/>
        <w:t>version of ASTM D 8197,</w:t>
      </w:r>
      <w:r w:rsidRPr="00844C2B">
        <w:rPr>
          <w:b/>
          <w:bCs/>
          <w:i/>
          <w:iCs/>
          <w:color w:val="000000"/>
          <w:szCs w:val="20"/>
          <w:u w:val="single"/>
        </w:rPr>
        <w:t xml:space="preserve"> Standard Specification for Maintaining Acceptable Water Activity (aw) Range (0.55 to 0.65) for Dry Cannabis Flower Intended for Human/Animal Use</w:t>
      </w:r>
      <w:r>
        <w:rPr>
          <w:b/>
          <w:bCs/>
          <w:i/>
          <w:iCs/>
          <w:color w:val="000000"/>
          <w:szCs w:val="20"/>
          <w:u w:val="single"/>
        </w:rPr>
        <w:t xml:space="preserve">.   </w:t>
      </w:r>
    </w:p>
    <w:p w14:paraId="75C0CD6F" w14:textId="77777777" w:rsidR="00B02E3D" w:rsidRDefault="00B02E3D" w:rsidP="00B02E3D">
      <w:pPr>
        <w:ind w:left="360"/>
        <w:rPr>
          <w:szCs w:val="20"/>
        </w:rPr>
      </w:pPr>
      <w:r w:rsidRPr="00715E2C">
        <w:rPr>
          <w:b/>
          <w:bCs/>
          <w:color w:val="000000"/>
          <w:szCs w:val="20"/>
          <w:u w:val="single"/>
        </w:rPr>
        <w:t xml:space="preserve">The procedure for determining the water activity in Cannabis flower can be found in the latest version of ASTM D 8196 </w:t>
      </w:r>
      <w:r>
        <w:rPr>
          <w:b/>
          <w:bCs/>
          <w:i/>
          <w:iCs/>
          <w:color w:val="000000"/>
          <w:szCs w:val="20"/>
          <w:u w:val="single"/>
        </w:rPr>
        <w:t>Standard Practice for Determination of Water Activity (</w:t>
      </w:r>
      <w:proofErr w:type="gramStart"/>
      <w:r>
        <w:rPr>
          <w:b/>
          <w:bCs/>
          <w:i/>
          <w:iCs/>
          <w:color w:val="000000"/>
          <w:szCs w:val="20"/>
          <w:u w:val="single"/>
        </w:rPr>
        <w:t>a</w:t>
      </w:r>
      <w:r w:rsidRPr="00715E2C">
        <w:rPr>
          <w:b/>
          <w:bCs/>
          <w:i/>
          <w:iCs/>
          <w:color w:val="000000"/>
          <w:szCs w:val="20"/>
          <w:u w:val="single"/>
          <w:vertAlign w:val="subscript"/>
        </w:rPr>
        <w:t>w</w:t>
      </w:r>
      <w:r>
        <w:rPr>
          <w:b/>
          <w:bCs/>
          <w:i/>
          <w:iCs/>
          <w:color w:val="000000"/>
          <w:szCs w:val="20"/>
          <w:u w:val="single"/>
        </w:rPr>
        <w:t xml:space="preserve"> )</w:t>
      </w:r>
      <w:proofErr w:type="gramEnd"/>
      <w:r>
        <w:rPr>
          <w:b/>
          <w:bCs/>
          <w:i/>
          <w:iCs/>
          <w:color w:val="000000"/>
          <w:szCs w:val="20"/>
          <w:u w:val="single"/>
        </w:rPr>
        <w:t xml:space="preserve"> in Cannabis Flower.</w:t>
      </w:r>
    </w:p>
    <w:p w14:paraId="18632A89" w14:textId="77777777" w:rsidR="00B02E3D" w:rsidRDefault="00B02E3D" w:rsidP="000D6E0B">
      <w:pPr>
        <w:spacing w:after="0"/>
        <w:rPr>
          <w:b/>
        </w:rPr>
      </w:pPr>
      <w:r>
        <w:rPr>
          <w:b/>
        </w:rPr>
        <w:t>Previous Action:</w:t>
      </w:r>
    </w:p>
    <w:p w14:paraId="2F638D35" w14:textId="77777777" w:rsidR="00B02E3D" w:rsidRPr="00AB6CA1" w:rsidRDefault="00B02E3D" w:rsidP="00B02E3D">
      <w:pPr>
        <w:ind w:left="720"/>
        <w:rPr>
          <w:szCs w:val="20"/>
        </w:rPr>
      </w:pPr>
      <w:r>
        <w:rPr>
          <w:szCs w:val="20"/>
        </w:rPr>
        <w:t>2022: Voting - R</w:t>
      </w:r>
      <w:r w:rsidRPr="00AB6CA1">
        <w:rPr>
          <w:szCs w:val="20"/>
        </w:rPr>
        <w:t>eturned to Committee.</w:t>
      </w:r>
    </w:p>
    <w:p w14:paraId="192CFB84" w14:textId="77777777" w:rsidR="00B02E3D" w:rsidRDefault="00B02E3D" w:rsidP="00B02E3D">
      <w:pPr>
        <w:keepNext/>
        <w:rPr>
          <w:szCs w:val="20"/>
        </w:rPr>
      </w:pPr>
      <w:r w:rsidRPr="00AB010B">
        <w:rPr>
          <w:b/>
        </w:rPr>
        <w:t>Original Justification:</w:t>
      </w:r>
      <w:r>
        <w:rPr>
          <w:szCs w:val="20"/>
        </w:rPr>
        <w:t xml:space="preserve"> </w:t>
      </w:r>
      <w:r w:rsidRPr="001D3E8C">
        <w:rPr>
          <w:szCs w:val="20"/>
        </w:rPr>
        <w:t xml:space="preserve">This proposal was drafted by the Method of Sale Focus Group within the </w:t>
      </w:r>
      <w:r>
        <w:rPr>
          <w:szCs w:val="20"/>
        </w:rPr>
        <w:t xml:space="preserve">NCWM </w:t>
      </w:r>
      <w:r w:rsidRPr="00E56544">
        <w:rPr>
          <w:szCs w:val="20"/>
        </w:rPr>
        <w:t xml:space="preserve">Cannabis </w:t>
      </w:r>
      <w:r w:rsidRPr="001D3E8C">
        <w:rPr>
          <w:szCs w:val="20"/>
        </w:rPr>
        <w:t>Task Group.</w:t>
      </w:r>
    </w:p>
    <w:p w14:paraId="6DB9BD32" w14:textId="77777777" w:rsidR="00B02E3D" w:rsidRDefault="00B02E3D" w:rsidP="00B02E3D">
      <w:pPr>
        <w:rPr>
          <w:szCs w:val="20"/>
        </w:rPr>
      </w:pPr>
      <w:r w:rsidRPr="001D3E8C">
        <w:rPr>
          <w:szCs w:val="20"/>
        </w:rPr>
        <w:t xml:space="preserve">The ASTM International D37 Cannabis Committee has more than 900 members, the vast majority of which are industry stakeholders. The first two D37 standards passed through the consensus process related to water activity, one of which used all available data to establish an ideal range of 0.55 to 0.65 for </w:t>
      </w:r>
      <w:r w:rsidRPr="001D3E8C">
        <w:rPr>
          <w:i/>
          <w:iCs/>
          <w:szCs w:val="20"/>
        </w:rPr>
        <w:t>Cannabis</w:t>
      </w:r>
      <w:r w:rsidRPr="001D3E8C">
        <w:rPr>
          <w:szCs w:val="20"/>
        </w:rPr>
        <w:t xml:space="preserve"> plant material. The proposal </w:t>
      </w:r>
      <w:proofErr w:type="gramStart"/>
      <w:r w:rsidRPr="001D3E8C">
        <w:rPr>
          <w:szCs w:val="20"/>
        </w:rPr>
        <w:t>to</w:t>
      </w:r>
      <w:proofErr w:type="gramEnd"/>
      <w:r w:rsidRPr="001D3E8C">
        <w:rPr>
          <w:szCs w:val="20"/>
        </w:rPr>
        <w:t xml:space="preserve"> the Method of Sale herein includes a water activity of 0.60 +/- 0.05.  While industry has indicated they will reiterate their support for this water activity standard through the NCWM process it is important for the Committee and Membership to be made aware that approximately 900 industry members have already weighed in on and given their consensus support to this standard.</w:t>
      </w:r>
      <w:r>
        <w:rPr>
          <w:szCs w:val="20"/>
        </w:rPr>
        <w:t xml:space="preserve">  </w:t>
      </w:r>
      <w:r w:rsidRPr="00D55104">
        <w:rPr>
          <w:szCs w:val="20"/>
        </w:rPr>
        <w:t xml:space="preserve">Since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were first legalized by some states, the industry has undergone an unprecedented expansion. Even though these products haven’t received Federal approval </w:t>
      </w:r>
      <w:proofErr w:type="gramStart"/>
      <w:r w:rsidRPr="00D55104">
        <w:rPr>
          <w:szCs w:val="20"/>
        </w:rPr>
        <w:t>at this time</w:t>
      </w:r>
      <w:proofErr w:type="gramEnd"/>
      <w:r w:rsidRPr="00D55104">
        <w:rPr>
          <w:szCs w:val="20"/>
        </w:rPr>
        <w:t xml:space="preserve">, more and more states have supported </w:t>
      </w:r>
      <w:r w:rsidRPr="00D55104">
        <w:rPr>
          <w:i/>
          <w:iCs/>
          <w:szCs w:val="20"/>
        </w:rPr>
        <w:t>Cannabis</w:t>
      </w:r>
      <w:r w:rsidRPr="00D55104">
        <w:rPr>
          <w:szCs w:val="20"/>
        </w:rPr>
        <w:t xml:space="preserve"> and </w:t>
      </w:r>
      <w:r w:rsidRPr="00D55104">
        <w:rPr>
          <w:i/>
          <w:iCs/>
          <w:szCs w:val="20"/>
        </w:rPr>
        <w:t>Cannabis-</w:t>
      </w:r>
      <w:r w:rsidRPr="00D55104">
        <w:rPr>
          <w:szCs w:val="20"/>
        </w:rPr>
        <w:t>Containing products for medicinal or recreational use under their own laws. This has resulted in boutique markets developing across the country with restrictive state boundaries for lack of clarity and uniformity in commercialization of these products.</w:t>
      </w:r>
    </w:p>
    <w:p w14:paraId="099C1F3E" w14:textId="77777777" w:rsidR="00B02E3D" w:rsidRDefault="00B02E3D" w:rsidP="00B02E3D">
      <w:pPr>
        <w:rPr>
          <w:szCs w:val="20"/>
        </w:rPr>
      </w:pP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unique in many aspects; they have a niche as medicine, have resulted in the development of adult use markets, and have an incredible array of different manufacturing and industrial applications.  Some of these products contain controlled substances which </w:t>
      </w:r>
      <w:proofErr w:type="gramStart"/>
      <w:r w:rsidRPr="00D55104">
        <w:rPr>
          <w:szCs w:val="20"/>
        </w:rPr>
        <w:t>presents</w:t>
      </w:r>
      <w:proofErr w:type="gramEnd"/>
      <w:r w:rsidRPr="00D55104">
        <w:rPr>
          <w:szCs w:val="20"/>
        </w:rPr>
        <w:t xml:space="preserve"> a special concern for the safety and welfare of consumers if misused or mishandled.  </w:t>
      </w:r>
    </w:p>
    <w:p w14:paraId="456730F7" w14:textId="77777777" w:rsidR="00B02E3D" w:rsidRDefault="00B02E3D" w:rsidP="00B02E3D">
      <w:pPr>
        <w:rPr>
          <w:szCs w:val="20"/>
        </w:rPr>
      </w:pPr>
      <w:r w:rsidRPr="00D55104">
        <w:rPr>
          <w:szCs w:val="20"/>
        </w:rPr>
        <w:t xml:space="preserve">Further, they are subject to strict regulations by multiple government agencies.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and applications range from non-food to food products for human and animal consumption through inhalation, ingestion, and/or topical or dermal application.  </w:t>
      </w:r>
    </w:p>
    <w:p w14:paraId="22CE4A5A" w14:textId="77777777" w:rsidR="00B02E3D" w:rsidRDefault="00B02E3D" w:rsidP="00B02E3D">
      <w:pPr>
        <w:rPr>
          <w:szCs w:val="20"/>
        </w:rPr>
      </w:pPr>
      <w:r w:rsidRPr="00D55104">
        <w:rPr>
          <w:szCs w:val="20"/>
        </w:rPr>
        <w:t xml:space="preserve">They can be used as ingredients in other commodities, changing in most cases the product identity to </w:t>
      </w:r>
      <w:r w:rsidRPr="00D55104">
        <w:rPr>
          <w:i/>
          <w:iCs/>
          <w:szCs w:val="20"/>
        </w:rPr>
        <w:t>Cannabis</w:t>
      </w:r>
      <w:r w:rsidRPr="00D55104">
        <w:rPr>
          <w:szCs w:val="20"/>
        </w:rPr>
        <w:t xml:space="preserve"> and C</w:t>
      </w:r>
      <w:r w:rsidRPr="00D55104">
        <w:rPr>
          <w:i/>
          <w:iCs/>
          <w:szCs w:val="20"/>
        </w:rPr>
        <w:t>annabis-</w:t>
      </w:r>
      <w:r w:rsidRPr="00D55104">
        <w:rPr>
          <w:szCs w:val="20"/>
        </w:rPr>
        <w:t xml:space="preserve">Containing products. Some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are very susceptible to environmental conditions easily losing or gaining moisture with consequences impacting net quantity, degradation of active cannabinoids, and/or microbial proliferation depending on the situation. </w:t>
      </w:r>
    </w:p>
    <w:p w14:paraId="5F071145" w14:textId="77777777" w:rsidR="00B02E3D" w:rsidRDefault="00B02E3D" w:rsidP="00B02E3D">
      <w:pPr>
        <w:rPr>
          <w:szCs w:val="20"/>
        </w:rPr>
      </w:pPr>
      <w:r w:rsidRPr="00D55104">
        <w:rPr>
          <w:szCs w:val="20"/>
        </w:rPr>
        <w:t xml:space="preserve">These are just some of the reasons there are many concerns and uncertainty surrounding the method of sale and commercialization of </w:t>
      </w:r>
      <w:r w:rsidRPr="00D55104">
        <w:rPr>
          <w:i/>
          <w:iCs/>
          <w:szCs w:val="20"/>
        </w:rPr>
        <w:t>Cannabis</w:t>
      </w:r>
      <w:r w:rsidRPr="00D55104">
        <w:rPr>
          <w:szCs w:val="20"/>
        </w:rPr>
        <w:t xml:space="preserve"> and </w:t>
      </w:r>
      <w:r w:rsidRPr="00D55104">
        <w:rPr>
          <w:i/>
          <w:iCs/>
          <w:szCs w:val="20"/>
        </w:rPr>
        <w:t>Cannabis-</w:t>
      </w:r>
      <w:r w:rsidRPr="00D55104">
        <w:rPr>
          <w:szCs w:val="20"/>
        </w:rPr>
        <w:t>Containing products.</w:t>
      </w:r>
    </w:p>
    <w:p w14:paraId="2D2E7536" w14:textId="77777777" w:rsidR="00B02E3D" w:rsidRDefault="00B02E3D" w:rsidP="00B02E3D">
      <w:pPr>
        <w:rPr>
          <w:szCs w:val="20"/>
        </w:rPr>
      </w:pPr>
      <w:r w:rsidRPr="00D55104">
        <w:rPr>
          <w:szCs w:val="20"/>
        </w:rPr>
        <w:t xml:space="preserve">As a new and rapidly developing industry and given the level of uncertainty and lack of uniformity, </w:t>
      </w:r>
      <w:r w:rsidRPr="00D55104">
        <w:rPr>
          <w:i/>
          <w:iCs/>
          <w:szCs w:val="20"/>
        </w:rPr>
        <w:t>Cannabis</w:t>
      </w:r>
      <w:r w:rsidRPr="00D55104">
        <w:rPr>
          <w:szCs w:val="20"/>
        </w:rPr>
        <w:t xml:space="preserve"> and </w:t>
      </w:r>
      <w:r w:rsidRPr="00D55104">
        <w:rPr>
          <w:i/>
          <w:iCs/>
          <w:szCs w:val="20"/>
        </w:rPr>
        <w:t>Cannabis</w:t>
      </w:r>
      <w:r w:rsidRPr="00D55104">
        <w:rPr>
          <w:szCs w:val="20"/>
        </w:rPr>
        <w:t xml:space="preserve">-Containing products need a clear and consistent method of sale to provide equity and fairness in the marketplace. </w:t>
      </w:r>
    </w:p>
    <w:p w14:paraId="6A5356BB" w14:textId="77777777" w:rsidR="00B02E3D" w:rsidRPr="00D55104" w:rsidRDefault="00B02E3D" w:rsidP="00B02E3D">
      <w:pPr>
        <w:rPr>
          <w:szCs w:val="20"/>
        </w:rPr>
      </w:pPr>
      <w:r w:rsidRPr="00D55104">
        <w:rPr>
          <w:szCs w:val="20"/>
        </w:rPr>
        <w:t xml:space="preserve">Uniformity throughout the method of sale of </w:t>
      </w:r>
      <w:r w:rsidRPr="00D55104">
        <w:rPr>
          <w:i/>
          <w:iCs/>
          <w:szCs w:val="20"/>
        </w:rPr>
        <w:t>Cannabis</w:t>
      </w:r>
      <w:r w:rsidRPr="00D55104">
        <w:rPr>
          <w:szCs w:val="20"/>
        </w:rPr>
        <w:t xml:space="preserve"> and </w:t>
      </w:r>
      <w:r w:rsidRPr="00D55104">
        <w:rPr>
          <w:i/>
          <w:iCs/>
          <w:szCs w:val="20"/>
        </w:rPr>
        <w:t>Cannabis-</w:t>
      </w:r>
      <w:r w:rsidRPr="00D55104">
        <w:rPr>
          <w:szCs w:val="20"/>
        </w:rPr>
        <w:t>Containing products would harmonize regulations across states so these products are not limited by their borders.  Further, this would ensure clear and fair competition in the marketplace and provide accurate quantity information for consumers to make informed price and quantity comparisons.</w:t>
      </w:r>
    </w:p>
    <w:p w14:paraId="1A333407" w14:textId="77777777" w:rsidR="00B02E3D" w:rsidRPr="00D55104" w:rsidRDefault="00B02E3D" w:rsidP="00B02E3D">
      <w:r w:rsidRPr="00D55104">
        <w:rPr>
          <w:i/>
        </w:rPr>
        <w:t>Cannabis</w:t>
      </w:r>
      <w:r w:rsidRPr="00D55104">
        <w:t xml:space="preserve"> has proven to be susceptible to environmental changes, a source of controlled substances, of a high dollar value, and a safety risk for consumers if misused or mishandled.  As a result, </w:t>
      </w:r>
      <w:r w:rsidRPr="00D55104">
        <w:rPr>
          <w:i/>
        </w:rPr>
        <w:t>Cannabis</w:t>
      </w:r>
      <w:r w:rsidRPr="00D55104">
        <w:t xml:space="preserve"> and </w:t>
      </w:r>
      <w:r w:rsidRPr="00D55104">
        <w:rPr>
          <w:i/>
        </w:rPr>
        <w:t>Cannabis</w:t>
      </w:r>
      <w:r w:rsidRPr="00D55104">
        <w:t xml:space="preserve"> products require a water activity standard that shall be maintained throughout the entire distribution process from extraction to retail sale.</w:t>
      </w:r>
    </w:p>
    <w:p w14:paraId="395FC031" w14:textId="77777777" w:rsidR="00B02E3D" w:rsidRDefault="00B02E3D" w:rsidP="00B02E3D">
      <w:r w:rsidRPr="00D55104">
        <w:lastRenderedPageBreak/>
        <w:t>Water activity is a measure of “free” water available in the plant material to fuel microorganism growth. It is reported on a scale from 0 to 1.  The optimal water activity</w:t>
      </w:r>
      <w:r w:rsidRPr="00D55104" w:rsidDel="00675D7B">
        <w:t xml:space="preserve"> </w:t>
      </w:r>
      <w:r w:rsidRPr="00D55104">
        <w:t xml:space="preserve">range for </w:t>
      </w:r>
      <w:r w:rsidRPr="00D55104">
        <w:rPr>
          <w:i/>
        </w:rPr>
        <w:t>Cannabis</w:t>
      </w:r>
      <w:r w:rsidRPr="00D55104">
        <w:t xml:space="preserve"> has been determined through scientific studies to be 0.55-0.65 and correlates to an environment that is least conducive to the growth of destructive and harmful microorganisms (e.g., molds).  If </w:t>
      </w:r>
      <w:r w:rsidRPr="00D55104">
        <w:rPr>
          <w:i/>
        </w:rPr>
        <w:t>Cannabis</w:t>
      </w:r>
      <w:r w:rsidRPr="00D55104">
        <w:t xml:space="preserve"> was to be sold with as little water content as possible the product would not remain viable (i.e., loss or destruction of desired components, such as cannabinoids and terpenes) for as long and could subject the public to increased health and safety concerns.  It would not be feasible to have a moisture allowance close to zero but a product viability and safety moisture content within the optimal water activity</w:t>
      </w:r>
      <w:r w:rsidRPr="00D55104" w:rsidDel="00675D7B">
        <w:t xml:space="preserve"> </w:t>
      </w:r>
      <w:r w:rsidRPr="00D55104">
        <w:t xml:space="preserve">range.  </w:t>
      </w:r>
    </w:p>
    <w:p w14:paraId="295CF4DD" w14:textId="77777777" w:rsidR="00B02E3D" w:rsidRPr="00D55104" w:rsidRDefault="00B02E3D" w:rsidP="00B02E3D">
      <w:r w:rsidRPr="00D55104">
        <w:t>A water activity</w:t>
      </w:r>
      <w:r w:rsidRPr="00D55104" w:rsidDel="00675D7B">
        <w:t xml:space="preserve"> </w:t>
      </w:r>
      <w:r w:rsidRPr="00D55104">
        <w:t xml:space="preserve">between 0.55 and 0.65 in </w:t>
      </w:r>
      <w:r w:rsidRPr="00D55104">
        <w:rPr>
          <w:i/>
        </w:rPr>
        <w:t>Cannabis</w:t>
      </w:r>
      <w:r w:rsidRPr="00D55104">
        <w:t xml:space="preserve"> typically correlates to a moisture content of 10-12%. (See attached Colorado MED report showing 14% of all flower</w:t>
      </w:r>
      <w:r>
        <w:t>s</w:t>
      </w:r>
      <w:r w:rsidRPr="00D55104">
        <w:t xml:space="preserve"> failed initial mold/yeast testing before being allowed on the market)</w:t>
      </w:r>
      <w:r>
        <w:t>.</w:t>
      </w:r>
    </w:p>
    <w:p w14:paraId="6E2A8CB0" w14:textId="77777777" w:rsidR="00B02E3D" w:rsidRDefault="00B02E3D" w:rsidP="00B02E3D">
      <w:r w:rsidRPr="00D55104">
        <w:t xml:space="preserve">On the </w:t>
      </w:r>
      <w:r w:rsidRPr="00D55104">
        <w:rPr>
          <w:i/>
        </w:rPr>
        <w:t>Cannabis</w:t>
      </w:r>
      <w:r w:rsidRPr="00D55104">
        <w:t xml:space="preserve"> cultivation side, recall that </w:t>
      </w:r>
      <w:r w:rsidRPr="00D55104">
        <w:rPr>
          <w:i/>
        </w:rPr>
        <w:t>Cannabis</w:t>
      </w:r>
      <w:r w:rsidRPr="00D55104">
        <w:t xml:space="preserve"> flower is one of the most valuable materials in the US after precious metals or gems. Between the highest safe water activity (0.65) and the lowest possible water activity (0.04), </w:t>
      </w:r>
      <w:r w:rsidRPr="00D55104">
        <w:rPr>
          <w:i/>
        </w:rPr>
        <w:t>Cannabis</w:t>
      </w:r>
      <w:r w:rsidRPr="00D55104">
        <w:t xml:space="preserve"> flower can fluctuate about 5% in weight. </w:t>
      </w:r>
    </w:p>
    <w:p w14:paraId="716423EF" w14:textId="77777777" w:rsidR="00B02E3D" w:rsidRDefault="00B02E3D" w:rsidP="00B02E3D">
      <w:r w:rsidRPr="00D55104">
        <w:t>This means that a jurisdiction not having the ability to test water activity through the supply chain stays exposed to bad actors who could manipulate water activity at key points to divert about 5% of any harvest in a way that will completely evade every t</w:t>
      </w:r>
      <w:r w:rsidRPr="00D55104">
        <w:rPr>
          <w:u w:val="single"/>
        </w:rPr>
        <w:t>r</w:t>
      </w:r>
      <w:r w:rsidRPr="00D55104">
        <w:t>ack and trace system. In a world where oversight agencies are concerned about tracking every gram, leaving thousands of pounds at risk of diversion and the related tax loss to the much more lucrative black market is a hole that needs to be plugged.</w:t>
      </w:r>
    </w:p>
    <w:p w14:paraId="29C38C86" w14:textId="77777777" w:rsidR="00B02E3D" w:rsidRDefault="00B02E3D" w:rsidP="00042B5F">
      <w:pPr>
        <w:keepNext/>
        <w:keepLines/>
      </w:pPr>
      <w:r w:rsidRPr="00D55104">
        <w:t xml:space="preserve">In the retail </w:t>
      </w:r>
      <w:r w:rsidRPr="00D55104">
        <w:rPr>
          <w:i/>
        </w:rPr>
        <w:t>Cannabis</w:t>
      </w:r>
      <w:r w:rsidRPr="00D55104">
        <w:t xml:space="preserve"> trade, Insufficient attention and guidance is given to moisture migration in or out of some </w:t>
      </w:r>
      <w:r w:rsidRPr="00D55104">
        <w:rPr>
          <w:i/>
        </w:rPr>
        <w:t>Cannabis</w:t>
      </w:r>
      <w:r w:rsidRPr="00D55104">
        <w:t xml:space="preserve"> packaging and as a result, the contents of some </w:t>
      </w:r>
      <w:r w:rsidRPr="00D55104">
        <w:rPr>
          <w:i/>
        </w:rPr>
        <w:t>Cannabis</w:t>
      </w:r>
      <w:r w:rsidRPr="00D55104">
        <w:t xml:space="preserve"> flower packaging have been found to be underweight, resulting in the patient/consumer paying for weight that they are not receiving. For instance, underweight complaints are the #1 consumer complaint in Oregon. For the fairness and safety of </w:t>
      </w:r>
      <w:r w:rsidRPr="00D55104">
        <w:rPr>
          <w:i/>
        </w:rPr>
        <w:t>Cannabis</w:t>
      </w:r>
      <w:r w:rsidRPr="00D55104">
        <w:t xml:space="preserve"> consumers, a 3% +/- weight variance Containing on enforcement of acceptable moisture range needs to be established. As has been learned in other industries in which W&amp;M has jurisdiction, if something can get out of a retail package during distribution, it can also get in. The ability to test packaged </w:t>
      </w:r>
      <w:r w:rsidRPr="00D55104">
        <w:rPr>
          <w:i/>
        </w:rPr>
        <w:t>Cannabis</w:t>
      </w:r>
      <w:r w:rsidRPr="00D55104">
        <w:t>-Containing products at retail for water activity becomes a safety and equity concern.</w:t>
      </w:r>
    </w:p>
    <w:p w14:paraId="4DF2BE88" w14:textId="77777777" w:rsidR="00B02E3D" w:rsidRDefault="00B02E3D" w:rsidP="00B02E3D">
      <w:r w:rsidRPr="00D55104">
        <w:t xml:space="preserve">Solution: ASTM D8197-20 (1) establishes the ideal moisture range for </w:t>
      </w:r>
      <w:r w:rsidRPr="00D55104">
        <w:rPr>
          <w:i/>
        </w:rPr>
        <w:t>Cannabis</w:t>
      </w:r>
      <w:r w:rsidRPr="00D55104">
        <w:t xml:space="preserve"> flower in terms of water activity of 0.60 +/- 0.05. (Exclusive free access to that and another water activity standard can be accessed at https://www.astm.org/NCWM.htm" </w:t>
      </w:r>
      <w:r w:rsidRPr="00D55104">
        <w:rPr>
          <w:rStyle w:val="Hyperlink"/>
          <w:szCs w:val="20"/>
        </w:rPr>
        <w:t>https://www.astm.org/NCWM.htm</w:t>
      </w:r>
      <w:r w:rsidRPr="00D55104">
        <w:t xml:space="preserve"> and free access to an ASTM water activity eLearning course can be accessed by reaching out to </w:t>
      </w:r>
      <w:hyperlink r:id="rId22" w:history="1">
        <w:r w:rsidRPr="00D55104">
          <w:rPr>
            <w:rStyle w:val="Hyperlink"/>
            <w:szCs w:val="20"/>
          </w:rPr>
          <w:t>Charlie@CPRSquaredinc.com</w:t>
        </w:r>
      </w:hyperlink>
      <w:r w:rsidRPr="00D55104">
        <w:t>). This correlates to a moisture content of 10-12 %, which narrows the range of weight variation that must be addressed in dealing with moisture loss.</w:t>
      </w:r>
    </w:p>
    <w:p w14:paraId="748436AD" w14:textId="77777777" w:rsidR="00B02E3D" w:rsidRDefault="00B02E3D" w:rsidP="00B02E3D">
      <w:r w:rsidRPr="00D55104">
        <w:t>More than 800 ASTM D37 members concluded that the ideal range for cannabis and hemp flower is 0.55-0.65 (the equivalent to 55-65% Relative Humidity). This was affirmed by the US Pharmacopeia’s Expert Cannabis Panel in their Cannabis Paper (2) to mitigate mold growth and maintain the quality attributes.</w:t>
      </w:r>
    </w:p>
    <w:p w14:paraId="0F3291CC" w14:textId="77777777" w:rsidR="00B02E3D" w:rsidRDefault="00B02E3D" w:rsidP="00B02E3D">
      <w:r w:rsidRPr="00D55104">
        <w:t xml:space="preserve">Consumers/patients buying </w:t>
      </w:r>
      <w:r w:rsidRPr="00D55104">
        <w:rPr>
          <w:i/>
        </w:rPr>
        <w:t>Cannabis</w:t>
      </w:r>
      <w:r w:rsidRPr="00D55104">
        <w:t xml:space="preserve"> products are looking for a desired effect. Those effects are in part determined by the presence of terpenes, which have different scents and provide various therapeutic effects. The presence of these terpenes is diminished as the plant dries and the effects the patient/consumer is expecting are also diminished from what is shown on the label (terpene testing). </w:t>
      </w:r>
    </w:p>
    <w:p w14:paraId="220FF7D5" w14:textId="77777777" w:rsidR="00B02E3D" w:rsidRDefault="00B02E3D" w:rsidP="00B02E3D">
      <w:r w:rsidRPr="00D55104">
        <w:t xml:space="preserve">The US Pharmacopeia has determined the same water activity of 0.60 +/- 0.05 to be ideal for maintaining these quality attributes (e.g., cannabinoid and terpene content) of </w:t>
      </w:r>
      <w:r w:rsidRPr="00D55104">
        <w:rPr>
          <w:i/>
        </w:rPr>
        <w:t xml:space="preserve">Cannabis </w:t>
      </w:r>
      <w:r w:rsidRPr="00D55104">
        <w:t>flower (attached)</w:t>
      </w:r>
      <w:r>
        <w:t>.</w:t>
      </w:r>
    </w:p>
    <w:p w14:paraId="59A36D1C" w14:textId="77777777" w:rsidR="00B02E3D" w:rsidRDefault="00B02E3D" w:rsidP="00B02E3D">
      <w:r>
        <w:t>The submitter mentioned the following possible opposing arguments:</w:t>
      </w:r>
    </w:p>
    <w:p w14:paraId="6D9DB6FE" w14:textId="77777777" w:rsidR="00B02E3D" w:rsidRPr="00D55104" w:rsidRDefault="00B02E3D" w:rsidP="00DC2C80">
      <w:pPr>
        <w:numPr>
          <w:ilvl w:val="0"/>
          <w:numId w:val="37"/>
        </w:numPr>
        <w:spacing w:before="40" w:after="0"/>
        <w:rPr>
          <w:szCs w:val="20"/>
        </w:rPr>
      </w:pPr>
      <w:r w:rsidRPr="00D55104">
        <w:rPr>
          <w:szCs w:val="20"/>
        </w:rPr>
        <w:t xml:space="preserve">Patients and Consumers don’t want to buy water when purchasing </w:t>
      </w:r>
      <w:r w:rsidRPr="00D55104">
        <w:rPr>
          <w:i/>
          <w:iCs/>
          <w:szCs w:val="20"/>
        </w:rPr>
        <w:t>Cannabis</w:t>
      </w:r>
      <w:r w:rsidRPr="00D55104">
        <w:rPr>
          <w:szCs w:val="20"/>
        </w:rPr>
        <w:t xml:space="preserve">. When it comes to </w:t>
      </w:r>
      <w:r w:rsidRPr="00D55104">
        <w:rPr>
          <w:i/>
          <w:iCs/>
          <w:szCs w:val="20"/>
        </w:rPr>
        <w:t>Cannabis</w:t>
      </w:r>
      <w:r w:rsidRPr="00D55104">
        <w:rPr>
          <w:szCs w:val="20"/>
        </w:rPr>
        <w:t xml:space="preserve">, they want to buy the right amount of water. The right amount of water (or moisture) helps safeguard the quality and integrity of the </w:t>
      </w:r>
      <w:r w:rsidRPr="00D55104">
        <w:rPr>
          <w:i/>
          <w:iCs/>
          <w:szCs w:val="20"/>
        </w:rPr>
        <w:t>Cannabis</w:t>
      </w:r>
      <w:r w:rsidRPr="00D55104">
        <w:rPr>
          <w:szCs w:val="20"/>
        </w:rPr>
        <w:t xml:space="preserve"> components consumers are purchasing.  These active components would degrade in overdried plant material. It could also be argued that by providing a constant moisture </w:t>
      </w:r>
      <w:r w:rsidRPr="00D55104">
        <w:rPr>
          <w:szCs w:val="20"/>
        </w:rPr>
        <w:lastRenderedPageBreak/>
        <w:t xml:space="preserve">content through establishment of a water activity standard for the proper sale of unprocessed </w:t>
      </w:r>
      <w:r w:rsidRPr="00D55104">
        <w:rPr>
          <w:i/>
          <w:iCs/>
          <w:szCs w:val="20"/>
        </w:rPr>
        <w:t>Cannabis</w:t>
      </w:r>
      <w:r w:rsidRPr="00D55104">
        <w:rPr>
          <w:szCs w:val="20"/>
        </w:rPr>
        <w:t xml:space="preserve"> there is a measure of ensuring proper quantity during purchase.</w:t>
      </w:r>
    </w:p>
    <w:p w14:paraId="568216B9" w14:textId="77777777" w:rsidR="00B02E3D" w:rsidRPr="00D55104" w:rsidRDefault="00B02E3D" w:rsidP="00DC2C80">
      <w:pPr>
        <w:numPr>
          <w:ilvl w:val="0"/>
          <w:numId w:val="37"/>
        </w:numPr>
        <w:spacing w:before="40" w:after="0"/>
        <w:rPr>
          <w:szCs w:val="20"/>
        </w:rPr>
      </w:pPr>
      <w:r w:rsidRPr="00D55104">
        <w:rPr>
          <w:szCs w:val="20"/>
        </w:rPr>
        <w:t>W&amp;M doesn’t regulate quality. To the extent establishing an acceptable water activity range is monitoring quality, this is a positive by-product of monitoring equitable transactions, promoting health and safety and preventing diversion. Oversight of motor fuels is analogous in the sense that the attributes of motor fuel are a function of quality and samples are sent to a lab for testing these attributes.</w:t>
      </w:r>
    </w:p>
    <w:p w14:paraId="57AE9923" w14:textId="77777777" w:rsidR="00B02E3D" w:rsidRPr="00D55104" w:rsidRDefault="00B02E3D" w:rsidP="00DC2C80">
      <w:pPr>
        <w:numPr>
          <w:ilvl w:val="0"/>
          <w:numId w:val="37"/>
        </w:numPr>
        <w:spacing w:before="40" w:after="0"/>
        <w:rPr>
          <w:szCs w:val="20"/>
        </w:rPr>
      </w:pPr>
      <w:r w:rsidRPr="00D55104">
        <w:rPr>
          <w:szCs w:val="20"/>
        </w:rPr>
        <w:t>Equipment cost. The additional cost of water activity meter(s) should not be prohibitive. It could be easily offset by the revenue that would be saved</w:t>
      </w:r>
      <w:r w:rsidRPr="00D55104">
        <w:rPr>
          <w:color w:val="FF0000"/>
          <w:szCs w:val="20"/>
        </w:rPr>
        <w:t xml:space="preserve"> </w:t>
      </w:r>
      <w:r w:rsidRPr="00D55104">
        <w:rPr>
          <w:szCs w:val="20"/>
        </w:rPr>
        <w:t xml:space="preserve">by preventing over drying and diversion and/or by fees collected. This could be accomplished by random testing of </w:t>
      </w:r>
      <w:r w:rsidRPr="00D55104">
        <w:rPr>
          <w:i/>
          <w:iCs/>
          <w:szCs w:val="20"/>
        </w:rPr>
        <w:t>Cannabis</w:t>
      </w:r>
      <w:r w:rsidRPr="00D55104">
        <w:rPr>
          <w:szCs w:val="20"/>
        </w:rPr>
        <w:t xml:space="preserve"> flower throughout the manufacturing and distributions processes. It should also be noted that setting a water activity standard in the MOS does not establish testing requirements nor frequency of testing requirements.</w:t>
      </w:r>
    </w:p>
    <w:p w14:paraId="6035BD10" w14:textId="77777777" w:rsidR="00B02E3D" w:rsidRPr="005B459C" w:rsidRDefault="00B02E3D" w:rsidP="00A16307">
      <w:pPr>
        <w:numPr>
          <w:ilvl w:val="0"/>
          <w:numId w:val="37"/>
        </w:numPr>
        <w:spacing w:before="40" w:after="0"/>
        <w:rPr>
          <w:b/>
        </w:rPr>
      </w:pPr>
      <w:r w:rsidRPr="005B459C">
        <w:rPr>
          <w:szCs w:val="20"/>
        </w:rPr>
        <w:t xml:space="preserve">Illegal activity.  Not every state has legalized the sale and distribution of </w:t>
      </w:r>
      <w:r w:rsidRPr="005B459C">
        <w:rPr>
          <w:i/>
          <w:iCs/>
          <w:szCs w:val="20"/>
        </w:rPr>
        <w:t>Cannabis</w:t>
      </w:r>
      <w:r w:rsidRPr="005B459C">
        <w:rPr>
          <w:szCs w:val="20"/>
        </w:rPr>
        <w:t xml:space="preserve">, whether it contains more or less than 0.3 % THC.  However, there are many states (and federal agencies) that have legalized the sale of </w:t>
      </w:r>
      <w:r w:rsidRPr="005B459C">
        <w:rPr>
          <w:i/>
          <w:iCs/>
          <w:szCs w:val="20"/>
        </w:rPr>
        <w:t>Cannabis</w:t>
      </w:r>
      <w:r w:rsidRPr="005B459C">
        <w:rPr>
          <w:szCs w:val="20"/>
        </w:rPr>
        <w:t xml:space="preserve"> in some form or fashion or another.  There are strong indication that federal and other state agencies are working to establish requirements for the sale of </w:t>
      </w:r>
      <w:r w:rsidRPr="005B459C">
        <w:rPr>
          <w:i/>
          <w:iCs/>
          <w:szCs w:val="20"/>
        </w:rPr>
        <w:t>Cannabis</w:t>
      </w:r>
      <w:r w:rsidRPr="005B459C">
        <w:rPr>
          <w:szCs w:val="20"/>
        </w:rPr>
        <w:t xml:space="preserve"> and </w:t>
      </w:r>
      <w:r w:rsidRPr="005B459C">
        <w:rPr>
          <w:i/>
          <w:iCs/>
          <w:szCs w:val="20"/>
        </w:rPr>
        <w:t>Cannabis</w:t>
      </w:r>
      <w:r w:rsidRPr="005B459C">
        <w:rPr>
          <w:szCs w:val="20"/>
        </w:rPr>
        <w:t>-products.</w:t>
      </w:r>
    </w:p>
    <w:p w14:paraId="08A2F77E" w14:textId="77777777" w:rsidR="00B02E3D" w:rsidRDefault="00B02E3D" w:rsidP="00A16307">
      <w:pPr>
        <w:keepLines/>
        <w:numPr>
          <w:ilvl w:val="0"/>
          <w:numId w:val="37"/>
        </w:numPr>
        <w:spacing w:before="40"/>
        <w:ind w:left="979"/>
        <w:rPr>
          <w:szCs w:val="20"/>
        </w:rPr>
      </w:pPr>
      <w:r w:rsidRPr="005B459C">
        <w:rPr>
          <w:szCs w:val="20"/>
        </w:rPr>
        <w:t xml:space="preserve">Some have expressed concern over this water activity applying to </w:t>
      </w:r>
      <w:r w:rsidRPr="005B459C">
        <w:rPr>
          <w:i/>
          <w:iCs/>
          <w:szCs w:val="20"/>
        </w:rPr>
        <w:t>Cannabis</w:t>
      </w:r>
      <w:r w:rsidRPr="005B459C">
        <w:rPr>
          <w:szCs w:val="20"/>
        </w:rPr>
        <w:t xml:space="preserve">-containing products, which resulted from confusion.  The water activity proposed herein </w:t>
      </w:r>
      <w:r w:rsidRPr="005B459C">
        <w:rPr>
          <w:szCs w:val="20"/>
          <w:u w:val="single"/>
        </w:rPr>
        <w:t>would not</w:t>
      </w:r>
      <w:r w:rsidRPr="005B459C">
        <w:rPr>
          <w:szCs w:val="20"/>
        </w:rPr>
        <w:t xml:space="preserve"> apply to </w:t>
      </w:r>
      <w:r w:rsidRPr="005B459C">
        <w:rPr>
          <w:i/>
          <w:iCs/>
          <w:szCs w:val="20"/>
        </w:rPr>
        <w:t>Cannabis</w:t>
      </w:r>
      <w:r w:rsidRPr="005B459C">
        <w:rPr>
          <w:szCs w:val="20"/>
        </w:rPr>
        <w:t xml:space="preserve">-containing products, rather it </w:t>
      </w:r>
      <w:r w:rsidRPr="005B459C">
        <w:rPr>
          <w:szCs w:val="20"/>
          <w:u w:val="single"/>
        </w:rPr>
        <w:t>would only apply</w:t>
      </w:r>
      <w:r w:rsidRPr="005B459C">
        <w:rPr>
          <w:szCs w:val="20"/>
        </w:rPr>
        <w:t xml:space="preserve"> to </w:t>
      </w:r>
      <w:r w:rsidRPr="005B459C">
        <w:rPr>
          <w:i/>
          <w:iCs/>
          <w:szCs w:val="20"/>
        </w:rPr>
        <w:t>Cannabis</w:t>
      </w:r>
      <w:r w:rsidRPr="005B459C">
        <w:rPr>
          <w:szCs w:val="20"/>
        </w:rPr>
        <w:t xml:space="preserve"> plant material.  Traditional water activity levels applied to food products would not be altered or affected by this proposal</w:t>
      </w:r>
      <w:r>
        <w:rPr>
          <w:szCs w:val="20"/>
        </w:rPr>
        <w:t xml:space="preserve">. </w:t>
      </w:r>
      <w:r w:rsidRPr="003C7321">
        <w:rPr>
          <w:szCs w:val="20"/>
        </w:rPr>
        <w:t>The submitter requested that this be a Voting Item in 2022.</w:t>
      </w:r>
    </w:p>
    <w:p w14:paraId="4947D7D8" w14:textId="77777777" w:rsidR="005B286E" w:rsidRDefault="005B286E" w:rsidP="005B286E">
      <w:pPr>
        <w:keepNext/>
        <w:rPr>
          <w:b/>
        </w:rPr>
      </w:pPr>
      <w:r>
        <w:rPr>
          <w:b/>
        </w:rPr>
        <w:t>Comments</w:t>
      </w:r>
      <w:r w:rsidRPr="002A7C3B">
        <w:rPr>
          <w:b/>
        </w:rPr>
        <w:t xml:space="preserve"> in Favor:</w:t>
      </w:r>
    </w:p>
    <w:p w14:paraId="64305A6D" w14:textId="77777777" w:rsidR="005B286E" w:rsidRPr="005705B5" w:rsidRDefault="005B286E" w:rsidP="005B286E">
      <w:pPr>
        <w:keepNext/>
        <w:spacing w:after="0"/>
        <w:ind w:left="720"/>
        <w:rPr>
          <w:b/>
        </w:rPr>
      </w:pPr>
      <w:r w:rsidRPr="002A7C3B">
        <w:rPr>
          <w:b/>
        </w:rPr>
        <w:t>Regulatory:</w:t>
      </w:r>
    </w:p>
    <w:p w14:paraId="2E09E316" w14:textId="2D62BB78" w:rsidR="005B286E" w:rsidRDefault="00102AAC" w:rsidP="005B286E">
      <w:pPr>
        <w:pStyle w:val="ListParagraph"/>
        <w:numPr>
          <w:ilvl w:val="0"/>
          <w:numId w:val="28"/>
        </w:numPr>
      </w:pPr>
      <w:r>
        <w:t xml:space="preserve">Mr. </w:t>
      </w:r>
      <w:r w:rsidR="005B286E">
        <w:t>Ed Williams, Ventura County California</w:t>
      </w:r>
      <w:r w:rsidR="003D25B3">
        <w:t xml:space="preserve">, supported the item but </w:t>
      </w:r>
      <w:r w:rsidR="005B286E">
        <w:t>with the caveat relating to the expression of THC content</w:t>
      </w:r>
      <w:r w:rsidR="003D25B3">
        <w:t>.</w:t>
      </w:r>
    </w:p>
    <w:p w14:paraId="4C599484" w14:textId="1DAE9F4E" w:rsidR="005B286E" w:rsidRDefault="00102AAC" w:rsidP="005B286E">
      <w:pPr>
        <w:pStyle w:val="ListParagraph"/>
        <w:numPr>
          <w:ilvl w:val="0"/>
          <w:numId w:val="28"/>
        </w:numPr>
      </w:pPr>
      <w:r>
        <w:t xml:space="preserve">Dr. </w:t>
      </w:r>
      <w:r w:rsidR="005B286E">
        <w:t xml:space="preserve">Matt Curran, Florida disagreed with David Sefcik, NIST OWM about the status of this item. He believed it should be a voting item.  He added that voting attendance was low in Tacoma WA and the majority in both houses supported the item, but there were not enough votes to meet the 27 votes threshold.  </w:t>
      </w:r>
    </w:p>
    <w:p w14:paraId="23A35768" w14:textId="5AF015AD" w:rsidR="005B286E" w:rsidRDefault="00102AAC" w:rsidP="005B286E">
      <w:pPr>
        <w:pStyle w:val="ListParagraph"/>
        <w:numPr>
          <w:ilvl w:val="0"/>
          <w:numId w:val="28"/>
        </w:numPr>
      </w:pPr>
      <w:r>
        <w:t xml:space="preserve">Mr. </w:t>
      </w:r>
      <w:r w:rsidR="005B286E">
        <w:t>Jim Cassidy, Massachusetts</w:t>
      </w:r>
      <w:r w:rsidR="009922EC">
        <w:t>, a</w:t>
      </w:r>
      <w:r w:rsidR="005B286E">
        <w:t xml:space="preserve"> member of the Cannabis </w:t>
      </w:r>
      <w:r w:rsidR="003D25B3">
        <w:t>T</w:t>
      </w:r>
      <w:r w:rsidR="005B286E">
        <w:t xml:space="preserve">ask </w:t>
      </w:r>
      <w:r w:rsidR="003D25B3">
        <w:t>G</w:t>
      </w:r>
      <w:r w:rsidR="005B286E">
        <w:t xml:space="preserve">roup, </w:t>
      </w:r>
      <w:r w:rsidR="003D25B3">
        <w:t>spoke</w:t>
      </w:r>
      <w:r w:rsidR="005B286E">
        <w:t xml:space="preserve"> on David Sefcik’s comments</w:t>
      </w:r>
      <w:r w:rsidR="003D25B3">
        <w:t>. He stated that</w:t>
      </w:r>
      <w:r w:rsidR="005B286E">
        <w:t xml:space="preserve"> we have dealt with moisture loss and this product is different and we need to evolve (same old same old</w:t>
      </w:r>
      <w:proofErr w:type="gramStart"/>
      <w:r w:rsidR="005B286E">
        <w:t>)</w:t>
      </w:r>
      <w:proofErr w:type="gramEnd"/>
      <w:r w:rsidR="005B286E">
        <w:t xml:space="preserve"> </w:t>
      </w:r>
      <w:r w:rsidR="003D25B3">
        <w:t xml:space="preserve">or </w:t>
      </w:r>
      <w:r w:rsidR="005B286E">
        <w:t>things will pass us by</w:t>
      </w:r>
      <w:r w:rsidR="00A60785">
        <w:t xml:space="preserve">. </w:t>
      </w:r>
      <w:r w:rsidR="005B286E">
        <w:t xml:space="preserve"> </w:t>
      </w:r>
      <w:r w:rsidR="00A60785">
        <w:t>W</w:t>
      </w:r>
      <w:r w:rsidR="005B286E">
        <w:t xml:space="preserve">e need to grow and change.  HB133 needs to </w:t>
      </w:r>
      <w:r w:rsidR="003D25B3">
        <w:t>evolve,</w:t>
      </w:r>
      <w:r w:rsidR="005B286E">
        <w:t xml:space="preserve"> and I support everything that is written as voting.</w:t>
      </w:r>
    </w:p>
    <w:p w14:paraId="4C5D0740" w14:textId="5825DD10" w:rsidR="005B286E" w:rsidRDefault="00102AAC" w:rsidP="005B286E">
      <w:pPr>
        <w:pStyle w:val="ListParagraph"/>
        <w:numPr>
          <w:ilvl w:val="0"/>
          <w:numId w:val="28"/>
        </w:numPr>
      </w:pPr>
      <w:r>
        <w:t xml:space="preserve">Mr. </w:t>
      </w:r>
      <w:r w:rsidR="005B286E">
        <w:t xml:space="preserve">Kurt Floren, County of Los Angeles, rose to support making this item voting. </w:t>
      </w:r>
    </w:p>
    <w:p w14:paraId="27EBED41" w14:textId="77777777" w:rsidR="005B286E" w:rsidRDefault="005B286E" w:rsidP="005B286E">
      <w:pPr>
        <w:pStyle w:val="ListParagraph"/>
        <w:ind w:left="1080"/>
      </w:pPr>
      <w:r>
        <w:t>Mr. Floren also addressed the comments made by NIST OWM.  He stated that he respectfully disagreed with Mr. Sefcik.  This should be a voting item, as it did not advance at the 2022 Annual Meeting only because of low attendance.  There were only two negative votes from the House of Representatives and House of Delegates.  The item doesn’t need changes, should be able to pass and is desperately needed.</w:t>
      </w:r>
    </w:p>
    <w:p w14:paraId="20F9A9A3" w14:textId="34ED711E" w:rsidR="005B286E" w:rsidRDefault="005B286E" w:rsidP="005B286E">
      <w:pPr>
        <w:pStyle w:val="ListParagraph"/>
        <w:ind w:left="1080"/>
      </w:pPr>
      <w:r>
        <w:t xml:space="preserve">The only organization opposed to it is NIST.  This item is </w:t>
      </w:r>
      <w:r w:rsidR="00046F68">
        <w:t>needed,</w:t>
      </w:r>
      <w:r>
        <w:t xml:space="preserve"> and we need to </w:t>
      </w:r>
      <w:proofErr w:type="gramStart"/>
      <w:r>
        <w:t>evolve</w:t>
      </w:r>
      <w:proofErr w:type="gramEnd"/>
      <w:r>
        <w:t xml:space="preserve"> or everything will pass us by.  We need to be able to grow and change.</w:t>
      </w:r>
    </w:p>
    <w:p w14:paraId="24ED8F95" w14:textId="4DAA094E" w:rsidR="005B286E" w:rsidRDefault="00102AAC" w:rsidP="005B286E">
      <w:pPr>
        <w:pStyle w:val="ListParagraph"/>
        <w:numPr>
          <w:ilvl w:val="0"/>
          <w:numId w:val="28"/>
        </w:numPr>
      </w:pPr>
      <w:r>
        <w:t xml:space="preserve">Mr. </w:t>
      </w:r>
      <w:r w:rsidR="005B286E">
        <w:t xml:space="preserve">Paul Floyd, </w:t>
      </w:r>
      <w:r w:rsidR="001E738D">
        <w:t xml:space="preserve">Louisiana, </w:t>
      </w:r>
      <w:r w:rsidR="005B286E">
        <w:t xml:space="preserve">and member of </w:t>
      </w:r>
      <w:r w:rsidR="00A60785">
        <w:t>the cannabis</w:t>
      </w:r>
      <w:r w:rsidR="005B286E">
        <w:t xml:space="preserve"> </w:t>
      </w:r>
      <w:r w:rsidR="00A60785">
        <w:t>T</w:t>
      </w:r>
      <w:r w:rsidR="005B286E">
        <w:t xml:space="preserve">ask </w:t>
      </w:r>
      <w:r w:rsidR="00A60785">
        <w:t>G</w:t>
      </w:r>
      <w:r w:rsidR="005B286E">
        <w:t>roup spoke in support of this as a voting item.</w:t>
      </w:r>
    </w:p>
    <w:p w14:paraId="48AA17E7" w14:textId="360FF95A" w:rsidR="005B286E" w:rsidRDefault="00102AAC" w:rsidP="005B286E">
      <w:pPr>
        <w:pStyle w:val="ListParagraph"/>
        <w:numPr>
          <w:ilvl w:val="0"/>
          <w:numId w:val="28"/>
        </w:numPr>
      </w:pPr>
      <w:r>
        <w:t>Mr.</w:t>
      </w:r>
      <w:r w:rsidR="003351F0">
        <w:t xml:space="preserve"> </w:t>
      </w:r>
      <w:r w:rsidR="005B286E">
        <w:t xml:space="preserve">Joe Moreo, Trinity County, California: Cannabis was not a unique product until the federal government got involved.  It cannot be tested federally because it is against the law.  Support Charlie and Cannabis task </w:t>
      </w:r>
    </w:p>
    <w:p w14:paraId="4063CB6A" w14:textId="35672332" w:rsidR="005B286E" w:rsidRDefault="00102AAC" w:rsidP="005B286E">
      <w:pPr>
        <w:pStyle w:val="ListParagraph"/>
        <w:numPr>
          <w:ilvl w:val="0"/>
          <w:numId w:val="28"/>
        </w:numPr>
      </w:pPr>
      <w:r>
        <w:lastRenderedPageBreak/>
        <w:t xml:space="preserve">Mr. </w:t>
      </w:r>
      <w:r w:rsidR="005B286E">
        <w:t xml:space="preserve">Austin Sheppard, San Diego County expressed support for items for the reasons already discussed. </w:t>
      </w:r>
    </w:p>
    <w:p w14:paraId="4F7F7AD2" w14:textId="77777777" w:rsidR="005B286E" w:rsidRPr="002A7C3B" w:rsidRDefault="005B286E" w:rsidP="005B286E">
      <w:pPr>
        <w:spacing w:before="240" w:after="0"/>
        <w:ind w:left="720"/>
        <w:rPr>
          <w:b/>
        </w:rPr>
      </w:pPr>
      <w:r w:rsidRPr="002A7C3B">
        <w:rPr>
          <w:b/>
        </w:rPr>
        <w:t>Industry:</w:t>
      </w:r>
    </w:p>
    <w:p w14:paraId="6897B7E8" w14:textId="6CD109DC" w:rsidR="005B286E" w:rsidRDefault="00102AAC" w:rsidP="005B286E">
      <w:pPr>
        <w:pStyle w:val="ListParagraph"/>
        <w:numPr>
          <w:ilvl w:val="0"/>
          <w:numId w:val="27"/>
        </w:numPr>
      </w:pPr>
      <w:r>
        <w:t xml:space="preserve">Mr. </w:t>
      </w:r>
      <w:r w:rsidR="005B286E">
        <w:t xml:space="preserve">Charlie Rutherford, </w:t>
      </w:r>
      <w:r w:rsidR="005B286E" w:rsidRPr="00FE0A63">
        <w:rPr>
          <w:i/>
          <w:iCs/>
        </w:rPr>
        <w:t xml:space="preserve">Cannabis </w:t>
      </w:r>
      <w:r w:rsidR="005B286E">
        <w:t xml:space="preserve">Task Group Chair, informed the Committee that all four Regional Associations supported this item. </w:t>
      </w:r>
    </w:p>
    <w:p w14:paraId="1F773585" w14:textId="77777777" w:rsidR="005B286E" w:rsidRDefault="005B286E" w:rsidP="005B286E">
      <w:pPr>
        <w:pStyle w:val="ListParagraph"/>
        <w:ind w:left="1080"/>
      </w:pPr>
      <w:r>
        <w:t xml:space="preserve">The 2022 NCWM annual meeting vote on this block of items was depressingly close to getting enough votes, some of the politics have changed.  </w:t>
      </w:r>
    </w:p>
    <w:p w14:paraId="1342EDC7" w14:textId="67BAD49F" w:rsidR="005B286E" w:rsidRPr="002A7C3B" w:rsidRDefault="005B286E" w:rsidP="00FE0A63">
      <w:pPr>
        <w:pStyle w:val="ListParagraph"/>
        <w:ind w:left="1080"/>
      </w:pPr>
      <w:r>
        <w:t xml:space="preserve">All four regions </w:t>
      </w:r>
      <w:proofErr w:type="gramStart"/>
      <w:r>
        <w:t>support</w:t>
      </w:r>
      <w:proofErr w:type="gramEnd"/>
      <w:r>
        <w:t xml:space="preserve"> as voting item. </w:t>
      </w:r>
    </w:p>
    <w:p w14:paraId="09A8AE0F" w14:textId="77777777" w:rsidR="005B286E" w:rsidRPr="002A7C3B" w:rsidRDefault="005B286E" w:rsidP="005B286E">
      <w:pPr>
        <w:spacing w:before="240" w:after="0"/>
        <w:ind w:left="720"/>
        <w:rPr>
          <w:b/>
        </w:rPr>
      </w:pPr>
      <w:r w:rsidRPr="002A7C3B">
        <w:rPr>
          <w:b/>
        </w:rPr>
        <w:t>Advisory:</w:t>
      </w:r>
    </w:p>
    <w:p w14:paraId="272A22DC" w14:textId="77777777" w:rsidR="005B286E" w:rsidRPr="002A7C3B" w:rsidRDefault="005B286E" w:rsidP="005B286E">
      <w:pPr>
        <w:pStyle w:val="ListParagraph"/>
        <w:numPr>
          <w:ilvl w:val="0"/>
          <w:numId w:val="27"/>
        </w:numPr>
        <w:spacing w:after="0" w:line="259" w:lineRule="auto"/>
        <w:contextualSpacing/>
      </w:pPr>
      <w:r>
        <w:t>None</w:t>
      </w:r>
    </w:p>
    <w:p w14:paraId="1688083F" w14:textId="77777777" w:rsidR="005B286E" w:rsidRDefault="005B286E" w:rsidP="005B286E">
      <w:pPr>
        <w:spacing w:before="240"/>
        <w:rPr>
          <w:b/>
        </w:rPr>
      </w:pPr>
      <w:r>
        <w:rPr>
          <w:b/>
        </w:rPr>
        <w:t>Comments</w:t>
      </w:r>
      <w:r w:rsidRPr="002A7C3B">
        <w:rPr>
          <w:b/>
        </w:rPr>
        <w:t xml:space="preserve"> Against:</w:t>
      </w:r>
    </w:p>
    <w:p w14:paraId="7BB126CF" w14:textId="77777777" w:rsidR="005B286E" w:rsidRPr="002A7C3B" w:rsidRDefault="005B286E" w:rsidP="005B286E">
      <w:pPr>
        <w:spacing w:after="0"/>
        <w:ind w:left="720"/>
        <w:rPr>
          <w:b/>
        </w:rPr>
      </w:pPr>
      <w:r w:rsidRPr="002A7C3B">
        <w:rPr>
          <w:b/>
        </w:rPr>
        <w:t>Regulatory:</w:t>
      </w:r>
    </w:p>
    <w:p w14:paraId="562ACFCE" w14:textId="77777777" w:rsidR="005B286E" w:rsidRPr="002A7C3B" w:rsidRDefault="005B286E" w:rsidP="005B286E">
      <w:pPr>
        <w:pStyle w:val="ListParagraph"/>
        <w:numPr>
          <w:ilvl w:val="0"/>
          <w:numId w:val="28"/>
        </w:numPr>
        <w:spacing w:after="0" w:line="259" w:lineRule="auto"/>
        <w:contextualSpacing/>
      </w:pPr>
      <w:r>
        <w:t>None</w:t>
      </w:r>
    </w:p>
    <w:p w14:paraId="4372EE5F" w14:textId="77777777" w:rsidR="005B286E" w:rsidRPr="002A7C3B" w:rsidRDefault="005B286E" w:rsidP="00737901">
      <w:pPr>
        <w:keepNext/>
        <w:keepLines/>
        <w:spacing w:before="240" w:after="0"/>
        <w:ind w:left="720"/>
        <w:rPr>
          <w:b/>
        </w:rPr>
      </w:pPr>
      <w:r w:rsidRPr="002A7C3B">
        <w:rPr>
          <w:b/>
        </w:rPr>
        <w:t>Industry:</w:t>
      </w:r>
    </w:p>
    <w:p w14:paraId="2B2F98DE" w14:textId="77777777" w:rsidR="005B286E" w:rsidRPr="002A7C3B" w:rsidRDefault="005B286E" w:rsidP="00737901">
      <w:pPr>
        <w:pStyle w:val="ListParagraph"/>
        <w:keepNext/>
        <w:keepLines/>
        <w:numPr>
          <w:ilvl w:val="0"/>
          <w:numId w:val="28"/>
        </w:numPr>
        <w:spacing w:after="0" w:line="259" w:lineRule="auto"/>
        <w:contextualSpacing/>
      </w:pPr>
      <w:r>
        <w:t>None</w:t>
      </w:r>
    </w:p>
    <w:p w14:paraId="5C0834C5" w14:textId="77777777" w:rsidR="005B286E" w:rsidRDefault="005B286E" w:rsidP="005B286E">
      <w:pPr>
        <w:spacing w:before="240" w:after="0"/>
        <w:ind w:left="720"/>
        <w:rPr>
          <w:b/>
        </w:rPr>
      </w:pPr>
      <w:r w:rsidRPr="002A7C3B">
        <w:rPr>
          <w:b/>
        </w:rPr>
        <w:t>Advisory:</w:t>
      </w:r>
    </w:p>
    <w:p w14:paraId="7A90E7CF" w14:textId="008D7716" w:rsidR="001E738D" w:rsidRPr="00051186" w:rsidRDefault="00051186" w:rsidP="001E738D">
      <w:pPr>
        <w:pStyle w:val="ListParagraph"/>
        <w:numPr>
          <w:ilvl w:val="0"/>
          <w:numId w:val="28"/>
        </w:numPr>
        <w:spacing w:before="240" w:after="0"/>
        <w:rPr>
          <w:bCs/>
        </w:rPr>
      </w:pPr>
      <w:r w:rsidRPr="00051186">
        <w:rPr>
          <w:bCs/>
        </w:rPr>
        <w:t>None</w:t>
      </w:r>
      <w:r w:rsidR="00BC6367">
        <w:rPr>
          <w:bCs/>
        </w:rPr>
        <w:t xml:space="preserve"> </w:t>
      </w:r>
    </w:p>
    <w:p w14:paraId="41DD4547" w14:textId="77777777" w:rsidR="005B286E" w:rsidRDefault="005B286E" w:rsidP="005B286E">
      <w:pPr>
        <w:spacing w:before="240"/>
        <w:rPr>
          <w:b/>
        </w:rPr>
      </w:pPr>
      <w:r>
        <w:rPr>
          <w:b/>
        </w:rPr>
        <w:t>Neutral Comments</w:t>
      </w:r>
      <w:r w:rsidRPr="002A7C3B">
        <w:rPr>
          <w:b/>
        </w:rPr>
        <w:t>:</w:t>
      </w:r>
    </w:p>
    <w:p w14:paraId="60B79B38" w14:textId="77777777" w:rsidR="005B286E" w:rsidRDefault="005B286E" w:rsidP="005B286E">
      <w:pPr>
        <w:keepNext/>
        <w:spacing w:after="0"/>
        <w:ind w:left="720"/>
        <w:rPr>
          <w:b/>
        </w:rPr>
      </w:pPr>
      <w:r w:rsidRPr="002A7C3B">
        <w:rPr>
          <w:b/>
        </w:rPr>
        <w:t>Regulatory:</w:t>
      </w:r>
    </w:p>
    <w:p w14:paraId="27057BEC" w14:textId="2FD7CD08" w:rsidR="00B47C91" w:rsidRDefault="00102AAC" w:rsidP="00B47C91">
      <w:pPr>
        <w:pStyle w:val="ListParagraph"/>
        <w:numPr>
          <w:ilvl w:val="0"/>
          <w:numId w:val="28"/>
        </w:numPr>
      </w:pPr>
      <w:r>
        <w:t xml:space="preserve">Mr. </w:t>
      </w:r>
      <w:r w:rsidR="00B47C91">
        <w:t xml:space="preserve">Matt Curran, Florida stated that water activity that is not just quality it has a quantity aspect, and it should be recognized for a unique product like cannabis.  </w:t>
      </w:r>
    </w:p>
    <w:p w14:paraId="1B0335E0" w14:textId="0997C0B9" w:rsidR="007F295C" w:rsidRDefault="00102AAC" w:rsidP="00B47C91">
      <w:pPr>
        <w:pStyle w:val="ListParagraph"/>
        <w:numPr>
          <w:ilvl w:val="0"/>
          <w:numId w:val="28"/>
        </w:numPr>
      </w:pPr>
      <w:r>
        <w:t xml:space="preserve">Mr. </w:t>
      </w:r>
      <w:r w:rsidR="00B47C91">
        <w:t>Vince Wolpert, Arizona responded to</w:t>
      </w:r>
      <w:r w:rsidR="00D4498C">
        <w:t xml:space="preserve"> Mr. </w:t>
      </w:r>
      <w:r w:rsidR="007E510B">
        <w:t>Sefcik, NIST</w:t>
      </w:r>
      <w:r w:rsidR="00B47C91">
        <w:t xml:space="preserve"> </w:t>
      </w:r>
      <w:r w:rsidR="00D4498C">
        <w:t>OWM</w:t>
      </w:r>
      <w:r w:rsidR="003351F0">
        <w:t xml:space="preserve"> </w:t>
      </w:r>
      <w:r w:rsidR="00320630">
        <w:t>stating if Mr. Sefcik believes Cannabis is not a unique commodity, maybe they will help</w:t>
      </w:r>
      <w:r w:rsidR="00B10AC0">
        <w:t xml:space="preserve"> with a moisture loss procedure</w:t>
      </w:r>
      <w:r w:rsidR="00320630">
        <w:t xml:space="preserve">. Our view is </w:t>
      </w:r>
      <w:r w:rsidR="00B10AC0">
        <w:t xml:space="preserve">Cannabis is </w:t>
      </w:r>
      <w:proofErr w:type="gramStart"/>
      <w:r w:rsidR="00B10AC0">
        <w:t xml:space="preserve">a </w:t>
      </w:r>
      <w:r w:rsidR="00320630">
        <w:t>very unique</w:t>
      </w:r>
      <w:proofErr w:type="gramEnd"/>
      <w:r w:rsidR="00320630">
        <w:t xml:space="preserve"> product. </w:t>
      </w:r>
      <w:r w:rsidR="00510215">
        <w:t>There is a b</w:t>
      </w:r>
      <w:r w:rsidR="00257166">
        <w:t>reakpoint that defines where product</w:t>
      </w:r>
      <w:r w:rsidR="00510215">
        <w:t>s</w:t>
      </w:r>
      <w:r w:rsidR="00257166">
        <w:t xml:space="preserve"> can be sold. </w:t>
      </w:r>
      <w:r w:rsidR="00B50586">
        <w:t xml:space="preserve"> For example</w:t>
      </w:r>
      <w:r w:rsidR="007E510B">
        <w:t>,</w:t>
      </w:r>
      <w:r w:rsidR="00B50586">
        <w:t xml:space="preserve"> moisture content is </w:t>
      </w:r>
      <w:r w:rsidR="00E55681">
        <w:t>monitored and</w:t>
      </w:r>
      <w:r w:rsidR="00624431">
        <w:t xml:space="preserve"> regulated </w:t>
      </w:r>
      <w:r w:rsidR="00B50586">
        <w:t>in grain</w:t>
      </w:r>
      <w:r w:rsidR="00624431">
        <w:t>.</w:t>
      </w:r>
    </w:p>
    <w:p w14:paraId="418AED57" w14:textId="25E70F47" w:rsidR="00B47C91" w:rsidRPr="00B47C91" w:rsidRDefault="00C02FB2" w:rsidP="00F8660A">
      <w:pPr>
        <w:ind w:left="1080"/>
      </w:pPr>
      <w:r>
        <w:t>Mr. Wolpert ask</w:t>
      </w:r>
      <w:r w:rsidR="00475E67">
        <w:t>e</w:t>
      </w:r>
      <w:r>
        <w:t>d if NIST w</w:t>
      </w:r>
      <w:r w:rsidR="00BA3050">
        <w:t>ill</w:t>
      </w:r>
      <w:r w:rsidR="00B47C91">
        <w:t xml:space="preserve"> participate in a moisture loss</w:t>
      </w:r>
      <w:r>
        <w:t xml:space="preserve"> </w:t>
      </w:r>
      <w:r w:rsidR="007E510B">
        <w:t>study?</w:t>
      </w:r>
      <w:r w:rsidR="00B47C91">
        <w:t xml:space="preserve">  </w:t>
      </w:r>
      <w:r w:rsidR="00FE039C">
        <w:t xml:space="preserve">He mentioned that </w:t>
      </w:r>
      <w:r w:rsidR="00B47C91">
        <w:t>here is a break point</w:t>
      </w:r>
      <w:r w:rsidR="00D4479C">
        <w:t xml:space="preserve"> between</w:t>
      </w:r>
      <w:r w:rsidR="00B47C91">
        <w:t xml:space="preserve"> where </w:t>
      </w:r>
      <w:r w:rsidR="007B7480">
        <w:t>gasoline</w:t>
      </w:r>
      <w:r w:rsidR="002E26C7">
        <w:t xml:space="preserve"> </w:t>
      </w:r>
      <w:r w:rsidR="00B47C91">
        <w:t>can be sold</w:t>
      </w:r>
      <w:r w:rsidR="00D4479C">
        <w:t xml:space="preserve"> </w:t>
      </w:r>
      <w:r w:rsidR="00DA1305">
        <w:t xml:space="preserve">at a </w:t>
      </w:r>
      <w:r w:rsidR="00B47C91">
        <w:t>gas station vs. dispenser</w:t>
      </w:r>
      <w:r w:rsidR="00FE039C">
        <w:t xml:space="preserve"> and that principle </w:t>
      </w:r>
      <w:r w:rsidR="005876CA">
        <w:t>is applicable for Cannabis</w:t>
      </w:r>
      <w:r w:rsidR="00B47C91">
        <w:t xml:space="preserve">.  </w:t>
      </w:r>
      <w:r w:rsidR="00BE5ADB">
        <w:t xml:space="preserve">Mr. Wolpert </w:t>
      </w:r>
      <w:r w:rsidR="00E93762">
        <w:t>further stated that t</w:t>
      </w:r>
      <w:r w:rsidR="00B47C91">
        <w:t>here is a need for a definition</w:t>
      </w:r>
      <w:r w:rsidR="00E93762">
        <w:t xml:space="preserve"> for Cannabis and that other weight</w:t>
      </w:r>
      <w:r w:rsidR="00F409D3">
        <w:t xml:space="preserve"> water content is important</w:t>
      </w:r>
      <w:r w:rsidR="00B47C91">
        <w:t xml:space="preserve">.  </w:t>
      </w:r>
      <w:r w:rsidR="004F3C11">
        <w:t>He referred to grain being checked with a g</w:t>
      </w:r>
      <w:r w:rsidR="00B47C91">
        <w:t>rain moisture meter</w:t>
      </w:r>
      <w:r w:rsidR="004F3C11">
        <w:t xml:space="preserve"> to check moisture content </w:t>
      </w:r>
      <w:r w:rsidR="00AB469A">
        <w:t xml:space="preserve">and </w:t>
      </w:r>
      <w:r w:rsidR="005F2EC6">
        <w:t xml:space="preserve">its similar </w:t>
      </w:r>
      <w:r w:rsidR="00AB469A">
        <w:t>for Cannabis</w:t>
      </w:r>
      <w:r w:rsidR="005F2EC6">
        <w:t xml:space="preserve"> - </w:t>
      </w:r>
      <w:r w:rsidR="00AB469A">
        <w:t xml:space="preserve">  water activity </w:t>
      </w:r>
      <w:r w:rsidR="00274EB9">
        <w:t>is checked.</w:t>
      </w:r>
    </w:p>
    <w:p w14:paraId="7ECA98CB" w14:textId="77777777" w:rsidR="005B286E" w:rsidRPr="002A7C3B" w:rsidRDefault="005B286E" w:rsidP="00650C86">
      <w:pPr>
        <w:keepNext/>
        <w:spacing w:before="240" w:after="0"/>
        <w:ind w:left="720"/>
        <w:rPr>
          <w:b/>
        </w:rPr>
      </w:pPr>
      <w:r w:rsidRPr="002A7C3B">
        <w:rPr>
          <w:b/>
        </w:rPr>
        <w:t>Industry:</w:t>
      </w:r>
    </w:p>
    <w:p w14:paraId="63153BA7" w14:textId="68E75F03" w:rsidR="00F2182C" w:rsidRDefault="00102AAC" w:rsidP="00650C86">
      <w:pPr>
        <w:pStyle w:val="ListParagraph"/>
        <w:keepNext/>
        <w:numPr>
          <w:ilvl w:val="0"/>
          <w:numId w:val="27"/>
        </w:numPr>
        <w:spacing w:after="0" w:line="259" w:lineRule="auto"/>
        <w:contextualSpacing/>
      </w:pPr>
      <w:r>
        <w:t xml:space="preserve">Mr. </w:t>
      </w:r>
      <w:r w:rsidR="00D313D3" w:rsidRPr="00D313D3">
        <w:t>Charlie Rutherford, Cannabis Task Group Chair, responded to Mr. Sefcik’s comment regarding water activity</w:t>
      </w:r>
      <w:r w:rsidR="00D313D3">
        <w:t xml:space="preserve">. He stated that </w:t>
      </w:r>
      <w:r w:rsidR="00D313D3" w:rsidRPr="00D313D3">
        <w:t xml:space="preserve">without the definition of water activity and the ability to enforce it equity in the marketplace will not be achieved.  </w:t>
      </w:r>
    </w:p>
    <w:p w14:paraId="2E672E88" w14:textId="566C0C41" w:rsidR="00F2182C" w:rsidRPr="0057494E" w:rsidRDefault="00F2182C" w:rsidP="0057494E">
      <w:pPr>
        <w:spacing w:after="0" w:line="259" w:lineRule="auto"/>
        <w:contextualSpacing/>
        <w:rPr>
          <w:b/>
          <w:bCs/>
        </w:rPr>
      </w:pPr>
      <w:r>
        <w:rPr>
          <w:b/>
          <w:bCs/>
        </w:rPr>
        <w:t>Advisory:</w:t>
      </w:r>
    </w:p>
    <w:p w14:paraId="4F23216A" w14:textId="350739A6" w:rsidR="0071056C" w:rsidRDefault="0071056C" w:rsidP="0071056C">
      <w:pPr>
        <w:pStyle w:val="ListParagraph"/>
        <w:numPr>
          <w:ilvl w:val="0"/>
          <w:numId w:val="28"/>
        </w:numPr>
        <w:spacing w:after="0" w:line="259" w:lineRule="auto"/>
        <w:contextualSpacing/>
      </w:pPr>
      <w:r>
        <w:t xml:space="preserve">NIST OWM recommended that the Block be designated as Assigned and assigned to the Cannabis Task Group. NIST OWM provided recommended changes to the Block in their OWM Analysis.  Mr. David Sefcik, NIST OWM provided the following information to the Committee on the Cannabis items. PALS 22.2 definitions - </w:t>
      </w:r>
      <w:r w:rsidRPr="008205DD">
        <w:t xml:space="preserve">OWM does not believe having a definition is needed. The reason is because Cannabis already has a </w:t>
      </w:r>
      <w:r>
        <w:t>known</w:t>
      </w:r>
      <w:r w:rsidRPr="008205DD">
        <w:t xml:space="preserve"> standard of identity.  It is not necessary to add a definition to the handbook.  Section </w:t>
      </w:r>
      <w:r w:rsidRPr="008205DD">
        <w:lastRenderedPageBreak/>
        <w:t>2 “Definitions” in the UPLR are used to define terms.  The definition section is not intended to define Commodities.  The Committee may not want to set a precedent of defining Commodities especially for a commodity with a known standard of identity.</w:t>
      </w:r>
    </w:p>
    <w:p w14:paraId="1E030257" w14:textId="77777777" w:rsidR="00DD0146" w:rsidRDefault="00DD0146" w:rsidP="003351F0">
      <w:pPr>
        <w:pStyle w:val="ListParagraph"/>
        <w:ind w:left="1080"/>
      </w:pPr>
    </w:p>
    <w:p w14:paraId="7E5F72C8" w14:textId="1F0BAD45" w:rsidR="00F42539" w:rsidRPr="003351F0" w:rsidRDefault="005B286E" w:rsidP="0057494E">
      <w:pPr>
        <w:pStyle w:val="ListParagraph"/>
        <w:ind w:left="1080"/>
        <w:rPr>
          <w:rFonts w:ascii="Calibri" w:hAnsi="Calibri" w:cs="Calibri"/>
        </w:rPr>
      </w:pPr>
      <w:r>
        <w:t xml:space="preserve">PAL 22.2 labeling </w:t>
      </w:r>
      <w:r w:rsidR="003351F0">
        <w:t xml:space="preserve">– </w:t>
      </w:r>
      <w:r w:rsidR="003351F0" w:rsidRPr="00194B8F">
        <w:rPr>
          <w:rFonts w:ascii="Calibri" w:hAnsi="Calibri" w:cs="Calibri"/>
        </w:rPr>
        <w:t>OWM</w:t>
      </w:r>
      <w:r w:rsidR="00F42539" w:rsidRPr="00136D0D">
        <w:t xml:space="preserve"> had previously noted our concerns with “Cannabis” being italicized and capitalized.  We ask that this be revisited as to where this requirement </w:t>
      </w:r>
      <w:proofErr w:type="gramStart"/>
      <w:r w:rsidR="00F42539" w:rsidRPr="00136D0D">
        <w:t>is coming</w:t>
      </w:r>
      <w:proofErr w:type="gramEnd"/>
      <w:r w:rsidR="00F42539" w:rsidRPr="00136D0D">
        <w:t xml:space="preserve"> </w:t>
      </w:r>
      <w:r w:rsidR="00EF6BC2" w:rsidRPr="00EF6BC2">
        <w:t>from,</w:t>
      </w:r>
      <w:r w:rsidR="00F42539" w:rsidRPr="0057494E">
        <w:t xml:space="preserve"> and the justification be better understood.  We are not aware of any state that has this requirement.  We ask the committee to also consider an effective date.  It is highly unusual to have a Labeling Regulation implemented with no implementation grace period.  </w:t>
      </w:r>
    </w:p>
    <w:p w14:paraId="2C09B32B" w14:textId="77777777" w:rsidR="0095072F" w:rsidRDefault="00F42539" w:rsidP="0095072F">
      <w:pPr>
        <w:ind w:left="1080"/>
      </w:pPr>
      <w:r w:rsidRPr="0057494E">
        <w:t xml:space="preserve">This regulation if passed, affects all type of commodities that contain cannabis, for example such items as lip balms and lotions.  These and other type cannabis products need adequate time to </w:t>
      </w:r>
      <w:proofErr w:type="gramStart"/>
      <w:r w:rsidRPr="0057494E">
        <w:t>be in compliance</w:t>
      </w:r>
      <w:proofErr w:type="gramEnd"/>
      <w:r w:rsidRPr="0057494E">
        <w:t xml:space="preserve">.  FDA typically allows a 3-year grace period for industry to </w:t>
      </w:r>
      <w:proofErr w:type="gramStart"/>
      <w:r w:rsidRPr="0057494E">
        <w:t>be in compliance</w:t>
      </w:r>
      <w:proofErr w:type="gramEnd"/>
      <w:r w:rsidRPr="0057494E">
        <w:t xml:space="preserve"> when a labeling change is required</w:t>
      </w:r>
      <w:r w:rsidR="0095072F">
        <w:t xml:space="preserve">, </w:t>
      </w:r>
    </w:p>
    <w:p w14:paraId="79ED3124" w14:textId="737DBD03" w:rsidR="005B286E" w:rsidRDefault="0095072F" w:rsidP="005B286E">
      <w:pPr>
        <w:pStyle w:val="ListParagraph"/>
        <w:ind w:left="1080"/>
      </w:pPr>
      <w:r>
        <w:t xml:space="preserve">MOS 22.2 method of sale – do not believe a method of sale is require as a method of sale already exists; cannabis is not a unique commodity. </w:t>
      </w:r>
      <w:r w:rsidR="00830126">
        <w:t>Mr. Sefcik also noted that w</w:t>
      </w:r>
      <w:r w:rsidR="005B286E">
        <w:t>ater activity testing would not be conducted by Weights and Measures agencies, but by other agencies as</w:t>
      </w:r>
      <w:r w:rsidR="00830126">
        <w:t xml:space="preserve"> Weights and </w:t>
      </w:r>
      <w:proofErr w:type="gramStart"/>
      <w:r w:rsidR="00830126">
        <w:t xml:space="preserve">Measures </w:t>
      </w:r>
      <w:r w:rsidR="005B286E">
        <w:t xml:space="preserve"> does</w:t>
      </w:r>
      <w:proofErr w:type="gramEnd"/>
      <w:r w:rsidR="005B286E">
        <w:t xml:space="preserve"> not enforce quality (other than fuels).  </w:t>
      </w:r>
    </w:p>
    <w:p w14:paraId="0BE007B6" w14:textId="77777777" w:rsidR="00B02E3D" w:rsidRDefault="00B02E3D" w:rsidP="000D6E0B">
      <w:pPr>
        <w:spacing w:after="0"/>
        <w:rPr>
          <w:b/>
        </w:rPr>
      </w:pPr>
      <w:r w:rsidRPr="002A7C3B">
        <w:rPr>
          <w:b/>
        </w:rPr>
        <w:t>Item Develop</w:t>
      </w:r>
      <w:r w:rsidRPr="00E025F9">
        <w:rPr>
          <w:b/>
        </w:rPr>
        <w:t>ment:</w:t>
      </w:r>
    </w:p>
    <w:p w14:paraId="2C947E60" w14:textId="77777777" w:rsidR="00B02E3D" w:rsidRDefault="00B02E3D" w:rsidP="00B02E3D">
      <w:pPr>
        <w:rPr>
          <w:bCs/>
        </w:rPr>
      </w:pPr>
      <w:r>
        <w:rPr>
          <w:bCs/>
          <w:u w:val="single"/>
        </w:rPr>
        <w:t>NCWM 2021 Interim Meeting:</w:t>
      </w:r>
      <w:r>
        <w:rPr>
          <w:bCs/>
        </w:rPr>
        <w:t xml:space="preserve"> The Committee assigned Voting status for this item.</w:t>
      </w:r>
    </w:p>
    <w:p w14:paraId="57C0F7A0" w14:textId="77777777" w:rsidR="00B02E3D" w:rsidRDefault="00B02E3D" w:rsidP="00B02E3D">
      <w:pPr>
        <w:rPr>
          <w:bCs/>
        </w:rPr>
      </w:pPr>
      <w:r>
        <w:rPr>
          <w:bCs/>
        </w:rPr>
        <w:t>The Committee heard support for this item.  The Committee also heard the need to define “Water Activity” which they included by citing the ASTM definition for Water Activity.  The Committee sought and received copyright permission from ASTM to use their definition in the printed NIST Handbook materials.</w:t>
      </w:r>
    </w:p>
    <w:p w14:paraId="20E88B4B" w14:textId="77777777" w:rsidR="00B02E3D" w:rsidRDefault="00B02E3D" w:rsidP="00B02E3D">
      <w:pPr>
        <w:rPr>
          <w:szCs w:val="20"/>
        </w:rPr>
      </w:pPr>
      <w:r w:rsidRPr="0038500B">
        <w:rPr>
          <w:szCs w:val="20"/>
          <w:u w:val="single"/>
        </w:rPr>
        <w:t>2022 Annual Meeting:</w:t>
      </w:r>
      <w:r>
        <w:rPr>
          <w:szCs w:val="20"/>
          <w:u w:val="single"/>
        </w:rPr>
        <w:t xml:space="preserve"> </w:t>
      </w:r>
      <w:r>
        <w:rPr>
          <w:szCs w:val="20"/>
        </w:rPr>
        <w:t xml:space="preserve">The Committee harmonized </w:t>
      </w:r>
      <w:proofErr w:type="gramStart"/>
      <w:r>
        <w:rPr>
          <w:szCs w:val="20"/>
        </w:rPr>
        <w:t>1.XX</w:t>
      </w:r>
      <w:proofErr w:type="gramEnd"/>
      <w:r>
        <w:rPr>
          <w:szCs w:val="20"/>
        </w:rPr>
        <w:t xml:space="preserve"> and 2.XX with PAL 22.1 Definition, eliminated the definition for Water Activity, and removed examples from 1.XX.X and 2.XX.X Units. The Committee also changed the word “quantity” to “volume” in 1.XX.X and 2.XX.X Sale from Bulk subsection (a). In 2.XX.X Water Activity was changed from 0.6 to 0.60.</w:t>
      </w:r>
    </w:p>
    <w:p w14:paraId="143491BE" w14:textId="77777777" w:rsidR="00B02E3D" w:rsidRPr="007963F2" w:rsidRDefault="00B02E3D" w:rsidP="00B02E3D">
      <w:pPr>
        <w:rPr>
          <w:szCs w:val="20"/>
        </w:rPr>
      </w:pPr>
      <w:r>
        <w:rPr>
          <w:szCs w:val="20"/>
        </w:rPr>
        <w:t>The Committee added a reference for the ASTM Water Activity test method.</w:t>
      </w:r>
    </w:p>
    <w:p w14:paraId="3FC7E32A" w14:textId="77777777" w:rsidR="00B02E3D" w:rsidRDefault="00B02E3D" w:rsidP="00B02E3D">
      <w:pPr>
        <w:keepNext/>
        <w:spacing w:before="240"/>
        <w:rPr>
          <w:color w:val="222222"/>
          <w:szCs w:val="20"/>
        </w:rPr>
      </w:pPr>
      <w:r>
        <w:rPr>
          <w:color w:val="222222"/>
          <w:szCs w:val="20"/>
        </w:rPr>
        <w:t xml:space="preserve">The Committee considered the written NIST, OWM analysis provided to the Committee and published on the NCWM website, and Mr. Sefcik’s summary of the NIST, OWM analysis during the open hearing.  </w:t>
      </w:r>
    </w:p>
    <w:p w14:paraId="01F2B344" w14:textId="5DA6DE15" w:rsidR="00DC0A8E" w:rsidRPr="00051186" w:rsidRDefault="003E7CBB" w:rsidP="00DC0A8E">
      <w:pPr>
        <w:rPr>
          <w:color w:val="000000"/>
          <w:szCs w:val="20"/>
        </w:rPr>
      </w:pPr>
      <w:r w:rsidRPr="00051186">
        <w:rPr>
          <w:color w:val="222222"/>
          <w:szCs w:val="20"/>
          <w:u w:val="single"/>
        </w:rPr>
        <w:t>NCWM 2023 Interim Meeting</w:t>
      </w:r>
      <w:r w:rsidR="004D5461" w:rsidRPr="00051186">
        <w:rPr>
          <w:color w:val="222222"/>
          <w:szCs w:val="20"/>
          <w:u w:val="single"/>
        </w:rPr>
        <w:t>:</w:t>
      </w:r>
      <w:r w:rsidR="00DC0A8E" w:rsidRPr="00051186">
        <w:t xml:space="preserve"> The Committee assigned Withdrawn status</w:t>
      </w:r>
      <w:r w:rsidR="0070546B">
        <w:t xml:space="preserve"> to</w:t>
      </w:r>
      <w:r w:rsidR="00DC0A8E" w:rsidRPr="00051186">
        <w:t xml:space="preserve"> </w:t>
      </w:r>
      <w:r w:rsidR="00602094" w:rsidRPr="00051186">
        <w:t>Block</w:t>
      </w:r>
      <w:r w:rsidR="00654CAA">
        <w:t xml:space="preserve">3 </w:t>
      </w:r>
      <w:r w:rsidR="00602094" w:rsidRPr="00051186">
        <w:t>item</w:t>
      </w:r>
      <w:r w:rsidR="00113272" w:rsidRPr="00051186">
        <w:t xml:space="preserve"> PAL-22-1 </w:t>
      </w:r>
      <w:r w:rsidR="00D551D8" w:rsidRPr="00051186">
        <w:t xml:space="preserve">Section 2. </w:t>
      </w:r>
      <w:r w:rsidR="004D5461" w:rsidRPr="00051186">
        <w:t xml:space="preserve">Definitions </w:t>
      </w:r>
      <w:r w:rsidR="004D5461" w:rsidRPr="00051186">
        <w:rPr>
          <w:color w:val="000000"/>
          <w:szCs w:val="20"/>
        </w:rPr>
        <w:t>Cannabis</w:t>
      </w:r>
      <w:r w:rsidR="00DC0A8E" w:rsidRPr="00051186">
        <w:rPr>
          <w:color w:val="000000"/>
          <w:szCs w:val="20"/>
        </w:rPr>
        <w:t xml:space="preserve"> and </w:t>
      </w:r>
      <w:r w:rsidR="00DC0A8E" w:rsidRPr="00051186">
        <w:rPr>
          <w:i/>
          <w:iCs/>
          <w:color w:val="000000"/>
          <w:szCs w:val="20"/>
        </w:rPr>
        <w:t>Cannabis</w:t>
      </w:r>
      <w:r w:rsidR="00DC0A8E" w:rsidRPr="00051186">
        <w:rPr>
          <w:color w:val="000000"/>
          <w:szCs w:val="20"/>
        </w:rPr>
        <w:t>-Containing Products</w:t>
      </w:r>
      <w:r w:rsidR="0057522A" w:rsidRPr="00051186">
        <w:rPr>
          <w:color w:val="000000"/>
          <w:szCs w:val="20"/>
        </w:rPr>
        <w:t xml:space="preserve"> but incorporated </w:t>
      </w:r>
      <w:r w:rsidR="0052493D" w:rsidRPr="00051186">
        <w:rPr>
          <w:color w:val="000000"/>
          <w:szCs w:val="20"/>
        </w:rPr>
        <w:t>the item</w:t>
      </w:r>
      <w:r w:rsidR="00DC0A8E" w:rsidRPr="00051186">
        <w:rPr>
          <w:color w:val="000000"/>
          <w:szCs w:val="20"/>
        </w:rPr>
        <w:t xml:space="preserve"> into Section 10 of PAL 22.2.</w:t>
      </w:r>
      <w:r w:rsidR="00F750A3">
        <w:rPr>
          <w:color w:val="000000"/>
          <w:szCs w:val="20"/>
        </w:rPr>
        <w:t xml:space="preserve"> and will be </w:t>
      </w:r>
      <w:r w:rsidR="009A4385">
        <w:rPr>
          <w:color w:val="000000"/>
          <w:szCs w:val="20"/>
        </w:rPr>
        <w:t>a Voting item as part of Block</w:t>
      </w:r>
      <w:r w:rsidR="00654CAA">
        <w:rPr>
          <w:color w:val="000000"/>
          <w:szCs w:val="20"/>
        </w:rPr>
        <w:t xml:space="preserve"> 3</w:t>
      </w:r>
      <w:r w:rsidR="009A4385">
        <w:rPr>
          <w:color w:val="000000"/>
          <w:szCs w:val="20"/>
        </w:rPr>
        <w:t>.</w:t>
      </w:r>
    </w:p>
    <w:p w14:paraId="77CF6504" w14:textId="795496BD" w:rsidR="00053D3F" w:rsidRDefault="0057522A" w:rsidP="00C262D1">
      <w:pPr>
        <w:keepNext/>
        <w:keepLines/>
        <w:rPr>
          <w:color w:val="000000"/>
          <w:szCs w:val="20"/>
        </w:rPr>
      </w:pPr>
      <w:r w:rsidRPr="00051186">
        <w:rPr>
          <w:color w:val="000000"/>
          <w:szCs w:val="20"/>
        </w:rPr>
        <w:t>The Committee</w:t>
      </w:r>
      <w:r w:rsidR="00F52DDA">
        <w:rPr>
          <w:color w:val="000000"/>
          <w:szCs w:val="20"/>
        </w:rPr>
        <w:t xml:space="preserve">, after making </w:t>
      </w:r>
      <w:r w:rsidR="00D7105A">
        <w:rPr>
          <w:color w:val="000000"/>
          <w:szCs w:val="20"/>
        </w:rPr>
        <w:t xml:space="preserve">a couple of </w:t>
      </w:r>
      <w:proofErr w:type="gramStart"/>
      <w:r w:rsidR="00F52DDA">
        <w:rPr>
          <w:color w:val="000000"/>
          <w:szCs w:val="20"/>
        </w:rPr>
        <w:t xml:space="preserve">changes </w:t>
      </w:r>
      <w:r w:rsidRPr="00051186">
        <w:rPr>
          <w:color w:val="000000"/>
          <w:szCs w:val="20"/>
        </w:rPr>
        <w:t xml:space="preserve"> assigned</w:t>
      </w:r>
      <w:proofErr w:type="gramEnd"/>
      <w:r w:rsidRPr="00051186">
        <w:rPr>
          <w:color w:val="000000"/>
          <w:szCs w:val="20"/>
        </w:rPr>
        <w:t xml:space="preserve"> Voting status to the </w:t>
      </w:r>
      <w:r w:rsidR="00096662" w:rsidRPr="00051186">
        <w:rPr>
          <w:color w:val="000000"/>
          <w:szCs w:val="20"/>
        </w:rPr>
        <w:t xml:space="preserve">Block </w:t>
      </w:r>
      <w:r w:rsidRPr="00051186">
        <w:rPr>
          <w:color w:val="000000"/>
          <w:szCs w:val="20"/>
        </w:rPr>
        <w:t>items</w:t>
      </w:r>
      <w:r w:rsidR="004D5461" w:rsidRPr="00051186">
        <w:rPr>
          <w:color w:val="000000"/>
          <w:szCs w:val="20"/>
        </w:rPr>
        <w:t xml:space="preserve"> as they are considered fully developed</w:t>
      </w:r>
      <w:r w:rsidR="00096662" w:rsidRPr="00051186">
        <w:rPr>
          <w:color w:val="000000"/>
          <w:szCs w:val="20"/>
        </w:rPr>
        <w:t>.</w:t>
      </w:r>
    </w:p>
    <w:p w14:paraId="2546F477" w14:textId="7DFB7AE5" w:rsidR="00F0774E" w:rsidRPr="00F8660A" w:rsidRDefault="00D7105A" w:rsidP="00F8660A">
      <w:pPr>
        <w:keepNext/>
        <w:keepLines/>
        <w:rPr>
          <w:color w:val="000000"/>
          <w:szCs w:val="20"/>
        </w:rPr>
      </w:pPr>
      <w:r>
        <w:rPr>
          <w:color w:val="000000"/>
          <w:szCs w:val="20"/>
        </w:rPr>
        <w:t xml:space="preserve">Those changes were:  </w:t>
      </w:r>
      <w:r w:rsidR="003C3432">
        <w:rPr>
          <w:color w:val="000000"/>
          <w:szCs w:val="20"/>
        </w:rPr>
        <w:t>Adding</w:t>
      </w:r>
      <w:r w:rsidR="000E548B">
        <w:rPr>
          <w:color w:val="000000"/>
          <w:szCs w:val="20"/>
        </w:rPr>
        <w:t xml:space="preserve"> to</w:t>
      </w:r>
      <w:r w:rsidR="003C3432">
        <w:rPr>
          <w:color w:val="000000"/>
          <w:szCs w:val="20"/>
        </w:rPr>
        <w:t xml:space="preserve"> MOS-22.2</w:t>
      </w:r>
      <w:r w:rsidR="000E548B">
        <w:rPr>
          <w:color w:val="000000"/>
          <w:szCs w:val="20"/>
        </w:rPr>
        <w:t xml:space="preserve"> a “Section 1</w:t>
      </w:r>
      <w:r w:rsidR="00F0774E">
        <w:rPr>
          <w:color w:val="000000"/>
          <w:szCs w:val="20"/>
        </w:rPr>
        <w:t>. Food Items.”</w:t>
      </w:r>
      <w:r w:rsidR="00AC4718">
        <w:rPr>
          <w:color w:val="000000"/>
          <w:szCs w:val="20"/>
        </w:rPr>
        <w:t xml:space="preserve">  The Committee also modified </w:t>
      </w:r>
      <w:proofErr w:type="gramStart"/>
      <w:r w:rsidR="00AC4718">
        <w:rPr>
          <w:color w:val="000000"/>
          <w:szCs w:val="20"/>
        </w:rPr>
        <w:t>the Section</w:t>
      </w:r>
      <w:proofErr w:type="gramEnd"/>
      <w:r w:rsidR="00AC4718">
        <w:rPr>
          <w:color w:val="000000"/>
          <w:szCs w:val="20"/>
        </w:rPr>
        <w:t xml:space="preserve"> </w:t>
      </w:r>
      <w:r w:rsidR="0061124D">
        <w:rPr>
          <w:color w:val="000000"/>
          <w:szCs w:val="20"/>
        </w:rPr>
        <w:t xml:space="preserve">10. note as </w:t>
      </w:r>
      <w:r w:rsidR="008E748B">
        <w:rPr>
          <w:color w:val="000000"/>
          <w:szCs w:val="20"/>
        </w:rPr>
        <w:t>follows</w:t>
      </w:r>
      <w:proofErr w:type="gramStart"/>
      <w:r w:rsidR="008E748B">
        <w:rPr>
          <w:color w:val="000000"/>
          <w:szCs w:val="20"/>
        </w:rPr>
        <w:t>:</w:t>
      </w:r>
      <w:r w:rsidR="0061124D">
        <w:rPr>
          <w:color w:val="000000"/>
          <w:szCs w:val="20"/>
        </w:rPr>
        <w:t xml:space="preserve">  “</w:t>
      </w:r>
      <w:proofErr w:type="gramEnd"/>
      <w:r w:rsidR="00F0774E" w:rsidRPr="00F8660A">
        <w:t>The use of italicized text in the references to</w:t>
      </w:r>
      <w:r w:rsidR="00F0774E" w:rsidRPr="00F8660A">
        <w:rPr>
          <w:i/>
          <w:iCs/>
        </w:rPr>
        <w:t xml:space="preserve"> “Cannabis” </w:t>
      </w:r>
      <w:r w:rsidR="00F0774E" w:rsidRPr="00F8660A">
        <w:t>is only to denote its proper taxonomy</w:t>
      </w:r>
      <w:r w:rsidR="00F0774E" w:rsidRPr="00F8660A">
        <w:rPr>
          <w:i/>
          <w:iCs/>
        </w:rPr>
        <w:t>.</w:t>
      </w:r>
      <w:r w:rsidR="0061124D">
        <w:rPr>
          <w:i/>
          <w:iCs/>
        </w:rPr>
        <w:t>”</w:t>
      </w:r>
    </w:p>
    <w:p w14:paraId="35203C92" w14:textId="4A845AD3" w:rsidR="00F0774E" w:rsidRDefault="0061124D" w:rsidP="008E748B">
      <w:pPr>
        <w:spacing w:after="60"/>
      </w:pPr>
      <w:r w:rsidRPr="00F8660A">
        <w:t xml:space="preserve">Finally, the Committee </w:t>
      </w:r>
      <w:r w:rsidR="008E748B" w:rsidRPr="008E748B">
        <w:t>added:</w:t>
      </w:r>
      <w:r w:rsidR="008E748B" w:rsidRPr="00F8660A">
        <w:t xml:space="preserve"> </w:t>
      </w:r>
      <w:r w:rsidR="008E748B">
        <w:t>“</w:t>
      </w:r>
      <w:r w:rsidR="00F0774E" w:rsidRPr="00F8660A">
        <w:t>Effective date of enforcement January 1, 2025.</w:t>
      </w:r>
      <w:r w:rsidR="008E748B">
        <w:t xml:space="preserve"> </w:t>
      </w:r>
      <w:r w:rsidR="00F0774E" w:rsidRPr="00F8660A">
        <w:rPr>
          <w:color w:val="000000"/>
        </w:rPr>
        <w:t>(Added 20XX)</w:t>
      </w:r>
      <w:r w:rsidR="008E748B">
        <w:rPr>
          <w:color w:val="000000"/>
        </w:rPr>
        <w:t>”</w:t>
      </w:r>
    </w:p>
    <w:p w14:paraId="076CF137" w14:textId="77777777" w:rsidR="008E748B" w:rsidRPr="00F8660A" w:rsidRDefault="008E748B" w:rsidP="00F8660A">
      <w:pPr>
        <w:spacing w:after="60"/>
      </w:pPr>
    </w:p>
    <w:p w14:paraId="288CE8FB" w14:textId="496C0F23" w:rsidR="006A7167" w:rsidRDefault="006A7167" w:rsidP="009C76F0">
      <w:pPr>
        <w:rPr>
          <w:color w:val="000000"/>
          <w:szCs w:val="20"/>
        </w:rPr>
      </w:pPr>
      <w:r>
        <w:rPr>
          <w:color w:val="000000"/>
          <w:szCs w:val="20"/>
        </w:rPr>
        <w:t>The Committee recommends</w:t>
      </w:r>
      <w:r w:rsidR="003F0D35">
        <w:rPr>
          <w:color w:val="000000"/>
          <w:szCs w:val="20"/>
        </w:rPr>
        <w:t xml:space="preserve"> the BOD</w:t>
      </w:r>
      <w:r>
        <w:rPr>
          <w:color w:val="000000"/>
          <w:szCs w:val="20"/>
        </w:rPr>
        <w:t xml:space="preserve">, as </w:t>
      </w:r>
      <w:r w:rsidR="00D87F19">
        <w:rPr>
          <w:color w:val="000000"/>
          <w:szCs w:val="20"/>
        </w:rPr>
        <w:t xml:space="preserve">a </w:t>
      </w:r>
      <w:r>
        <w:rPr>
          <w:color w:val="000000"/>
          <w:szCs w:val="20"/>
        </w:rPr>
        <w:t xml:space="preserve">next step, </w:t>
      </w:r>
      <w:r w:rsidR="00D87F19">
        <w:rPr>
          <w:color w:val="000000"/>
          <w:szCs w:val="20"/>
        </w:rPr>
        <w:t>assign to t</w:t>
      </w:r>
      <w:r w:rsidR="00B372F6">
        <w:rPr>
          <w:color w:val="000000"/>
          <w:szCs w:val="20"/>
        </w:rPr>
        <w:t xml:space="preserve">he Cannabis Task Group </w:t>
      </w:r>
      <w:r w:rsidR="00D87F19">
        <w:rPr>
          <w:color w:val="000000"/>
          <w:szCs w:val="20"/>
        </w:rPr>
        <w:t>the development</w:t>
      </w:r>
      <w:r w:rsidR="00B372F6">
        <w:rPr>
          <w:color w:val="000000"/>
          <w:szCs w:val="20"/>
        </w:rPr>
        <w:t xml:space="preserve"> </w:t>
      </w:r>
      <w:r w:rsidR="006824DC">
        <w:rPr>
          <w:color w:val="000000"/>
          <w:szCs w:val="20"/>
        </w:rPr>
        <w:t xml:space="preserve">of </w:t>
      </w:r>
      <w:r w:rsidR="00B372F6">
        <w:rPr>
          <w:color w:val="000000"/>
          <w:szCs w:val="20"/>
        </w:rPr>
        <w:t>safe</w:t>
      </w:r>
      <w:r w:rsidR="006824DC">
        <w:rPr>
          <w:color w:val="000000"/>
          <w:szCs w:val="20"/>
        </w:rPr>
        <w:t>ty,</w:t>
      </w:r>
      <w:r w:rsidR="00B372F6">
        <w:rPr>
          <w:color w:val="000000"/>
          <w:szCs w:val="20"/>
        </w:rPr>
        <w:t xml:space="preserve"> handling</w:t>
      </w:r>
      <w:r w:rsidR="003F0D35">
        <w:rPr>
          <w:color w:val="000000"/>
          <w:szCs w:val="20"/>
        </w:rPr>
        <w:t>,</w:t>
      </w:r>
      <w:r w:rsidR="006824DC">
        <w:rPr>
          <w:color w:val="000000"/>
          <w:szCs w:val="20"/>
        </w:rPr>
        <w:t xml:space="preserve"> testing procedures,</w:t>
      </w:r>
      <w:r w:rsidR="003F0D35">
        <w:rPr>
          <w:color w:val="000000"/>
          <w:szCs w:val="20"/>
        </w:rPr>
        <w:t xml:space="preserve"> </w:t>
      </w:r>
      <w:proofErr w:type="gramStart"/>
      <w:r w:rsidR="003F0D35">
        <w:rPr>
          <w:color w:val="000000"/>
          <w:szCs w:val="20"/>
        </w:rPr>
        <w:t>transportation</w:t>
      </w:r>
      <w:proofErr w:type="gramEnd"/>
      <w:r w:rsidR="003F0D35">
        <w:rPr>
          <w:color w:val="000000"/>
          <w:szCs w:val="20"/>
        </w:rPr>
        <w:t xml:space="preserve"> and other </w:t>
      </w:r>
      <w:r w:rsidR="00B372F6">
        <w:rPr>
          <w:color w:val="000000"/>
          <w:szCs w:val="20"/>
        </w:rPr>
        <w:t>protocols for inspecting and handling</w:t>
      </w:r>
      <w:r w:rsidR="003F0D35">
        <w:rPr>
          <w:color w:val="000000"/>
          <w:szCs w:val="20"/>
        </w:rPr>
        <w:t xml:space="preserve"> Cannabis products. </w:t>
      </w:r>
    </w:p>
    <w:p w14:paraId="369717F2" w14:textId="7F127B0F" w:rsidR="006824DC" w:rsidRPr="00051186" w:rsidRDefault="006824DC" w:rsidP="009C76F0">
      <w:pPr>
        <w:rPr>
          <w:color w:val="000000"/>
          <w:szCs w:val="20"/>
        </w:rPr>
      </w:pPr>
      <w:r>
        <w:rPr>
          <w:color w:val="000000"/>
          <w:szCs w:val="20"/>
        </w:rPr>
        <w:t>This recommendation does not impact th</w:t>
      </w:r>
      <w:r w:rsidR="00C11F8F">
        <w:rPr>
          <w:color w:val="000000"/>
          <w:szCs w:val="20"/>
        </w:rPr>
        <w:t>is item as a Voting item.</w:t>
      </w:r>
    </w:p>
    <w:p w14:paraId="55D112D3" w14:textId="467BC85D" w:rsidR="00C262D1" w:rsidRPr="00051186" w:rsidRDefault="00C262D1" w:rsidP="009C76F0">
      <w:pPr>
        <w:rPr>
          <w:color w:val="000000"/>
          <w:szCs w:val="20"/>
          <w:u w:val="single"/>
        </w:rPr>
      </w:pPr>
      <w:r w:rsidRPr="00051186">
        <w:rPr>
          <w:b/>
          <w:szCs w:val="20"/>
        </w:rPr>
        <w:lastRenderedPageBreak/>
        <w:t xml:space="preserve">Regional </w:t>
      </w:r>
      <w:r w:rsidRPr="00C46736">
        <w:rPr>
          <w:b/>
          <w:szCs w:val="20"/>
        </w:rPr>
        <w:t>Associations’ Comments:</w:t>
      </w:r>
    </w:p>
    <w:p w14:paraId="1A678E66" w14:textId="7C31C58D" w:rsidR="00F8374A" w:rsidRDefault="00C262D1" w:rsidP="00F8374A">
      <w:pPr>
        <w:keepNext/>
        <w:keepLines/>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 xml:space="preserve">Mr. Charles Rutherford, Chair NCWM Cannabis Task Group, wanted to remind jurisdictions that did not vote on this item that it is important both to jurisdictions that need Cannabis </w:t>
      </w:r>
      <w:r w:rsidR="00051186">
        <w:rPr>
          <w:rFonts w:eastAsia="Times New Roman"/>
          <w:szCs w:val="24"/>
        </w:rPr>
        <w:t>regulations,</w:t>
      </w:r>
      <w:r w:rsidR="00F8374A">
        <w:rPr>
          <w:rFonts w:eastAsia="Times New Roman"/>
          <w:szCs w:val="24"/>
        </w:rPr>
        <w:t xml:space="preserve"> and the item also includes Hemp regulations that are needed by many states.</w:t>
      </w:r>
    </w:p>
    <w:p w14:paraId="11CEAB43" w14:textId="77777777" w:rsidR="00F8374A" w:rsidRDefault="00F8374A" w:rsidP="00F8374A">
      <w:pPr>
        <w:keepNext/>
        <w:keepLines/>
        <w:spacing w:after="0"/>
        <w:rPr>
          <w:rFonts w:eastAsia="Times New Roman"/>
          <w:szCs w:val="24"/>
        </w:rPr>
      </w:pPr>
      <w:r>
        <w:rPr>
          <w:rFonts w:eastAsia="Times New Roman"/>
          <w:szCs w:val="24"/>
        </w:rPr>
        <w:t>Mr. Kurt Floren, LA County, supports this item moving forward with an editorial change:</w:t>
      </w:r>
    </w:p>
    <w:p w14:paraId="6DCFE008" w14:textId="77777777" w:rsidR="00051186" w:rsidRDefault="00051186" w:rsidP="00F8374A">
      <w:pPr>
        <w:keepNext/>
        <w:keepLines/>
        <w:spacing w:after="0"/>
        <w:rPr>
          <w:rFonts w:eastAsia="Times New Roman"/>
          <w:szCs w:val="24"/>
        </w:rPr>
      </w:pPr>
    </w:p>
    <w:p w14:paraId="408CD267" w14:textId="6A417B17" w:rsidR="00F8374A" w:rsidRPr="00945A06" w:rsidRDefault="00F8374A" w:rsidP="00F8374A">
      <w:pPr>
        <w:keepNext/>
        <w:keepLines/>
        <w:spacing w:after="0"/>
        <w:rPr>
          <w:rFonts w:eastAsia="Times New Roman"/>
          <w:b/>
          <w:bCs/>
          <w:szCs w:val="24"/>
        </w:rPr>
      </w:pPr>
      <w:r w:rsidRPr="00945A06">
        <w:rPr>
          <w:rFonts w:eastAsia="Times New Roman"/>
          <w:b/>
          <w:bCs/>
          <w:szCs w:val="24"/>
        </w:rPr>
        <w:t>PAL-22.</w:t>
      </w:r>
      <w:r w:rsidR="00321E34" w:rsidRPr="00945A06">
        <w:rPr>
          <w:rFonts w:eastAsia="Times New Roman"/>
          <w:b/>
          <w:bCs/>
          <w:szCs w:val="24"/>
        </w:rPr>
        <w:t>2; 10.XX</w:t>
      </w:r>
      <w:r w:rsidRPr="00945A06">
        <w:rPr>
          <w:rFonts w:eastAsia="Times New Roman"/>
          <w:b/>
          <w:bCs/>
          <w:szCs w:val="24"/>
        </w:rPr>
        <w:t xml:space="preserve"> (b)</w:t>
      </w:r>
    </w:p>
    <w:p w14:paraId="75708192" w14:textId="77777777" w:rsidR="00F8374A" w:rsidRPr="00945A06" w:rsidRDefault="00F8374A" w:rsidP="00F8374A">
      <w:pPr>
        <w:keepNext/>
        <w:keepLines/>
        <w:spacing w:after="0"/>
        <w:rPr>
          <w:rFonts w:eastAsia="Times New Roman"/>
          <w:b/>
          <w:bCs/>
          <w:szCs w:val="24"/>
          <w:u w:val="single"/>
        </w:rPr>
      </w:pPr>
      <w:r w:rsidRPr="00945A06">
        <w:rPr>
          <w:rFonts w:eastAsia="Times New Roman"/>
          <w:b/>
          <w:bCs/>
          <w:szCs w:val="24"/>
          <w:u w:val="single"/>
        </w:rPr>
        <w:t xml:space="preserve">(2) the </w:t>
      </w:r>
      <w:r w:rsidRPr="00945A06">
        <w:rPr>
          <w:rFonts w:eastAsia="Times New Roman"/>
          <w:b/>
          <w:bCs/>
          <w:szCs w:val="24"/>
          <w:u w:val="double"/>
        </w:rPr>
        <w:t>cannabinoid</w:t>
      </w:r>
      <w:r w:rsidRPr="00945A06">
        <w:rPr>
          <w:rFonts w:eastAsia="Times New Roman"/>
          <w:b/>
          <w:bCs/>
          <w:szCs w:val="24"/>
          <w:u w:val="single"/>
        </w:rPr>
        <w:t xml:space="preserve"> quantity declaration shall be in milligrams</w:t>
      </w:r>
    </w:p>
    <w:p w14:paraId="3B16B376" w14:textId="77777777" w:rsidR="00051186" w:rsidRDefault="00051186" w:rsidP="00F8374A">
      <w:pPr>
        <w:keepNext/>
        <w:keepLines/>
        <w:spacing w:after="0"/>
        <w:rPr>
          <w:rFonts w:eastAsia="Times New Roman"/>
          <w:szCs w:val="24"/>
        </w:rPr>
      </w:pPr>
    </w:p>
    <w:p w14:paraId="7827BB2B" w14:textId="3CDB108D" w:rsidR="00F8374A" w:rsidRDefault="00F8374A" w:rsidP="00F8374A">
      <w:pPr>
        <w:keepNext/>
        <w:keepLines/>
        <w:spacing w:after="0"/>
        <w:rPr>
          <w:rFonts w:eastAsia="Times New Roman"/>
          <w:szCs w:val="24"/>
        </w:rPr>
      </w:pPr>
      <w:r>
        <w:rPr>
          <w:rFonts w:eastAsia="Times New Roman"/>
          <w:szCs w:val="24"/>
        </w:rPr>
        <w:t>Mr. Kevin Schnepp, CDFA DMS, supported the item moving forward as a voting item with Kurt’s edit.</w:t>
      </w:r>
    </w:p>
    <w:p w14:paraId="274447A6" w14:textId="77777777" w:rsidR="00F8374A" w:rsidRDefault="00F8374A" w:rsidP="00F8374A">
      <w:pPr>
        <w:keepNext/>
        <w:keepLines/>
        <w:spacing w:after="0"/>
        <w:rPr>
          <w:rFonts w:eastAsia="Times New Roman"/>
          <w:szCs w:val="24"/>
        </w:rPr>
      </w:pPr>
    </w:p>
    <w:p w14:paraId="50CC0DA8" w14:textId="017D7BDB" w:rsidR="00C262D1" w:rsidRPr="00C46736" w:rsidRDefault="00F8374A" w:rsidP="00F8374A">
      <w:pPr>
        <w:rPr>
          <w:szCs w:val="20"/>
        </w:rPr>
      </w:pPr>
      <w:r>
        <w:rPr>
          <w:rFonts w:eastAsia="Times New Roman"/>
          <w:szCs w:val="24"/>
        </w:rPr>
        <w:t>Based on the testimony heard, the WWMA L&amp;R Committee recommends this item for Voting status.</w:t>
      </w:r>
    </w:p>
    <w:p w14:paraId="228E5202" w14:textId="77777777" w:rsidR="000D1BEC" w:rsidRDefault="00C262D1" w:rsidP="000D1BEC">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t>Charlie Rutherford (NCWM Cannabis Task Group) and Dr. Matthew Curran (Florida) spoke in support of this as a voting item.</w:t>
      </w:r>
    </w:p>
    <w:p w14:paraId="48ECE028" w14:textId="77777777" w:rsidR="000D1BEC" w:rsidRDefault="000D1BEC" w:rsidP="000D1BEC">
      <w:r>
        <w:t>Lisa Warfield (NIST OWM) spoke on the topic of packaging and labeling for cannabis and the format to be used in handbooks, regarding italicization in the PDP on the product labeling and whether it’s use has been clearly defined.  She believes cannabis has a known standard of identity and does not need to be added to the handbooks.  She does not believe that a method of sale is needed for this commodity.</w:t>
      </w:r>
    </w:p>
    <w:p w14:paraId="426038AC" w14:textId="77777777" w:rsidR="000D1BEC" w:rsidRDefault="000D1BEC" w:rsidP="009B3D81">
      <w:pPr>
        <w:keepNext/>
        <w:keepLines/>
      </w:pPr>
      <w:r>
        <w:t>Dr. Matthew Curran (Florida) expressed concern over the use of the italicization and terminology, stating that potential legal and taxonomic concerns which could result from not having a required formatting of the labeling.  He states the committee needs to decide.  He also thinks that method of sale and moisture content should be accounted for.</w:t>
      </w:r>
    </w:p>
    <w:p w14:paraId="006AE5AC" w14:textId="77777777" w:rsidR="000D1BEC" w:rsidRDefault="000D1BEC" w:rsidP="009B3D81">
      <w:pPr>
        <w:keepNext/>
        <w:keepLines/>
        <w:spacing w:after="0"/>
        <w:rPr>
          <w:rFonts w:eastAsia="Times New Roman"/>
          <w:szCs w:val="24"/>
        </w:rPr>
      </w:pPr>
      <w:r>
        <w:rPr>
          <w:rFonts w:eastAsia="Times New Roman"/>
          <w:szCs w:val="24"/>
        </w:rPr>
        <w:t>This is a carryover item that did not pass at the last National meeting and was returned to the Committee.  No changes have been made since the last vote.</w:t>
      </w:r>
    </w:p>
    <w:p w14:paraId="1FF99A07" w14:textId="77777777" w:rsidR="000D1BEC" w:rsidRDefault="000D1BEC" w:rsidP="000D1BEC">
      <w:pPr>
        <w:keepNext/>
        <w:keepLines/>
        <w:spacing w:after="0"/>
        <w:rPr>
          <w:rFonts w:eastAsia="Times New Roman"/>
          <w:szCs w:val="24"/>
        </w:rPr>
      </w:pPr>
      <w:r>
        <w:rPr>
          <w:rFonts w:eastAsia="Times New Roman"/>
          <w:szCs w:val="24"/>
        </w:rPr>
        <w:br/>
        <w:t xml:space="preserve">The Committee wants the National L&amp;R Committee to consider if an implementation date for recommended labeling changes is needed. </w:t>
      </w:r>
    </w:p>
    <w:p w14:paraId="4596CE45" w14:textId="77777777" w:rsidR="000D1BEC" w:rsidRDefault="000D1BEC" w:rsidP="000D1BEC">
      <w:pPr>
        <w:keepNext/>
        <w:keepLines/>
        <w:spacing w:after="0"/>
        <w:rPr>
          <w:rFonts w:eastAsia="Times New Roman"/>
          <w:szCs w:val="24"/>
        </w:rPr>
      </w:pPr>
    </w:p>
    <w:p w14:paraId="3F34BA2D" w14:textId="3ED5D226" w:rsidR="00C262D1" w:rsidRDefault="000D1BEC" w:rsidP="000D1BEC">
      <w:pPr>
        <w:keepNext/>
        <w:keepLines/>
        <w:spacing w:after="0"/>
        <w:rPr>
          <w:rFonts w:eastAsia="Times New Roman"/>
          <w:szCs w:val="24"/>
        </w:rPr>
      </w:pPr>
      <w:r>
        <w:rPr>
          <w:rFonts w:eastAsia="Times New Roman"/>
          <w:szCs w:val="24"/>
        </w:rPr>
        <w:t>The Committee recommends this as a Voting item on the NCWM agenda.</w:t>
      </w:r>
    </w:p>
    <w:p w14:paraId="2BEBD6D8" w14:textId="77777777" w:rsidR="000D1BEC" w:rsidRPr="000D1BEC" w:rsidRDefault="000D1BEC" w:rsidP="000D1BEC">
      <w:pPr>
        <w:keepNext/>
        <w:keepLines/>
        <w:spacing w:after="0"/>
        <w:rPr>
          <w:rFonts w:eastAsia="Times New Roman"/>
          <w:szCs w:val="24"/>
        </w:rPr>
      </w:pPr>
    </w:p>
    <w:p w14:paraId="64D72983" w14:textId="6F9F873A" w:rsidR="00C262D1" w:rsidRDefault="00C262D1" w:rsidP="00226777">
      <w:pPr>
        <w:pStyle w:val="TableParagraph"/>
        <w:ind w:right="94"/>
        <w:jc w:val="both"/>
        <w:rPr>
          <w:sz w:val="20"/>
        </w:rPr>
      </w:pPr>
      <w:r w:rsidRPr="00C46736">
        <w:rPr>
          <w:szCs w:val="20"/>
          <w:u w:val="single"/>
        </w:rPr>
        <w:t xml:space="preserve">CWMA 2022 </w:t>
      </w:r>
      <w:r>
        <w:rPr>
          <w:szCs w:val="20"/>
          <w:u w:val="single"/>
        </w:rPr>
        <w:t>Interim</w:t>
      </w:r>
      <w:r w:rsidRPr="00C46736">
        <w:rPr>
          <w:szCs w:val="20"/>
          <w:u w:val="single"/>
        </w:rPr>
        <w:t xml:space="preserve"> Meeting: </w:t>
      </w:r>
      <w:r w:rsidR="00226777">
        <w:rPr>
          <w:sz w:val="20"/>
        </w:rPr>
        <w:t>Doug Musick, Kansas asked if on line 31 on page 122, the third time the word “cannabis” is used it should be italicized. Craig Van</w:t>
      </w:r>
      <w:r w:rsidR="00876E44">
        <w:rPr>
          <w:sz w:val="20"/>
        </w:rPr>
        <w:t xml:space="preserve"> </w:t>
      </w:r>
      <w:r w:rsidR="00226777">
        <w:rPr>
          <w:sz w:val="20"/>
        </w:rPr>
        <w:t xml:space="preserve">Buren, Michigan agreed the word cannabis should be italicized and is editorial in nature. He further </w:t>
      </w:r>
      <w:proofErr w:type="gramStart"/>
      <w:r w:rsidR="00226777">
        <w:rPr>
          <w:sz w:val="20"/>
        </w:rPr>
        <w:t>commented</w:t>
      </w:r>
      <w:proofErr w:type="gramEnd"/>
      <w:r w:rsidR="00226777">
        <w:rPr>
          <w:sz w:val="20"/>
        </w:rPr>
        <w:t xml:space="preserve"> the item has not changed since the previous vote, it is fully developed, and ready for voting status. Doug Rathbun, Illinois supports the item moving forward with voting status. Charlie Rutherford, ASTM/ NCWM Cannabis Task Group commented he agrees with the editorial changes for cannabis being italicized. He hopes whether states have legalized cannabis for medicinal or recreational use they will </w:t>
      </w:r>
      <w:proofErr w:type="gramStart"/>
      <w:r w:rsidR="00226777">
        <w:rPr>
          <w:sz w:val="20"/>
        </w:rPr>
        <w:t>make an effort</w:t>
      </w:r>
      <w:proofErr w:type="gramEnd"/>
      <w:r w:rsidR="00226777">
        <w:rPr>
          <w:sz w:val="20"/>
        </w:rPr>
        <w:t xml:space="preserve"> to be informed and participate in voting for these items, as they also include hemp. </w:t>
      </w:r>
      <w:proofErr w:type="gramStart"/>
      <w:r w:rsidR="00226777">
        <w:rPr>
          <w:sz w:val="20"/>
        </w:rPr>
        <w:t>Also</w:t>
      </w:r>
      <w:proofErr w:type="gramEnd"/>
      <w:r w:rsidR="00226777">
        <w:rPr>
          <w:sz w:val="20"/>
        </w:rPr>
        <w:t xml:space="preserve"> for states that have not yet legalized</w:t>
      </w:r>
      <w:r w:rsidR="00226777">
        <w:rPr>
          <w:spacing w:val="-1"/>
          <w:sz w:val="20"/>
        </w:rPr>
        <w:t xml:space="preserve"> </w:t>
      </w:r>
      <w:r w:rsidR="00226777">
        <w:rPr>
          <w:sz w:val="20"/>
        </w:rPr>
        <w:t>cannabis,</w:t>
      </w:r>
      <w:r w:rsidR="00226777">
        <w:rPr>
          <w:spacing w:val="-2"/>
          <w:sz w:val="20"/>
        </w:rPr>
        <w:t xml:space="preserve"> </w:t>
      </w:r>
      <w:r w:rsidR="00226777">
        <w:rPr>
          <w:sz w:val="20"/>
        </w:rPr>
        <w:t>this</w:t>
      </w:r>
      <w:r w:rsidR="00226777">
        <w:rPr>
          <w:spacing w:val="-1"/>
          <w:sz w:val="20"/>
        </w:rPr>
        <w:t xml:space="preserve"> </w:t>
      </w:r>
      <w:r w:rsidR="00226777">
        <w:rPr>
          <w:sz w:val="20"/>
        </w:rPr>
        <w:t>model</w:t>
      </w:r>
      <w:r w:rsidR="00226777">
        <w:rPr>
          <w:spacing w:val="-2"/>
          <w:sz w:val="20"/>
        </w:rPr>
        <w:t xml:space="preserve"> </w:t>
      </w:r>
      <w:r w:rsidR="00226777">
        <w:rPr>
          <w:sz w:val="20"/>
        </w:rPr>
        <w:t>language would be</w:t>
      </w:r>
      <w:r w:rsidR="00226777">
        <w:rPr>
          <w:spacing w:val="-1"/>
          <w:sz w:val="20"/>
        </w:rPr>
        <w:t xml:space="preserve"> </w:t>
      </w:r>
      <w:r w:rsidR="00226777">
        <w:rPr>
          <w:sz w:val="20"/>
        </w:rPr>
        <w:t>established prior</w:t>
      </w:r>
      <w:r w:rsidR="00226777">
        <w:rPr>
          <w:spacing w:val="-1"/>
          <w:sz w:val="20"/>
        </w:rPr>
        <w:t xml:space="preserve"> </w:t>
      </w:r>
      <w:r w:rsidR="00226777">
        <w:rPr>
          <w:sz w:val="20"/>
        </w:rPr>
        <w:t>to</w:t>
      </w:r>
      <w:r w:rsidR="00226777">
        <w:rPr>
          <w:spacing w:val="-1"/>
          <w:sz w:val="20"/>
        </w:rPr>
        <w:t xml:space="preserve"> </w:t>
      </w:r>
      <w:r w:rsidR="00226777">
        <w:rPr>
          <w:sz w:val="20"/>
        </w:rPr>
        <w:t>future</w:t>
      </w:r>
      <w:r w:rsidR="00226777">
        <w:rPr>
          <w:spacing w:val="-1"/>
          <w:sz w:val="20"/>
        </w:rPr>
        <w:t xml:space="preserve"> </w:t>
      </w:r>
      <w:r w:rsidR="00226777">
        <w:rPr>
          <w:sz w:val="20"/>
        </w:rPr>
        <w:t>legalization.</w:t>
      </w:r>
      <w:r w:rsidR="00226777">
        <w:rPr>
          <w:spacing w:val="-1"/>
          <w:sz w:val="20"/>
        </w:rPr>
        <w:t xml:space="preserve"> </w:t>
      </w:r>
      <w:r w:rsidR="00226777">
        <w:rPr>
          <w:sz w:val="20"/>
        </w:rPr>
        <w:t>Based on</w:t>
      </w:r>
      <w:r w:rsidR="00226777">
        <w:rPr>
          <w:spacing w:val="-1"/>
          <w:sz w:val="20"/>
        </w:rPr>
        <w:t xml:space="preserve"> </w:t>
      </w:r>
      <w:r w:rsidR="00226777">
        <w:rPr>
          <w:sz w:val="20"/>
        </w:rPr>
        <w:t>testimony</w:t>
      </w:r>
      <w:r w:rsidR="00226777">
        <w:rPr>
          <w:spacing w:val="-1"/>
          <w:sz w:val="20"/>
        </w:rPr>
        <w:t xml:space="preserve"> </w:t>
      </w:r>
      <w:r w:rsidR="00226777">
        <w:rPr>
          <w:spacing w:val="-5"/>
          <w:sz w:val="20"/>
        </w:rPr>
        <w:t xml:space="preserve">and </w:t>
      </w:r>
      <w:r w:rsidR="00226777">
        <w:rPr>
          <w:sz w:val="20"/>
        </w:rPr>
        <w:t>previous</w:t>
      </w:r>
      <w:r w:rsidR="00226777">
        <w:rPr>
          <w:spacing w:val="-5"/>
          <w:sz w:val="20"/>
        </w:rPr>
        <w:t xml:space="preserve"> </w:t>
      </w:r>
      <w:r w:rsidR="00226777">
        <w:rPr>
          <w:sz w:val="20"/>
        </w:rPr>
        <w:t>vetting</w:t>
      </w:r>
      <w:r w:rsidR="00226777">
        <w:rPr>
          <w:spacing w:val="-3"/>
          <w:sz w:val="20"/>
        </w:rPr>
        <w:t xml:space="preserve"> </w:t>
      </w:r>
      <w:r w:rsidR="00226777">
        <w:rPr>
          <w:sz w:val="20"/>
        </w:rPr>
        <w:t>and</w:t>
      </w:r>
      <w:r w:rsidR="00226777">
        <w:rPr>
          <w:spacing w:val="-3"/>
          <w:sz w:val="20"/>
        </w:rPr>
        <w:t xml:space="preserve"> </w:t>
      </w:r>
      <w:r w:rsidR="00226777">
        <w:rPr>
          <w:sz w:val="20"/>
        </w:rPr>
        <w:t>development</w:t>
      </w:r>
      <w:r w:rsidR="00226777">
        <w:rPr>
          <w:spacing w:val="-5"/>
          <w:sz w:val="20"/>
        </w:rPr>
        <w:t xml:space="preserve"> </w:t>
      </w:r>
      <w:r w:rsidR="00226777">
        <w:rPr>
          <w:sz w:val="20"/>
        </w:rPr>
        <w:t>of</w:t>
      </w:r>
      <w:r w:rsidR="00226777">
        <w:rPr>
          <w:spacing w:val="-4"/>
          <w:sz w:val="20"/>
        </w:rPr>
        <w:t xml:space="preserve"> </w:t>
      </w:r>
      <w:r w:rsidR="00226777">
        <w:rPr>
          <w:sz w:val="20"/>
        </w:rPr>
        <w:t>this</w:t>
      </w:r>
      <w:r w:rsidR="00226777">
        <w:rPr>
          <w:spacing w:val="-5"/>
          <w:sz w:val="20"/>
        </w:rPr>
        <w:t xml:space="preserve"> </w:t>
      </w:r>
      <w:r w:rsidR="00226777">
        <w:rPr>
          <w:sz w:val="20"/>
        </w:rPr>
        <w:t>item,</w:t>
      </w:r>
      <w:r w:rsidR="00226777">
        <w:rPr>
          <w:spacing w:val="-4"/>
          <w:sz w:val="20"/>
        </w:rPr>
        <w:t xml:space="preserve"> </w:t>
      </w:r>
      <w:r w:rsidR="00226777">
        <w:rPr>
          <w:sz w:val="20"/>
        </w:rPr>
        <w:t>the</w:t>
      </w:r>
      <w:r w:rsidR="00226777">
        <w:rPr>
          <w:spacing w:val="-4"/>
          <w:sz w:val="20"/>
        </w:rPr>
        <w:t xml:space="preserve"> </w:t>
      </w:r>
      <w:r w:rsidR="00226777">
        <w:rPr>
          <w:sz w:val="20"/>
        </w:rPr>
        <w:t>Committee</w:t>
      </w:r>
      <w:r w:rsidR="00226777">
        <w:rPr>
          <w:spacing w:val="-4"/>
          <w:sz w:val="20"/>
        </w:rPr>
        <w:t xml:space="preserve"> </w:t>
      </w:r>
      <w:r w:rsidR="00226777">
        <w:rPr>
          <w:sz w:val="20"/>
        </w:rPr>
        <w:t>concurs</w:t>
      </w:r>
      <w:r w:rsidR="00226777">
        <w:rPr>
          <w:spacing w:val="-5"/>
          <w:sz w:val="20"/>
        </w:rPr>
        <w:t xml:space="preserve"> </w:t>
      </w:r>
      <w:r w:rsidR="00226777">
        <w:rPr>
          <w:sz w:val="20"/>
        </w:rPr>
        <w:t>this</w:t>
      </w:r>
      <w:r w:rsidR="00226777">
        <w:rPr>
          <w:spacing w:val="-5"/>
          <w:sz w:val="20"/>
        </w:rPr>
        <w:t xml:space="preserve"> </w:t>
      </w:r>
      <w:r w:rsidR="00226777">
        <w:rPr>
          <w:sz w:val="20"/>
        </w:rPr>
        <w:t>item</w:t>
      </w:r>
      <w:r w:rsidR="00226777">
        <w:rPr>
          <w:spacing w:val="-4"/>
          <w:sz w:val="20"/>
        </w:rPr>
        <w:t xml:space="preserve"> </w:t>
      </w:r>
      <w:r w:rsidR="00226777">
        <w:rPr>
          <w:sz w:val="20"/>
        </w:rPr>
        <w:t>is</w:t>
      </w:r>
      <w:r w:rsidR="00226777">
        <w:rPr>
          <w:spacing w:val="-3"/>
          <w:sz w:val="20"/>
        </w:rPr>
        <w:t xml:space="preserve"> </w:t>
      </w:r>
      <w:r w:rsidR="00226777">
        <w:rPr>
          <w:sz w:val="20"/>
        </w:rPr>
        <w:t>fully</w:t>
      </w:r>
      <w:r w:rsidR="00226777">
        <w:rPr>
          <w:spacing w:val="-4"/>
          <w:sz w:val="20"/>
        </w:rPr>
        <w:t xml:space="preserve"> </w:t>
      </w:r>
      <w:r w:rsidR="00226777">
        <w:rPr>
          <w:sz w:val="20"/>
        </w:rPr>
        <w:t>developed</w:t>
      </w:r>
      <w:r w:rsidR="00226777">
        <w:rPr>
          <w:spacing w:val="-3"/>
          <w:sz w:val="20"/>
        </w:rPr>
        <w:t xml:space="preserve"> </w:t>
      </w:r>
      <w:r w:rsidR="00226777">
        <w:rPr>
          <w:sz w:val="20"/>
        </w:rPr>
        <w:t>and</w:t>
      </w:r>
      <w:r w:rsidR="00226777">
        <w:rPr>
          <w:spacing w:val="-3"/>
          <w:sz w:val="20"/>
        </w:rPr>
        <w:t xml:space="preserve"> </w:t>
      </w:r>
      <w:r w:rsidR="00226777">
        <w:rPr>
          <w:sz w:val="20"/>
        </w:rPr>
        <w:t>is</w:t>
      </w:r>
      <w:r w:rsidR="00226777">
        <w:rPr>
          <w:spacing w:val="-5"/>
          <w:sz w:val="20"/>
        </w:rPr>
        <w:t xml:space="preserve"> </w:t>
      </w:r>
      <w:r w:rsidR="00226777">
        <w:rPr>
          <w:sz w:val="20"/>
        </w:rPr>
        <w:t>ready</w:t>
      </w:r>
      <w:r w:rsidR="00226777">
        <w:rPr>
          <w:spacing w:val="-3"/>
          <w:sz w:val="20"/>
        </w:rPr>
        <w:t xml:space="preserve"> </w:t>
      </w:r>
      <w:r w:rsidR="00226777">
        <w:rPr>
          <w:sz w:val="20"/>
        </w:rPr>
        <w:t>for voting status.</w:t>
      </w:r>
    </w:p>
    <w:p w14:paraId="20B7CD3D" w14:textId="77777777" w:rsidR="00226777" w:rsidRPr="00226777" w:rsidRDefault="00226777" w:rsidP="00226777">
      <w:pPr>
        <w:pStyle w:val="TableParagraph"/>
        <w:ind w:right="94"/>
        <w:jc w:val="both"/>
        <w:rPr>
          <w:sz w:val="20"/>
        </w:rPr>
      </w:pPr>
    </w:p>
    <w:p w14:paraId="630F292C" w14:textId="77777777" w:rsidR="00EA50B5" w:rsidRPr="00EE6FED" w:rsidRDefault="00C262D1" w:rsidP="00EA50B5">
      <w:pPr>
        <w:keepNext/>
        <w:keepLines/>
        <w:rPr>
          <w:szCs w:val="20"/>
        </w:rPr>
      </w:pPr>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EE6FED">
        <w:rPr>
          <w:szCs w:val="20"/>
        </w:rPr>
        <w:t xml:space="preserve">At the 2022 NEWMA Interim Meeting Chair Sakin commented on the history of these items and believes they are fully developed and ready for voting status. Charlie Rutherford, </w:t>
      </w:r>
      <w:r w:rsidR="00EA50B5" w:rsidRPr="00EE6FED">
        <w:rPr>
          <w:i/>
          <w:szCs w:val="20"/>
        </w:rPr>
        <w:t>Cannabis</w:t>
      </w:r>
      <w:r w:rsidR="00EA50B5" w:rsidRPr="00EE6FED">
        <w:rPr>
          <w:szCs w:val="20"/>
        </w:rPr>
        <w:t xml:space="preserve"> Task Group co-chair and ASTM expressed his appreciation for support of these items and cautioned against delaying passage of these items because they also refer to hemp. He further commented that several states continue to move forward adopting medicinal and recreational uses of cannabis. Lou Sakin, Holliston, MA commented that he has several growers in his area and believes these items </w:t>
      </w:r>
      <w:proofErr w:type="gramStart"/>
      <w:r w:rsidR="00EA50B5" w:rsidRPr="00EE6FED">
        <w:rPr>
          <w:szCs w:val="20"/>
        </w:rPr>
        <w:t>needs</w:t>
      </w:r>
      <w:proofErr w:type="gramEnd"/>
      <w:r w:rsidR="00EA50B5" w:rsidRPr="00EE6FED">
        <w:rPr>
          <w:szCs w:val="20"/>
        </w:rPr>
        <w:t xml:space="preserve"> to move forward as voting items. Lisa Warfield, NIST Technical Advisor provided separate comments on each of the items in the block as follows:</w:t>
      </w:r>
    </w:p>
    <w:p w14:paraId="57AB7492" w14:textId="6D1C0D1A" w:rsidR="00EA50B5" w:rsidRPr="00EE6FED" w:rsidRDefault="00EA50B5" w:rsidP="00EA50B5">
      <w:pPr>
        <w:rPr>
          <w:color w:val="000000"/>
          <w:szCs w:val="20"/>
        </w:rPr>
      </w:pPr>
      <w:r w:rsidRPr="00EE6FED">
        <w:rPr>
          <w:b/>
          <w:bCs/>
          <w:color w:val="000000"/>
          <w:szCs w:val="20"/>
        </w:rPr>
        <w:t xml:space="preserve">B3: PAL-22.1. – Section 2. Definitions, </w:t>
      </w:r>
      <w:r w:rsidR="00113C73" w:rsidRPr="00EE6FED">
        <w:rPr>
          <w:b/>
          <w:bCs/>
          <w:color w:val="000000"/>
          <w:szCs w:val="20"/>
        </w:rPr>
        <w:t>2. XX</w:t>
      </w:r>
      <w:r w:rsidRPr="00EE6FED">
        <w:rPr>
          <w:b/>
          <w:bCs/>
          <w:color w:val="000000"/>
          <w:szCs w:val="20"/>
        </w:rPr>
        <w:t xml:space="preserve"> Cannabis and Cannabis-Containing Products</w:t>
      </w:r>
    </w:p>
    <w:p w14:paraId="1414B623" w14:textId="76F27969" w:rsidR="00EA50B5" w:rsidRPr="00EE6FED" w:rsidRDefault="00EA50B5" w:rsidP="001C1004">
      <w:pPr>
        <w:rPr>
          <w:color w:val="000000"/>
          <w:szCs w:val="20"/>
        </w:rPr>
      </w:pPr>
      <w:r w:rsidRPr="00EE6FED">
        <w:rPr>
          <w:color w:val="000000"/>
          <w:szCs w:val="20"/>
        </w:rPr>
        <w:lastRenderedPageBreak/>
        <w:t>Section 2 Definitions defines terms as they are used in the UPLR; these are not intended to define commodities in the marketplace.  (ex. of definitions: package, non</w:t>
      </w:r>
      <w:r w:rsidR="00C9583F">
        <w:rPr>
          <w:color w:val="000000"/>
          <w:szCs w:val="20"/>
        </w:rPr>
        <w:t>-</w:t>
      </w:r>
      <w:r w:rsidRPr="00EE6FED">
        <w:rPr>
          <w:color w:val="000000"/>
          <w:szCs w:val="20"/>
        </w:rPr>
        <w:t>consumer, consumer, person, principal display). The UPLR does not define products or commodities. This item could set a precedent for defining commodities. “Cannabis” has a known standard of identity; it is not necessary to add a definition to the handbook.</w:t>
      </w:r>
    </w:p>
    <w:p w14:paraId="799C2637" w14:textId="682F96EE" w:rsidR="00EA50B5" w:rsidRPr="00EE6FED" w:rsidRDefault="00EA50B5" w:rsidP="00EA50B5">
      <w:pPr>
        <w:ind w:left="360" w:hanging="360"/>
        <w:rPr>
          <w:color w:val="000000"/>
          <w:szCs w:val="20"/>
        </w:rPr>
      </w:pPr>
      <w:r w:rsidRPr="00EE6FED">
        <w:rPr>
          <w:b/>
          <w:bCs/>
          <w:color w:val="000000"/>
          <w:szCs w:val="20"/>
        </w:rPr>
        <w:t xml:space="preserve">B3: PAL-22.2. – Section 10. Requirements, </w:t>
      </w:r>
      <w:r w:rsidR="00113C73" w:rsidRPr="00EE6FED">
        <w:rPr>
          <w:b/>
          <w:bCs/>
          <w:color w:val="000000"/>
          <w:szCs w:val="20"/>
        </w:rPr>
        <w:t>10. XX</w:t>
      </w:r>
      <w:r w:rsidRPr="00EE6FED">
        <w:rPr>
          <w:b/>
          <w:bCs/>
          <w:color w:val="000000"/>
          <w:szCs w:val="20"/>
        </w:rPr>
        <w:t xml:space="preserve"> Cannabis and Cannabis-Containing Products</w:t>
      </w:r>
    </w:p>
    <w:p w14:paraId="76731373" w14:textId="77777777" w:rsidR="00EA50B5" w:rsidRPr="00EE6FED" w:rsidRDefault="00EA50B5" w:rsidP="00EA50B5">
      <w:pPr>
        <w:rPr>
          <w:color w:val="000000"/>
          <w:szCs w:val="20"/>
        </w:rPr>
      </w:pPr>
      <w:r w:rsidRPr="00EE6FED">
        <w:rPr>
          <w:color w:val="000000"/>
          <w:szCs w:val="20"/>
        </w:rPr>
        <w:t>The FDA has already established criteria for packaged products states product identity locations on package (PDP), net contents, and declaration of responsibility. Determining font style for packaged products would set an unintended precedent for NCWM. OWM has previously noted concerns with “Cannabis” being italicized. It is written in the cannabis regulation in Italics format. As this item is written, it reflects a requirement that the term “Cannabis” appear in italics style on the principal display panel. If adopted, OWM recommends the Committee add the statement to (a)(2); “the term Cannabis shall appear in capitalization and italics style on the principal display panel.” If it is not a requirement the capitalization and italics format must be removed to avoid confusion in labeling requirements.</w:t>
      </w:r>
    </w:p>
    <w:p w14:paraId="10E6F040" w14:textId="19849A65" w:rsidR="00EA50B5" w:rsidRPr="00EE6FED" w:rsidRDefault="00EA50B5" w:rsidP="00EA50B5">
      <w:pPr>
        <w:rPr>
          <w:color w:val="000000"/>
          <w:szCs w:val="20"/>
        </w:rPr>
      </w:pPr>
      <w:r w:rsidRPr="00EE6FED">
        <w:rPr>
          <w:color w:val="000000"/>
          <w:szCs w:val="20"/>
        </w:rPr>
        <w:t>If this change is adopted manufacturers will need time to change their labeling and use up their current labels. She concluded with a reminder that this item pertains to more than cannabis sales and includes such products as clothing, lip balms, and lotions to name a few.</w:t>
      </w:r>
    </w:p>
    <w:p w14:paraId="069B7410" w14:textId="77777777" w:rsidR="00EA50B5" w:rsidRPr="00EE6FED" w:rsidRDefault="00EA50B5" w:rsidP="00EA50B5">
      <w:pPr>
        <w:ind w:left="360" w:hanging="360"/>
        <w:rPr>
          <w:color w:val="000000"/>
          <w:szCs w:val="20"/>
        </w:rPr>
      </w:pPr>
      <w:r w:rsidRPr="00EE6FED">
        <w:rPr>
          <w:b/>
          <w:bCs/>
          <w:color w:val="000000"/>
          <w:szCs w:val="20"/>
        </w:rPr>
        <w:t xml:space="preserve">B3: MOS-22.2 Section </w:t>
      </w:r>
      <w:proofErr w:type="gramStart"/>
      <w:r w:rsidRPr="00EE6FED">
        <w:rPr>
          <w:b/>
          <w:bCs/>
          <w:color w:val="000000"/>
          <w:szCs w:val="20"/>
        </w:rPr>
        <w:t>1.XX</w:t>
      </w:r>
      <w:proofErr w:type="gramEnd"/>
      <w:r w:rsidRPr="00EE6FED">
        <w:rPr>
          <w:b/>
          <w:bCs/>
          <w:color w:val="000000"/>
          <w:szCs w:val="20"/>
        </w:rPr>
        <w:t xml:space="preserve"> Cannabis and Cannabis-Containing Products and 2.XX Cannabis and Cannabis-Containing Products</w:t>
      </w:r>
    </w:p>
    <w:p w14:paraId="2BCE6AA5" w14:textId="4DD11A8E" w:rsidR="00EA50B5" w:rsidRPr="00EA50B5" w:rsidRDefault="00EA50B5" w:rsidP="00EA50B5">
      <w:pPr>
        <w:rPr>
          <w:color w:val="000000"/>
          <w:szCs w:val="20"/>
        </w:rPr>
      </w:pPr>
      <w:r w:rsidRPr="00EE6FED">
        <w:rPr>
          <w:color w:val="000000"/>
          <w:szCs w:val="20"/>
        </w:rPr>
        <w:t xml:space="preserve">OWM does not concur that a method of sale is necessary for this commodity. The Weights and Measures Law, Section 16. Method of Sale already exists and states that commodities in liquid form shall be sold by liquid measure or by weight, and that commodities not in liquid form shall be sold by weight, by measure or by count. It further states that the method of sale shall provide accurate and adequate quantity information that permits the buyer to make price and quantity comparisons. </w:t>
      </w:r>
    </w:p>
    <w:p w14:paraId="09D9138D" w14:textId="537F93D0" w:rsidR="005213F8" w:rsidRDefault="00EA50B5" w:rsidP="00EA50B5">
      <w:pPr>
        <w:rPr>
          <w:szCs w:val="20"/>
        </w:rPr>
      </w:pPr>
      <w:r w:rsidRPr="00EE6FED">
        <w:rPr>
          <w:szCs w:val="20"/>
        </w:rPr>
        <w:t xml:space="preserve">Mr. Rutherford commented that the most significant issue discussed by Ms. Warfield is waiting to implement labeling requirements. He said there are no pre-printed labels in this marketplace. Mr. Sakin asked if states call products by varied terms. Mr. Rutherford replied that there is no standard terminology, and he believes that the L&amp;R Committee should decide </w:t>
      </w:r>
      <w:proofErr w:type="gramStart"/>
      <w:r w:rsidRPr="00EE6FED">
        <w:rPr>
          <w:szCs w:val="20"/>
        </w:rPr>
        <w:t>whether or not</w:t>
      </w:r>
      <w:proofErr w:type="gramEnd"/>
      <w:r w:rsidRPr="00EE6FED">
        <w:rPr>
          <w:szCs w:val="20"/>
        </w:rPr>
        <w:t xml:space="preserve"> the word cannabis should or should not be italicized. Walt Remmert, Pennsylvania supports the item with voting status taking into consideration NIST comments. Jason Flint, New Jersey and Jimmy Cassidy, New York concur. The Committee recommends Voting status for this block.</w:t>
      </w:r>
    </w:p>
    <w:p w14:paraId="7ADE65B2" w14:textId="716E640D" w:rsidR="005213F8" w:rsidRDefault="005213F8" w:rsidP="005213F8">
      <w:pPr>
        <w:pStyle w:val="Heading1"/>
      </w:pPr>
      <w:bookmarkStart w:id="205" w:name="_Toc129414020"/>
      <w:r w:rsidRPr="00281428">
        <w:t xml:space="preserve">ITEM Block </w:t>
      </w:r>
      <w:r>
        <w:t xml:space="preserve">4 </w:t>
      </w:r>
      <w:r w:rsidRPr="00281428">
        <w:t>(B</w:t>
      </w:r>
      <w:r w:rsidR="00FF677D">
        <w:t>4</w:t>
      </w:r>
      <w:r w:rsidRPr="00281428">
        <w:t>)</w:t>
      </w:r>
      <w:r w:rsidR="00922EF0">
        <w:t xml:space="preserve">    V</w:t>
      </w:r>
      <w:r w:rsidRPr="00281428">
        <w:tab/>
      </w:r>
      <w:r w:rsidR="00FF677D">
        <w:t>E-Commerce</w:t>
      </w:r>
      <w:bookmarkEnd w:id="205"/>
    </w:p>
    <w:p w14:paraId="4C3DDA37" w14:textId="1A0C251E" w:rsidR="005C5E38" w:rsidRPr="00281428" w:rsidRDefault="00922EF0" w:rsidP="005C5E38">
      <w:pPr>
        <w:pStyle w:val="ItemHeading"/>
        <w:tabs>
          <w:tab w:val="clear" w:pos="900"/>
          <w:tab w:val="left" w:pos="1710"/>
        </w:tabs>
        <w:ind w:left="2160" w:hanging="2160"/>
      </w:pPr>
      <w:bookmarkStart w:id="206" w:name="_Toc129414021"/>
      <w:r>
        <w:t xml:space="preserve">B4: </w:t>
      </w:r>
      <w:r w:rsidR="005C5E38">
        <w:t>WAM-23.1</w:t>
      </w:r>
      <w:r w:rsidR="005C5E38" w:rsidRPr="00281428">
        <w:tab/>
      </w:r>
      <w:r w:rsidR="005C5E38">
        <w:t>V</w:t>
      </w:r>
      <w:r w:rsidR="005C5E38">
        <w:tab/>
      </w:r>
      <w:r w:rsidR="005C5E38" w:rsidRPr="00281428">
        <w:t xml:space="preserve">Section </w:t>
      </w:r>
      <w:r w:rsidR="005C5E38">
        <w:t>11. Powers and Duties of the Director</w:t>
      </w:r>
      <w:bookmarkEnd w:id="206"/>
      <w:r w:rsidR="005C5E38">
        <w:t xml:space="preserve"> </w:t>
      </w:r>
    </w:p>
    <w:p w14:paraId="7BE96038" w14:textId="77777777" w:rsidR="005C5E38" w:rsidRPr="00281428" w:rsidRDefault="005C5E38" w:rsidP="005C5E38">
      <w:pPr>
        <w:keepNext/>
        <w:keepLines/>
        <w:spacing w:after="0"/>
        <w:rPr>
          <w:b/>
          <w:szCs w:val="20"/>
        </w:rPr>
      </w:pPr>
      <w:r w:rsidRPr="00281428">
        <w:rPr>
          <w:b/>
          <w:szCs w:val="20"/>
        </w:rPr>
        <w:t>Source:</w:t>
      </w:r>
    </w:p>
    <w:p w14:paraId="431D484B" w14:textId="77777777" w:rsidR="005C5E38" w:rsidRPr="00281428" w:rsidRDefault="005C5E38" w:rsidP="005C5E38">
      <w:pPr>
        <w:keepNext/>
        <w:keepLines/>
        <w:rPr>
          <w:bCs/>
          <w:szCs w:val="20"/>
        </w:rPr>
      </w:pPr>
      <w:r>
        <w:rPr>
          <w:bCs/>
          <w:szCs w:val="20"/>
        </w:rPr>
        <w:t>NCWM Packaging and Labeling Subcommittee</w:t>
      </w:r>
    </w:p>
    <w:p w14:paraId="556B3A24" w14:textId="77777777" w:rsidR="005C5E38" w:rsidRPr="00281428" w:rsidRDefault="005C5E38" w:rsidP="005C5E38">
      <w:pPr>
        <w:keepNext/>
        <w:keepLines/>
        <w:spacing w:after="0"/>
        <w:rPr>
          <w:b/>
        </w:rPr>
      </w:pPr>
      <w:r w:rsidRPr="00281428">
        <w:rPr>
          <w:b/>
          <w:szCs w:val="20"/>
        </w:rPr>
        <w:t>Purpose:</w:t>
      </w:r>
    </w:p>
    <w:p w14:paraId="0DA24934" w14:textId="77777777" w:rsidR="005C5E38" w:rsidRPr="00281428" w:rsidRDefault="005C5E38" w:rsidP="005C5E38">
      <w:pPr>
        <w:keepNext/>
        <w:keepLines/>
        <w:jc w:val="left"/>
        <w:rPr>
          <w:szCs w:val="20"/>
        </w:rPr>
      </w:pPr>
      <w:r>
        <w:rPr>
          <w:szCs w:val="20"/>
        </w:rPr>
        <w:t>Add e-commerce compliance to the powers and duties of the Director</w:t>
      </w:r>
      <w:r w:rsidRPr="00281428">
        <w:rPr>
          <w:szCs w:val="20"/>
        </w:rPr>
        <w:t>.</w:t>
      </w:r>
    </w:p>
    <w:p w14:paraId="25DF065E" w14:textId="77777777" w:rsidR="005C5E38" w:rsidRPr="00281428" w:rsidRDefault="005C5E38" w:rsidP="005C5E38">
      <w:pPr>
        <w:keepNext/>
        <w:keepLines/>
        <w:spacing w:after="0"/>
        <w:rPr>
          <w:b/>
          <w:bCs/>
        </w:rPr>
      </w:pPr>
      <w:r w:rsidRPr="00281428">
        <w:rPr>
          <w:b/>
          <w:bCs/>
        </w:rPr>
        <w:t>Item Under Consideration:</w:t>
      </w:r>
    </w:p>
    <w:p w14:paraId="7803F9A5" w14:textId="77777777" w:rsidR="005C5E38" w:rsidRDefault="005C5E38" w:rsidP="005C5E38">
      <w:pPr>
        <w:keepNext/>
        <w:keepLines/>
        <w:rPr>
          <w:szCs w:val="20"/>
        </w:rPr>
      </w:pPr>
      <w:r w:rsidRPr="00281428">
        <w:rPr>
          <w:szCs w:val="20"/>
        </w:rPr>
        <w:t xml:space="preserve">Amend Handbook 130, Uniform </w:t>
      </w:r>
      <w:proofErr w:type="gramStart"/>
      <w:r>
        <w:rPr>
          <w:szCs w:val="20"/>
        </w:rPr>
        <w:t>Weights</w:t>
      </w:r>
      <w:proofErr w:type="gramEnd"/>
      <w:r>
        <w:rPr>
          <w:szCs w:val="20"/>
        </w:rPr>
        <w:t xml:space="preserve"> and Measures Law</w:t>
      </w:r>
      <w:r w:rsidRPr="00281428">
        <w:rPr>
          <w:szCs w:val="20"/>
        </w:rPr>
        <w:t>, as follows:</w:t>
      </w:r>
    </w:p>
    <w:p w14:paraId="59196C9E" w14:textId="77777777" w:rsidR="00EA3062" w:rsidRPr="00EA3062" w:rsidRDefault="00EA3062" w:rsidP="00EA3062">
      <w:pPr>
        <w:jc w:val="left"/>
        <w:rPr>
          <w:rFonts w:eastAsia="Times New Roman"/>
          <w:b/>
          <w:bCs/>
          <w:sz w:val="22"/>
        </w:rPr>
      </w:pPr>
      <w:r w:rsidRPr="00EA3062">
        <w:rPr>
          <w:rFonts w:eastAsia="Times New Roman"/>
          <w:b/>
          <w:bCs/>
          <w:sz w:val="22"/>
        </w:rPr>
        <w:t xml:space="preserve">Section 11.  Powers and Duties of the Director </w:t>
      </w:r>
    </w:p>
    <w:p w14:paraId="3F68E1BC" w14:textId="77777777" w:rsidR="00EA3062" w:rsidRPr="00EA3062" w:rsidRDefault="00EA3062" w:rsidP="00EA3062">
      <w:pPr>
        <w:ind w:left="360" w:hanging="360"/>
        <w:rPr>
          <w:rFonts w:eastAsia="Times New Roman"/>
          <w:szCs w:val="20"/>
        </w:rPr>
      </w:pPr>
      <w:r w:rsidRPr="00EA3062">
        <w:rPr>
          <w:rFonts w:eastAsia="Times New Roman"/>
          <w:szCs w:val="20"/>
        </w:rPr>
        <w:t>The Director shall:</w:t>
      </w:r>
    </w:p>
    <w:p w14:paraId="35A8B833" w14:textId="77777777" w:rsidR="00EA3062" w:rsidRPr="00EA3062" w:rsidRDefault="00EA3062" w:rsidP="00EA3062">
      <w:pPr>
        <w:ind w:left="450" w:hanging="360"/>
        <w:rPr>
          <w:rFonts w:eastAsia="Times New Roman"/>
          <w:szCs w:val="20"/>
        </w:rPr>
      </w:pPr>
      <w:r w:rsidRPr="00EA3062">
        <w:rPr>
          <w:rFonts w:eastAsia="Times New Roman"/>
          <w:szCs w:val="20"/>
        </w:rPr>
        <w:t>. . .</w:t>
      </w:r>
    </w:p>
    <w:p w14:paraId="4BF333BA" w14:textId="1CC1130A" w:rsidR="00EA3062" w:rsidRPr="00040B1E" w:rsidRDefault="00EA3062" w:rsidP="00040B1E">
      <w:pPr>
        <w:spacing w:after="480"/>
        <w:ind w:left="720" w:hanging="360"/>
        <w:rPr>
          <w:b/>
          <w:bCs/>
          <w:szCs w:val="20"/>
          <w:u w:val="single"/>
        </w:rPr>
      </w:pPr>
      <w:r w:rsidRPr="00EA3062">
        <w:rPr>
          <w:rFonts w:eastAsia="Times New Roman"/>
          <w:b/>
          <w:bCs/>
          <w:szCs w:val="20"/>
          <w:u w:val="single"/>
        </w:rPr>
        <w:lastRenderedPageBreak/>
        <w:t>(s)</w:t>
      </w:r>
      <w:r w:rsidRPr="00EA3062">
        <w:rPr>
          <w:rFonts w:eastAsia="Times New Roman"/>
          <w:b/>
          <w:bCs/>
          <w:szCs w:val="20"/>
          <w:u w:val="single"/>
        </w:rPr>
        <w:tab/>
        <w:t>have the authority to employ recognized procedures and regulations designated within the Uniform E-Commerce Regulation.</w:t>
      </w:r>
    </w:p>
    <w:p w14:paraId="47111E9F" w14:textId="77777777" w:rsidR="005C5E38" w:rsidRDefault="005C5E38" w:rsidP="005C5E38">
      <w:pPr>
        <w:keepNext/>
        <w:spacing w:after="0"/>
      </w:pPr>
      <w:r w:rsidRPr="00E025F9">
        <w:rPr>
          <w:b/>
        </w:rPr>
        <w:t>Previous Action:</w:t>
      </w:r>
    </w:p>
    <w:p w14:paraId="76D0A6C8" w14:textId="77777777" w:rsidR="005C5E38" w:rsidRDefault="005C5E38" w:rsidP="005C5E38">
      <w:pPr>
        <w:spacing w:after="0"/>
        <w:ind w:left="360"/>
      </w:pPr>
      <w:r>
        <w:t>2023: New Item</w:t>
      </w:r>
      <w:r>
        <w:tab/>
      </w:r>
    </w:p>
    <w:p w14:paraId="3D9B2B83" w14:textId="77777777" w:rsidR="005C5E38" w:rsidRDefault="005C5E38" w:rsidP="005C5E38">
      <w:pPr>
        <w:spacing w:after="0"/>
      </w:pPr>
    </w:p>
    <w:p w14:paraId="04E106F4" w14:textId="77777777" w:rsidR="005C5E38" w:rsidRPr="00AB010B" w:rsidRDefault="005C5E38" w:rsidP="005C5E38">
      <w:pPr>
        <w:spacing w:after="0"/>
        <w:rPr>
          <w:b/>
        </w:rPr>
      </w:pPr>
      <w:r w:rsidRPr="00AB010B">
        <w:rPr>
          <w:b/>
        </w:rPr>
        <w:t>Original Justification:</w:t>
      </w:r>
    </w:p>
    <w:p w14:paraId="47D46142" w14:textId="77777777" w:rsidR="005C5E38" w:rsidRDefault="005C5E38" w:rsidP="005C5E38">
      <w:pPr>
        <w:rPr>
          <w:szCs w:val="20"/>
        </w:rPr>
      </w:pPr>
      <w:r>
        <w:rPr>
          <w:szCs w:val="20"/>
        </w:rPr>
        <w:t>It has been suggested that if the e-commerce regulation is adopted for inclusion in NIST Handbook 130, expanding the powers and duties of the Director in the model Weights and Measures Law would be useful.</w:t>
      </w:r>
    </w:p>
    <w:p w14:paraId="39A3F7AB" w14:textId="77777777" w:rsidR="005C5E38" w:rsidRDefault="005C5E38" w:rsidP="005C5E38">
      <w:pPr>
        <w:rPr>
          <w:szCs w:val="20"/>
        </w:rPr>
      </w:pPr>
      <w:r>
        <w:rPr>
          <w:szCs w:val="20"/>
        </w:rPr>
        <w:t>The most likely arguments against adoption of this proposal center on whether individual programs feel this section of the model law is too restrictive in defining the scope of a weights and measures program or if the membership concludes the E-commerce regulation is better published as a stand-alone NCWM standard.</w:t>
      </w:r>
    </w:p>
    <w:p w14:paraId="62613B07" w14:textId="77777777" w:rsidR="005C5E38" w:rsidRPr="0075034F" w:rsidRDefault="005C5E38" w:rsidP="005C5E38">
      <w:r>
        <w:rPr>
          <w:b/>
          <w:bCs/>
          <w:szCs w:val="20"/>
        </w:rPr>
        <w:t xml:space="preserve">Requested Status by Submitter: </w:t>
      </w:r>
      <w:r>
        <w:rPr>
          <w:szCs w:val="20"/>
        </w:rPr>
        <w:t>Voting Item</w:t>
      </w:r>
    </w:p>
    <w:p w14:paraId="47226890" w14:textId="77777777" w:rsidR="005C5E38" w:rsidRPr="002A7C3B" w:rsidRDefault="005C5E38" w:rsidP="005C5E38">
      <w:pPr>
        <w:keepNext/>
        <w:rPr>
          <w:b/>
        </w:rPr>
      </w:pPr>
      <w:r w:rsidRPr="0075034F" w:rsidDel="008F45AE">
        <w:rPr>
          <w:b/>
          <w:bCs/>
        </w:rPr>
        <w:t xml:space="preserve"> </w:t>
      </w:r>
      <w:r w:rsidRPr="0075034F">
        <w:rPr>
          <w:b/>
          <w:bCs/>
        </w:rPr>
        <w:t>Comments</w:t>
      </w:r>
      <w:r w:rsidRPr="002A7C3B">
        <w:rPr>
          <w:b/>
        </w:rPr>
        <w:t xml:space="preserve"> in Favor:</w:t>
      </w:r>
    </w:p>
    <w:p w14:paraId="0E12412B" w14:textId="77777777" w:rsidR="005C5E38" w:rsidRDefault="005C5E38" w:rsidP="005C5E38">
      <w:pPr>
        <w:keepNext/>
        <w:spacing w:after="0"/>
        <w:ind w:left="720"/>
        <w:rPr>
          <w:b/>
        </w:rPr>
      </w:pPr>
      <w:r w:rsidRPr="002A7C3B">
        <w:rPr>
          <w:b/>
        </w:rPr>
        <w:t>Regulatory:</w:t>
      </w:r>
    </w:p>
    <w:p w14:paraId="6D5AD4D4" w14:textId="77777777" w:rsidR="005C5E38" w:rsidRPr="000A40FA" w:rsidRDefault="005C5E38" w:rsidP="005C5E38">
      <w:pPr>
        <w:pStyle w:val="ListParagraph"/>
        <w:keepNext/>
        <w:numPr>
          <w:ilvl w:val="0"/>
          <w:numId w:val="98"/>
        </w:numPr>
        <w:rPr>
          <w:b/>
        </w:rPr>
      </w:pPr>
      <w:r>
        <w:rPr>
          <w:bCs/>
        </w:rPr>
        <w:t>The Committee heard from several regulators that the item was fully developed and should be a Voting item.  It was also recommended that the item be blocked with OTH-22.1 E-commerce regulation.</w:t>
      </w:r>
    </w:p>
    <w:p w14:paraId="50A3AA6C" w14:textId="77777777" w:rsidR="005C5E38" w:rsidRPr="0053251E" w:rsidRDefault="005C5E38" w:rsidP="005C5E38">
      <w:pPr>
        <w:pStyle w:val="ListParagraph"/>
        <w:spacing w:after="0" w:line="259" w:lineRule="auto"/>
        <w:contextualSpacing/>
        <w:jc w:val="left"/>
        <w:rPr>
          <w:b/>
        </w:rPr>
      </w:pPr>
      <w:r w:rsidRPr="0053251E">
        <w:rPr>
          <w:b/>
        </w:rPr>
        <w:t>Industry:</w:t>
      </w:r>
    </w:p>
    <w:p w14:paraId="31CDD02B" w14:textId="6B13C4EE" w:rsidR="005C5E38" w:rsidRPr="002A7C3B" w:rsidRDefault="005C5E38" w:rsidP="005C5E38">
      <w:pPr>
        <w:pStyle w:val="ListParagraph"/>
        <w:numPr>
          <w:ilvl w:val="0"/>
          <w:numId w:val="27"/>
        </w:numPr>
        <w:spacing w:after="0" w:line="259" w:lineRule="auto"/>
        <w:contextualSpacing/>
        <w:jc w:val="left"/>
      </w:pPr>
      <w:r>
        <w:t>Chairman</w:t>
      </w:r>
      <w:r w:rsidR="00C15C8A">
        <w:t xml:space="preserve"> Chris</w:t>
      </w:r>
      <w:r>
        <w:t xml:space="preserve"> Guay of PALS supported the item as a Voting item and the blocking of it with OTH-22.1.  He did acknowledge that some Weights and Measures Directors do not think it is necessary.</w:t>
      </w:r>
    </w:p>
    <w:p w14:paraId="3FB7E0C8" w14:textId="77777777" w:rsidR="005C5E38" w:rsidRPr="002A7C3B" w:rsidRDefault="005C5E38" w:rsidP="005C5E38">
      <w:pPr>
        <w:spacing w:before="240" w:after="0"/>
        <w:ind w:left="720"/>
        <w:rPr>
          <w:b/>
        </w:rPr>
      </w:pPr>
      <w:r w:rsidRPr="002A7C3B">
        <w:rPr>
          <w:b/>
        </w:rPr>
        <w:t>Advisory:</w:t>
      </w:r>
    </w:p>
    <w:p w14:paraId="0C37265C" w14:textId="27CCB726" w:rsidR="005C5E38" w:rsidRPr="002A7C3B" w:rsidRDefault="00C15C8A" w:rsidP="005C5E38">
      <w:pPr>
        <w:pStyle w:val="ListParagraph"/>
        <w:numPr>
          <w:ilvl w:val="0"/>
          <w:numId w:val="58"/>
        </w:numPr>
        <w:spacing w:after="0" w:line="259" w:lineRule="auto"/>
        <w:contextualSpacing/>
        <w:jc w:val="left"/>
      </w:pPr>
      <w:r>
        <w:t xml:space="preserve">Mr. </w:t>
      </w:r>
      <w:r w:rsidR="005C5E38">
        <w:t xml:space="preserve">David Sefcik, NIST </w:t>
      </w:r>
      <w:proofErr w:type="gramStart"/>
      <w:r w:rsidR="005C5E38">
        <w:t>OWM</w:t>
      </w:r>
      <w:proofErr w:type="gramEnd"/>
      <w:r w:rsidR="005C5E38">
        <w:t xml:space="preserve"> spoke from the floor to say that the item is fully developed and that he agreed with Mr. Guay that it would need to be blocked with the ecommerce regulation.  </w:t>
      </w:r>
    </w:p>
    <w:p w14:paraId="3AC758C3" w14:textId="77777777" w:rsidR="005C5E38" w:rsidRPr="002A7C3B" w:rsidRDefault="005C5E38" w:rsidP="005C5E38">
      <w:pPr>
        <w:keepNext/>
        <w:spacing w:before="240"/>
        <w:rPr>
          <w:b/>
        </w:rPr>
      </w:pPr>
      <w:r>
        <w:rPr>
          <w:b/>
        </w:rPr>
        <w:t>Comments</w:t>
      </w:r>
      <w:r w:rsidRPr="002A7C3B">
        <w:rPr>
          <w:b/>
        </w:rPr>
        <w:t xml:space="preserve"> Against:</w:t>
      </w:r>
    </w:p>
    <w:p w14:paraId="0CA4F34E" w14:textId="77777777" w:rsidR="005C5E38" w:rsidRDefault="005C5E38" w:rsidP="005C5E38">
      <w:pPr>
        <w:keepNext/>
        <w:spacing w:after="0"/>
        <w:ind w:left="720"/>
        <w:rPr>
          <w:b/>
        </w:rPr>
      </w:pPr>
      <w:r w:rsidRPr="002A7C3B">
        <w:rPr>
          <w:b/>
        </w:rPr>
        <w:t>Regulatory:</w:t>
      </w:r>
    </w:p>
    <w:p w14:paraId="2F16AF3C" w14:textId="39873DD0" w:rsidR="005C5E38" w:rsidRPr="000A40FA" w:rsidRDefault="005C5E38" w:rsidP="005C5E38">
      <w:pPr>
        <w:pStyle w:val="ListParagraph"/>
        <w:keepNext/>
        <w:numPr>
          <w:ilvl w:val="0"/>
          <w:numId w:val="58"/>
        </w:numPr>
        <w:rPr>
          <w:b/>
        </w:rPr>
      </w:pPr>
      <w:r>
        <w:rPr>
          <w:bCs/>
        </w:rPr>
        <w:t xml:space="preserve">The Committee heard from </w:t>
      </w:r>
      <w:r w:rsidR="00C15C8A">
        <w:rPr>
          <w:bCs/>
        </w:rPr>
        <w:t xml:space="preserve">Mr. </w:t>
      </w:r>
      <w:r>
        <w:rPr>
          <w:bCs/>
        </w:rPr>
        <w:t>Tim Chesser, Arkansas that the item was unnecessary and already covered in individual state laws. Mr. Chesser also expressed concern about the lack of stakeholder feedback.</w:t>
      </w:r>
    </w:p>
    <w:p w14:paraId="144D579B" w14:textId="3A338D9F" w:rsidR="005C5E38" w:rsidRPr="000A40FA" w:rsidRDefault="00C15C8A" w:rsidP="005C5E38">
      <w:pPr>
        <w:pStyle w:val="ListParagraph"/>
        <w:keepNext/>
        <w:numPr>
          <w:ilvl w:val="0"/>
          <w:numId w:val="58"/>
        </w:numPr>
        <w:rPr>
          <w:b/>
        </w:rPr>
      </w:pPr>
      <w:r>
        <w:rPr>
          <w:bCs/>
        </w:rPr>
        <w:t xml:space="preserve">Mr. </w:t>
      </w:r>
      <w:r w:rsidR="005C5E38" w:rsidRPr="007E63BE">
        <w:rPr>
          <w:bCs/>
        </w:rPr>
        <w:t xml:space="preserve">Hal Prince, Florida also </w:t>
      </w:r>
      <w:r w:rsidR="005C5E38" w:rsidRPr="000A40FA">
        <w:rPr>
          <w:bCs/>
        </w:rPr>
        <w:t>stated it was un</w:t>
      </w:r>
      <w:r w:rsidR="005C5E38">
        <w:rPr>
          <w:bCs/>
        </w:rPr>
        <w:t>necessary. He recommended withdrawing the item.</w:t>
      </w:r>
    </w:p>
    <w:p w14:paraId="7626A1BC" w14:textId="77777777" w:rsidR="005C5E38" w:rsidRPr="0053251E" w:rsidRDefault="005C5E38" w:rsidP="005C5E38">
      <w:pPr>
        <w:pStyle w:val="ListParagraph"/>
        <w:spacing w:after="0" w:line="259" w:lineRule="auto"/>
        <w:contextualSpacing/>
        <w:jc w:val="left"/>
        <w:rPr>
          <w:b/>
        </w:rPr>
      </w:pPr>
      <w:r w:rsidRPr="0053251E">
        <w:rPr>
          <w:b/>
        </w:rPr>
        <w:t>Industry:</w:t>
      </w:r>
    </w:p>
    <w:p w14:paraId="43178DA0" w14:textId="77777777" w:rsidR="005C5E38" w:rsidRPr="002A7C3B" w:rsidRDefault="005C5E38" w:rsidP="005C5E38">
      <w:pPr>
        <w:pStyle w:val="ListParagraph"/>
        <w:numPr>
          <w:ilvl w:val="0"/>
          <w:numId w:val="27"/>
        </w:numPr>
        <w:spacing w:after="0" w:line="259" w:lineRule="auto"/>
        <w:contextualSpacing/>
        <w:jc w:val="left"/>
      </w:pPr>
      <w:r>
        <w:t>None</w:t>
      </w:r>
    </w:p>
    <w:p w14:paraId="79A1155A" w14:textId="77777777" w:rsidR="005C5E38" w:rsidRPr="002A7C3B" w:rsidRDefault="005C5E38" w:rsidP="005C5E38">
      <w:pPr>
        <w:spacing w:before="240" w:after="0"/>
        <w:ind w:left="720"/>
        <w:rPr>
          <w:b/>
        </w:rPr>
      </w:pPr>
      <w:r w:rsidRPr="002A7C3B">
        <w:rPr>
          <w:b/>
        </w:rPr>
        <w:t>Advisory:</w:t>
      </w:r>
    </w:p>
    <w:p w14:paraId="33BD22EB" w14:textId="77777777" w:rsidR="005C5E38" w:rsidRDefault="005C5E38" w:rsidP="005C5E38">
      <w:pPr>
        <w:pStyle w:val="ListParagraph"/>
        <w:numPr>
          <w:ilvl w:val="0"/>
          <w:numId w:val="58"/>
        </w:numPr>
        <w:spacing w:after="0" w:line="259" w:lineRule="auto"/>
        <w:contextualSpacing/>
        <w:jc w:val="left"/>
      </w:pPr>
      <w:r>
        <w:t>None</w:t>
      </w:r>
    </w:p>
    <w:p w14:paraId="79F169B5" w14:textId="77777777" w:rsidR="005C5E38" w:rsidRPr="002A7C3B" w:rsidRDefault="005C5E38" w:rsidP="005C5E38">
      <w:pPr>
        <w:spacing w:before="240"/>
        <w:rPr>
          <w:b/>
        </w:rPr>
      </w:pPr>
      <w:r>
        <w:rPr>
          <w:b/>
        </w:rPr>
        <w:t>Neutral Comments</w:t>
      </w:r>
      <w:r w:rsidRPr="002A7C3B">
        <w:rPr>
          <w:b/>
        </w:rPr>
        <w:t>:</w:t>
      </w:r>
    </w:p>
    <w:p w14:paraId="3D714AE0" w14:textId="77777777" w:rsidR="005C5E38" w:rsidRDefault="005C5E38" w:rsidP="005C5E38">
      <w:pPr>
        <w:keepNext/>
        <w:spacing w:after="0"/>
        <w:ind w:left="720"/>
        <w:rPr>
          <w:b/>
        </w:rPr>
      </w:pPr>
      <w:r w:rsidRPr="002A7C3B">
        <w:rPr>
          <w:b/>
        </w:rPr>
        <w:t>Regulatory:</w:t>
      </w:r>
    </w:p>
    <w:p w14:paraId="3E52529C" w14:textId="77777777" w:rsidR="005C5E38" w:rsidRPr="00F81F4A" w:rsidRDefault="005C5E38" w:rsidP="005C5E38">
      <w:pPr>
        <w:pStyle w:val="ListParagraph"/>
        <w:keepNext/>
        <w:numPr>
          <w:ilvl w:val="0"/>
          <w:numId w:val="58"/>
        </w:numPr>
        <w:rPr>
          <w:bCs/>
        </w:rPr>
      </w:pPr>
      <w:r w:rsidRPr="00F81F4A">
        <w:rPr>
          <w:bCs/>
        </w:rPr>
        <w:t>None</w:t>
      </w:r>
    </w:p>
    <w:p w14:paraId="7737FF56" w14:textId="77777777" w:rsidR="005C5E38" w:rsidRPr="0053251E" w:rsidRDefault="005C5E38" w:rsidP="005C5E38">
      <w:pPr>
        <w:pStyle w:val="ListParagraph"/>
        <w:spacing w:after="0" w:line="259" w:lineRule="auto"/>
        <w:contextualSpacing/>
        <w:jc w:val="left"/>
        <w:rPr>
          <w:b/>
        </w:rPr>
      </w:pPr>
      <w:r w:rsidRPr="0053251E">
        <w:rPr>
          <w:b/>
        </w:rPr>
        <w:t>Industry:</w:t>
      </w:r>
    </w:p>
    <w:p w14:paraId="3A4B9030" w14:textId="77777777" w:rsidR="005C5E38" w:rsidRPr="002A7C3B" w:rsidRDefault="005C5E38" w:rsidP="005C5E38">
      <w:pPr>
        <w:pStyle w:val="ListParagraph"/>
        <w:numPr>
          <w:ilvl w:val="0"/>
          <w:numId w:val="27"/>
        </w:numPr>
        <w:spacing w:after="0" w:line="259" w:lineRule="auto"/>
        <w:contextualSpacing/>
        <w:jc w:val="left"/>
      </w:pPr>
      <w:r>
        <w:t>None</w:t>
      </w:r>
    </w:p>
    <w:p w14:paraId="7FE74458" w14:textId="77777777" w:rsidR="005C5E38" w:rsidRPr="002A7C3B" w:rsidRDefault="005C5E38" w:rsidP="005C5E38">
      <w:pPr>
        <w:spacing w:before="240" w:after="0"/>
        <w:ind w:left="720"/>
        <w:rPr>
          <w:b/>
        </w:rPr>
      </w:pPr>
      <w:r w:rsidRPr="002A7C3B">
        <w:rPr>
          <w:b/>
        </w:rPr>
        <w:lastRenderedPageBreak/>
        <w:t>Advisory:</w:t>
      </w:r>
    </w:p>
    <w:p w14:paraId="6635EC09" w14:textId="77777777" w:rsidR="005C5E38" w:rsidRPr="000A40FA" w:rsidRDefault="005C5E38" w:rsidP="005C5E38">
      <w:pPr>
        <w:pStyle w:val="ListParagraph"/>
        <w:numPr>
          <w:ilvl w:val="0"/>
          <w:numId w:val="27"/>
        </w:numPr>
        <w:rPr>
          <w:bCs/>
        </w:rPr>
      </w:pPr>
      <w:r w:rsidRPr="000A40FA">
        <w:rPr>
          <w:bCs/>
        </w:rPr>
        <w:t>None</w:t>
      </w:r>
    </w:p>
    <w:p w14:paraId="3DAD1014" w14:textId="77777777" w:rsidR="005C5E38" w:rsidRDefault="005C5E38" w:rsidP="005C5E38">
      <w:pPr>
        <w:spacing w:after="0"/>
        <w:rPr>
          <w:b/>
        </w:rPr>
      </w:pPr>
      <w:r w:rsidRPr="002A7C3B">
        <w:rPr>
          <w:b/>
        </w:rPr>
        <w:t>Item Develop</w:t>
      </w:r>
      <w:r w:rsidRPr="00E025F9">
        <w:rPr>
          <w:b/>
        </w:rPr>
        <w:t>ment:</w:t>
      </w:r>
    </w:p>
    <w:p w14:paraId="334E9DF1" w14:textId="77777777" w:rsidR="005C5E38" w:rsidRDefault="005C5E38" w:rsidP="005C5E38">
      <w:pPr>
        <w:spacing w:after="0"/>
        <w:rPr>
          <w:bCs/>
        </w:rPr>
      </w:pPr>
    </w:p>
    <w:p w14:paraId="06981724" w14:textId="77777777" w:rsidR="007A234C" w:rsidRDefault="007A234C" w:rsidP="007A234C">
      <w:r>
        <w:rPr>
          <w:u w:val="single"/>
        </w:rPr>
        <w:t xml:space="preserve">NCWM 2021 Interim Meeting: </w:t>
      </w:r>
      <w:r>
        <w:t xml:space="preserve">The Committee gave an Assigned status to this item at the 2022 Interim Meeting and believes that more outreach to online retailers is needed. The Committee is uncertain that the impacted industry has had an opportunity to review and engage in the process. </w:t>
      </w:r>
    </w:p>
    <w:p w14:paraId="13BC7B6D" w14:textId="77777777" w:rsidR="007A234C" w:rsidRDefault="007A234C" w:rsidP="007A234C">
      <w:r>
        <w:t>The Committee also considered adding an effective date to the proposal to address this concern but determined it would be better for PALS to reach out to retailers first and then consider the need for an effective date based on the feedback received.</w:t>
      </w:r>
    </w:p>
    <w:p w14:paraId="40D7B2AE" w14:textId="77777777" w:rsidR="007A234C" w:rsidRPr="00987E7E" w:rsidRDefault="007A234C" w:rsidP="007A234C">
      <w:r w:rsidRPr="00CA060C">
        <w:t>The Committee replaced the original proposal with new language provided by PALS on January 9, 2022.  The new language also includes a new section, “Section 11. Powers and Duties of the Director.”  This new section is not a priority item and must be submitted as a separate agenda item by PALS for consideration by the NCWM.</w:t>
      </w:r>
    </w:p>
    <w:p w14:paraId="2DEE8BE3" w14:textId="77777777" w:rsidR="007A234C" w:rsidRDefault="007A234C" w:rsidP="007A234C">
      <w:pPr>
        <w:rPr>
          <w:b/>
        </w:rPr>
      </w:pPr>
      <w:r>
        <w:t>Additional recommendations include:</w:t>
      </w:r>
    </w:p>
    <w:p w14:paraId="337952AA" w14:textId="72DAF117" w:rsidR="007A234C" w:rsidRPr="00987E7E" w:rsidRDefault="007A234C" w:rsidP="007A234C">
      <w:pPr>
        <w:pStyle w:val="ListParagraph"/>
        <w:numPr>
          <w:ilvl w:val="0"/>
          <w:numId w:val="28"/>
        </w:numPr>
        <w:spacing w:after="0"/>
        <w:ind w:left="720"/>
        <w:rPr>
          <w:color w:val="222222"/>
        </w:rPr>
      </w:pPr>
      <w:r w:rsidRPr="00987E7E">
        <w:rPr>
          <w:color w:val="222222"/>
        </w:rPr>
        <w:t xml:space="preserve">reach out to all stakeholders including online retailers, producers, consumer groups, trade associations, and engage them in the PALS </w:t>
      </w:r>
      <w:r w:rsidR="00FF716A" w:rsidRPr="00987E7E">
        <w:rPr>
          <w:color w:val="222222"/>
        </w:rPr>
        <w:t>work.</w:t>
      </w:r>
    </w:p>
    <w:p w14:paraId="50651D5F"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consider comments submitted in January by NIST OWM to the PALS Chairman and L&amp;R Committee</w:t>
      </w:r>
    </w:p>
    <w:p w14:paraId="5224A8A4"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reach out to other federal agencies with authority to regulate online </w:t>
      </w:r>
      <w:proofErr w:type="gramStart"/>
      <w:r w:rsidRPr="00987E7E">
        <w:rPr>
          <w:color w:val="222222"/>
          <w:szCs w:val="20"/>
        </w:rPr>
        <w:t>retailers</w:t>
      </w:r>
      <w:proofErr w:type="gramEnd"/>
    </w:p>
    <w:p w14:paraId="63668154"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broaden the definition of current section 2.12. E-commerce Consumer Commodity.</w:t>
      </w:r>
    </w:p>
    <w:p w14:paraId="6E7C66FA"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conduct mock inspections of these e-commerce websites to help develop the </w:t>
      </w:r>
      <w:proofErr w:type="gramStart"/>
      <w:r w:rsidRPr="00987E7E">
        <w:rPr>
          <w:color w:val="222222"/>
          <w:szCs w:val="20"/>
        </w:rPr>
        <w:t>item</w:t>
      </w:r>
      <w:proofErr w:type="gramEnd"/>
    </w:p>
    <w:p w14:paraId="35878180"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prepare a presentation which illustrates how to apply the </w:t>
      </w:r>
      <w:proofErr w:type="gramStart"/>
      <w:r w:rsidRPr="00987E7E">
        <w:rPr>
          <w:color w:val="222222"/>
          <w:szCs w:val="20"/>
        </w:rPr>
        <w:t>requirements</w:t>
      </w:r>
      <w:proofErr w:type="gramEnd"/>
    </w:p>
    <w:p w14:paraId="2A7FEEEE"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consider making the suggested amendments to section 5 “Unit Pricing Requirements for Products Offered for Sale on an E-commerce Site” outlined in the OWM analysis supporting </w:t>
      </w:r>
      <w:proofErr w:type="gramStart"/>
      <w:r w:rsidRPr="00987E7E">
        <w:rPr>
          <w:color w:val="222222"/>
          <w:szCs w:val="20"/>
        </w:rPr>
        <w:t>documentation</w:t>
      </w:r>
      <w:proofErr w:type="gramEnd"/>
    </w:p>
    <w:p w14:paraId="08FDFBBA"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develop an EPO, develop a best practice guide for web design, develop a presentation on how to apply the requirements for E-commerce websites and add a section for unit pricing </w:t>
      </w:r>
      <w:proofErr w:type="gramStart"/>
      <w:r w:rsidRPr="00987E7E">
        <w:rPr>
          <w:color w:val="222222"/>
          <w:szCs w:val="20"/>
        </w:rPr>
        <w:t>requirements</w:t>
      </w:r>
      <w:proofErr w:type="gramEnd"/>
    </w:p>
    <w:p w14:paraId="12AECB31" w14:textId="77777777" w:rsidR="007A234C" w:rsidRPr="00987E7E" w:rsidRDefault="007A234C" w:rsidP="007A234C">
      <w:pPr>
        <w:pStyle w:val="ListParagraph"/>
        <w:numPr>
          <w:ilvl w:val="0"/>
          <w:numId w:val="28"/>
        </w:numPr>
        <w:spacing w:after="0"/>
        <w:ind w:left="720"/>
        <w:rPr>
          <w:color w:val="222222"/>
          <w:szCs w:val="20"/>
        </w:rPr>
      </w:pPr>
      <w:r w:rsidRPr="00987E7E">
        <w:rPr>
          <w:color w:val="222222"/>
          <w:szCs w:val="20"/>
        </w:rPr>
        <w:t xml:space="preserve">consider adding an effective date to provide sufficient time for online retailers to prepare for </w:t>
      </w:r>
      <w:proofErr w:type="gramStart"/>
      <w:r w:rsidRPr="00987E7E">
        <w:rPr>
          <w:color w:val="222222"/>
          <w:szCs w:val="20"/>
        </w:rPr>
        <w:t>regulation</w:t>
      </w:r>
      <w:proofErr w:type="gramEnd"/>
    </w:p>
    <w:p w14:paraId="2240146B" w14:textId="77777777" w:rsidR="00486A3A" w:rsidRDefault="00486A3A" w:rsidP="005C5E38">
      <w:pPr>
        <w:spacing w:after="0"/>
        <w:rPr>
          <w:szCs w:val="20"/>
        </w:rPr>
      </w:pPr>
    </w:p>
    <w:p w14:paraId="6A0DF5BF" w14:textId="00E31242" w:rsidR="005C5E38" w:rsidRDefault="005C5E38" w:rsidP="005C5E38">
      <w:pPr>
        <w:spacing w:after="0"/>
        <w:rPr>
          <w:szCs w:val="20"/>
        </w:rPr>
      </w:pPr>
      <w:r w:rsidRPr="00040B1E">
        <w:rPr>
          <w:szCs w:val="20"/>
          <w:u w:val="single"/>
        </w:rPr>
        <w:t>NCWM 2023 Interim Meeting:</w:t>
      </w:r>
      <w:r>
        <w:rPr>
          <w:szCs w:val="20"/>
        </w:rPr>
        <w:t xml:space="preserve">  The Committee concurred that the item was fully developed and assigned Voting status to the item and blocked it with OTH-22.1 E-commerce regulation.  The Committee did consider the comments that this item was unnecessary but put it forward for a vote because more states favored it, it is only a model law and because it is fully developed.</w:t>
      </w:r>
    </w:p>
    <w:p w14:paraId="3499A05E" w14:textId="77777777" w:rsidR="005C5E38" w:rsidRDefault="005C5E38" w:rsidP="005C5E38">
      <w:pPr>
        <w:spacing w:after="0"/>
        <w:rPr>
          <w:szCs w:val="20"/>
        </w:rPr>
      </w:pPr>
    </w:p>
    <w:p w14:paraId="04A9F2EB" w14:textId="6878132A" w:rsidR="005C5E38" w:rsidRPr="00C46736" w:rsidRDefault="005C5E38" w:rsidP="005C5E38">
      <w:pPr>
        <w:keepNext/>
        <w:keepLines/>
        <w:rPr>
          <w:szCs w:val="20"/>
        </w:rPr>
      </w:pPr>
      <w:r w:rsidRPr="00C46736">
        <w:rPr>
          <w:b/>
          <w:szCs w:val="20"/>
        </w:rPr>
        <w:t>Regional Associations’ Comments:</w:t>
      </w:r>
    </w:p>
    <w:p w14:paraId="06D8E0C4" w14:textId="77777777" w:rsidR="005C5E38" w:rsidRDefault="005C5E38" w:rsidP="005C5E38">
      <w:pPr>
        <w:spacing w:after="0"/>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Mr. Floren, Los Angeles County, CA questioned whether this item was necessary, but supports it moving forward if needed to support other e-commerce proposals. Mr. Kevin Schnepp, CDFA/DMS, supports this item moving forward.</w:t>
      </w:r>
    </w:p>
    <w:p w14:paraId="493365F1" w14:textId="77777777" w:rsidR="005C5E38" w:rsidRDefault="005C5E38" w:rsidP="005C5E38">
      <w:pPr>
        <w:spacing w:after="0"/>
        <w:rPr>
          <w:rFonts w:eastAsia="Times New Roman"/>
          <w:szCs w:val="24"/>
        </w:rPr>
      </w:pPr>
    </w:p>
    <w:p w14:paraId="53DAA4DE" w14:textId="77777777" w:rsidR="005C5E38" w:rsidRPr="00C46736" w:rsidRDefault="005C5E38" w:rsidP="005C5E38">
      <w:pPr>
        <w:rPr>
          <w:szCs w:val="20"/>
        </w:rPr>
      </w:pPr>
      <w:r>
        <w:rPr>
          <w:rFonts w:eastAsia="Times New Roman"/>
          <w:szCs w:val="24"/>
        </w:rPr>
        <w:t>The WWMA L&amp;R Committee recommends Voting status based on the comments heard.</w:t>
      </w:r>
    </w:p>
    <w:p w14:paraId="05F3BC15" w14:textId="77777777" w:rsidR="005C5E38" w:rsidRDefault="005C5E38" w:rsidP="005C5E38">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t xml:space="preserve">Tim Chesser (Arkansas) expressed that he was puzzled, he felt all of this was already covered in Handbook 130 in the Weights and Measures Law. He said all this was already addressed in Arkansas.  He doesn’t believe that a whole section dedicated to e-commerce is needed.  </w:t>
      </w:r>
    </w:p>
    <w:p w14:paraId="72832687" w14:textId="77777777" w:rsidR="005C5E38" w:rsidRDefault="005C5E38" w:rsidP="005C5E38">
      <w:r>
        <w:t xml:space="preserve">Lisa Warfield (NIST OWM) </w:t>
      </w:r>
      <w:proofErr w:type="gramStart"/>
      <w:r>
        <w:t>commented</w:t>
      </w:r>
      <w:proofErr w:type="gramEnd"/>
      <w:r>
        <w:t xml:space="preserve"> an additional item OTH 22.1 is under consideration which aligns with the item.  Ms. Warfield agrees with Tim that this isn’t needed and is more reactionary to another item that was recently adopted in the handbooks. She suggested that if it goes through, make it align with OTH 22.1 (package and labeling in the e commerce).</w:t>
      </w:r>
    </w:p>
    <w:p w14:paraId="2C69EC06" w14:textId="77777777" w:rsidR="005C5E38" w:rsidRPr="00390AE4" w:rsidRDefault="005C5E38" w:rsidP="005C5E38">
      <w:proofErr w:type="gramStart"/>
      <w:r>
        <w:lastRenderedPageBreak/>
        <w:t>Committee</w:t>
      </w:r>
      <w:proofErr w:type="gramEnd"/>
      <w:r>
        <w:t xml:space="preserve"> considers this item is fully developed and recommends this moving forward with a voting status contingent upon item OTH-22.1. The Committee considers that these two items should move forward as a block and that the titles of the regulations would need to be aligned.</w:t>
      </w:r>
    </w:p>
    <w:p w14:paraId="76907A11" w14:textId="77777777" w:rsidR="005C5E38" w:rsidRPr="00C46736" w:rsidRDefault="005C5E38" w:rsidP="005C5E38">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t>Chris Guay, CGGT and Chair of PALS commented this item should be subsection “s” rather than subsection “r” and notified Don Onwiler that it should be corrected prior to subsequent regional fall meetings. He indicated he believes</w:t>
      </w:r>
      <w:r>
        <w:rPr>
          <w:spacing w:val="-4"/>
        </w:rPr>
        <w:t xml:space="preserve"> </w:t>
      </w:r>
      <w:r>
        <w:t>this</w:t>
      </w:r>
      <w:r>
        <w:rPr>
          <w:spacing w:val="-4"/>
        </w:rPr>
        <w:t xml:space="preserve"> </w:t>
      </w:r>
      <w:r>
        <w:t>item</w:t>
      </w:r>
      <w:r>
        <w:rPr>
          <w:spacing w:val="-2"/>
        </w:rPr>
        <w:t xml:space="preserve"> </w:t>
      </w:r>
      <w:r>
        <w:t>is</w:t>
      </w:r>
      <w:r>
        <w:rPr>
          <w:spacing w:val="-4"/>
        </w:rPr>
        <w:t xml:space="preserve"> </w:t>
      </w:r>
      <w:r>
        <w:t>fully</w:t>
      </w:r>
      <w:r>
        <w:rPr>
          <w:spacing w:val="-3"/>
        </w:rPr>
        <w:t xml:space="preserve"> </w:t>
      </w:r>
      <w:r>
        <w:t>developed</w:t>
      </w:r>
      <w:r>
        <w:rPr>
          <w:spacing w:val="-2"/>
        </w:rPr>
        <w:t xml:space="preserve"> </w:t>
      </w:r>
      <w:r>
        <w:t>and</w:t>
      </w:r>
      <w:r>
        <w:rPr>
          <w:spacing w:val="-2"/>
        </w:rPr>
        <w:t xml:space="preserve"> </w:t>
      </w:r>
      <w:r>
        <w:t>ready</w:t>
      </w:r>
      <w:r>
        <w:rPr>
          <w:spacing w:val="-2"/>
        </w:rPr>
        <w:t xml:space="preserve"> </w:t>
      </w:r>
      <w:r>
        <w:t>for</w:t>
      </w:r>
      <w:r>
        <w:rPr>
          <w:spacing w:val="-3"/>
        </w:rPr>
        <w:t xml:space="preserve"> </w:t>
      </w:r>
      <w:r>
        <w:t>voting</w:t>
      </w:r>
      <w:r>
        <w:rPr>
          <w:spacing w:val="-4"/>
        </w:rPr>
        <w:t xml:space="preserve"> </w:t>
      </w:r>
      <w:r>
        <w:t>provided</w:t>
      </w:r>
      <w:r>
        <w:rPr>
          <w:spacing w:val="-2"/>
        </w:rPr>
        <w:t xml:space="preserve"> </w:t>
      </w:r>
      <w:r>
        <w:t>the</w:t>
      </w:r>
      <w:r>
        <w:rPr>
          <w:spacing w:val="-3"/>
        </w:rPr>
        <w:t xml:space="preserve"> </w:t>
      </w:r>
      <w:r>
        <w:t>additional</w:t>
      </w:r>
      <w:r>
        <w:rPr>
          <w:spacing w:val="-3"/>
        </w:rPr>
        <w:t xml:space="preserve"> </w:t>
      </w:r>
      <w:r>
        <w:t>e-commerce</w:t>
      </w:r>
      <w:r>
        <w:rPr>
          <w:spacing w:val="-3"/>
        </w:rPr>
        <w:t xml:space="preserve"> </w:t>
      </w:r>
      <w:r>
        <w:t>agenda</w:t>
      </w:r>
      <w:r>
        <w:rPr>
          <w:spacing w:val="-3"/>
        </w:rPr>
        <w:t xml:space="preserve"> </w:t>
      </w:r>
      <w:r>
        <w:t>item</w:t>
      </w:r>
      <w:r>
        <w:rPr>
          <w:spacing w:val="-5"/>
        </w:rPr>
        <w:t xml:space="preserve"> </w:t>
      </w:r>
      <w:r>
        <w:t>passes. Based on testimony and hearing no objections, the Committee believes this item is fully developed and ready for voting status.</w:t>
      </w:r>
    </w:p>
    <w:p w14:paraId="1FA7E0DA" w14:textId="77777777" w:rsidR="005C5E38" w:rsidRPr="00D07D83" w:rsidRDefault="005C5E38" w:rsidP="005C5E38">
      <w:pPr>
        <w:keepNext/>
        <w:keepLines/>
      </w:pPr>
      <w:r w:rsidRPr="00C46736">
        <w:rPr>
          <w:szCs w:val="20"/>
          <w:u w:val="single"/>
        </w:rPr>
        <w:t xml:space="preserve">NEWMA 2022 </w:t>
      </w:r>
      <w:r>
        <w:rPr>
          <w:szCs w:val="20"/>
          <w:u w:val="single"/>
        </w:rPr>
        <w:t>Interim</w:t>
      </w:r>
      <w:r w:rsidRPr="00C46736">
        <w:rPr>
          <w:szCs w:val="20"/>
          <w:u w:val="single"/>
        </w:rPr>
        <w:t xml:space="preserve"> Meeting:</w:t>
      </w:r>
      <w:r>
        <w:rPr>
          <w:szCs w:val="20"/>
        </w:rPr>
        <w:t xml:space="preserve"> </w:t>
      </w:r>
      <w:r>
        <w:t>During the 2022 BEWMA Interim Meeting Lisa Warfield, NIST OWM commented that this is a new item and believes it should be assigned to PALS since it encompasses more than labeling (ex. Pricing, unit pricing and graphic illustrations). She further commented that states need to determine if there is a need to modify this section. She concluded her remarks by asking the committee to consider blocking this item with agenda item OTH-22 so they can move together. She also asked that the committee reconsider changing the title of this item to be consistent with OTH-22. The Committee recommends this item be moved to OTHER ITEMS and considered with OTH 22 .and be Assigned to PALS.</w:t>
      </w:r>
    </w:p>
    <w:p w14:paraId="231A5700" w14:textId="0669DCA5" w:rsidR="00FF677D" w:rsidRDefault="005C5E38" w:rsidP="005C5E38">
      <w:r>
        <w:t xml:space="preserve">Additional letters, presentation and data may have been submitted for consideration with this item.  Please refer to </w:t>
      </w:r>
      <w:r>
        <w:rPr>
          <w:u w:val="single"/>
        </w:rPr>
        <w:t>https://www.ncwm.com/publication-15</w:t>
      </w:r>
      <w:r>
        <w:t xml:space="preserve"> to review these documents.</w:t>
      </w:r>
    </w:p>
    <w:p w14:paraId="3FB4CFEC" w14:textId="53E5D4C9" w:rsidR="00AC5C62" w:rsidRPr="00281428" w:rsidRDefault="00AC5C62" w:rsidP="00AC5C62">
      <w:pPr>
        <w:pStyle w:val="ItemHeading"/>
        <w:keepNext w:val="0"/>
        <w:keepLines w:val="0"/>
        <w:tabs>
          <w:tab w:val="clear" w:pos="900"/>
          <w:tab w:val="left" w:pos="1710"/>
        </w:tabs>
        <w:ind w:left="2160" w:hanging="2160"/>
      </w:pPr>
      <w:bookmarkStart w:id="207" w:name="_Toc129414022"/>
      <w:r>
        <w:t xml:space="preserve">B4: </w:t>
      </w:r>
      <w:r w:rsidRPr="00281428">
        <w:t>OTH-</w:t>
      </w:r>
      <w:r>
        <w:t>22</w:t>
      </w:r>
      <w:r w:rsidRPr="00281428">
        <w:t>.1</w:t>
      </w:r>
      <w:r w:rsidRPr="00281428">
        <w:tab/>
      </w:r>
      <w:r>
        <w:t>V</w:t>
      </w:r>
      <w:r w:rsidRPr="00281428">
        <w:tab/>
      </w:r>
      <w:r>
        <w:t xml:space="preserve">Uniform </w:t>
      </w:r>
      <w:r w:rsidR="009D7FC8">
        <w:t xml:space="preserve">E-Commerce </w:t>
      </w:r>
      <w:r>
        <w:t>Regulation</w:t>
      </w:r>
      <w:bookmarkEnd w:id="207"/>
      <w:r>
        <w:t xml:space="preserve"> </w:t>
      </w:r>
    </w:p>
    <w:p w14:paraId="16996302" w14:textId="77777777" w:rsidR="00AC5C62" w:rsidRPr="00363CBA" w:rsidRDefault="00AC5C62" w:rsidP="00AC5C62">
      <w:pPr>
        <w:rPr>
          <w:b/>
          <w:szCs w:val="20"/>
        </w:rPr>
      </w:pPr>
      <w:r w:rsidRPr="00363CBA">
        <w:rPr>
          <w:b/>
          <w:szCs w:val="20"/>
        </w:rPr>
        <w:t>Source:</w:t>
      </w:r>
    </w:p>
    <w:p w14:paraId="15780824" w14:textId="77777777" w:rsidR="00AC5C62" w:rsidRPr="00732788" w:rsidRDefault="00AC5C62" w:rsidP="00AC5C62">
      <w:pPr>
        <w:rPr>
          <w:szCs w:val="20"/>
        </w:rPr>
      </w:pPr>
      <w:r w:rsidRPr="00363CBA">
        <w:rPr>
          <w:szCs w:val="20"/>
        </w:rPr>
        <w:t xml:space="preserve">NCWM </w:t>
      </w:r>
      <w:r>
        <w:rPr>
          <w:szCs w:val="20"/>
        </w:rPr>
        <w:t>Packaging</w:t>
      </w:r>
      <w:r w:rsidRPr="00363CBA">
        <w:rPr>
          <w:szCs w:val="20"/>
        </w:rPr>
        <w:t xml:space="preserve"> and </w:t>
      </w:r>
      <w:r>
        <w:rPr>
          <w:szCs w:val="20"/>
        </w:rPr>
        <w:t>Labeling</w:t>
      </w:r>
      <w:r w:rsidRPr="00363CBA">
        <w:rPr>
          <w:szCs w:val="20"/>
        </w:rPr>
        <w:t xml:space="preserve"> Subcommittee (</w:t>
      </w:r>
      <w:r>
        <w:rPr>
          <w:szCs w:val="20"/>
        </w:rPr>
        <w:t>P</w:t>
      </w:r>
      <w:r w:rsidRPr="00363CBA">
        <w:rPr>
          <w:szCs w:val="20"/>
        </w:rPr>
        <w:t>ALS)</w:t>
      </w:r>
    </w:p>
    <w:p w14:paraId="38DCFA56" w14:textId="77777777" w:rsidR="00AC5C62" w:rsidRPr="00363CBA" w:rsidRDefault="00AC5C62" w:rsidP="007D5360">
      <w:pPr>
        <w:keepNext/>
        <w:rPr>
          <w:szCs w:val="20"/>
        </w:rPr>
      </w:pPr>
      <w:r w:rsidRPr="00363CBA">
        <w:rPr>
          <w:b/>
          <w:szCs w:val="20"/>
        </w:rPr>
        <w:t>Purpose:</w:t>
      </w:r>
    </w:p>
    <w:p w14:paraId="107C83FF" w14:textId="0A6133F4" w:rsidR="00AC5C62" w:rsidRPr="00732788" w:rsidRDefault="00AC5C62" w:rsidP="007D5360">
      <w:pPr>
        <w:keepNext/>
        <w:rPr>
          <w:szCs w:val="20"/>
        </w:rPr>
      </w:pPr>
      <w:r w:rsidRPr="00363CBA">
        <w:rPr>
          <w:szCs w:val="20"/>
        </w:rPr>
        <w:t xml:space="preserve">Provide an update of the activities of </w:t>
      </w:r>
      <w:r>
        <w:rPr>
          <w:szCs w:val="20"/>
        </w:rPr>
        <w:t>PALS</w:t>
      </w:r>
      <w:r w:rsidRPr="00363CBA">
        <w:rPr>
          <w:szCs w:val="20"/>
        </w:rPr>
        <w:t xml:space="preserve"> which works on direction from and reports to the L&amp;</w:t>
      </w:r>
      <w:r w:rsidR="007D5360" w:rsidRPr="00363CBA">
        <w:rPr>
          <w:szCs w:val="20"/>
        </w:rPr>
        <w:t>R</w:t>
      </w:r>
      <w:r w:rsidR="007D5360">
        <w:rPr>
          <w:szCs w:val="20"/>
        </w:rPr>
        <w:t xml:space="preserve">. </w:t>
      </w:r>
      <w:r>
        <w:rPr>
          <w:szCs w:val="20"/>
        </w:rPr>
        <w:t>This is to propose a new regulation for Handbook 130 covering sites and products which are sold through e-commerce</w:t>
      </w:r>
      <w:r w:rsidRPr="00363CBA">
        <w:rPr>
          <w:szCs w:val="20"/>
        </w:rPr>
        <w:t>.</w:t>
      </w:r>
    </w:p>
    <w:p w14:paraId="13E07D72" w14:textId="77777777" w:rsidR="00AC5C62" w:rsidRDefault="00AC5C62" w:rsidP="00AC5C62">
      <w:pPr>
        <w:rPr>
          <w:b/>
          <w:szCs w:val="20"/>
        </w:rPr>
      </w:pPr>
      <w:r w:rsidRPr="00363CBA">
        <w:rPr>
          <w:b/>
          <w:szCs w:val="20"/>
        </w:rPr>
        <w:t>Item Under Consideration:</w:t>
      </w:r>
    </w:p>
    <w:p w14:paraId="402D2330" w14:textId="2BB268E2" w:rsidR="00D8309C" w:rsidRDefault="00AC5C62" w:rsidP="00FE0A63">
      <w:pPr>
        <w:rPr>
          <w:bCs/>
          <w:szCs w:val="20"/>
        </w:rPr>
      </w:pPr>
      <w:r w:rsidRPr="008C0B73">
        <w:rPr>
          <w:bCs/>
          <w:szCs w:val="20"/>
        </w:rPr>
        <w:t>Adopt a Handbook 130</w:t>
      </w:r>
      <w:r>
        <w:rPr>
          <w:bCs/>
          <w:szCs w:val="20"/>
        </w:rPr>
        <w:t>,</w:t>
      </w:r>
      <w:r w:rsidRPr="008C0B73">
        <w:rPr>
          <w:bCs/>
          <w:szCs w:val="20"/>
        </w:rPr>
        <w:t xml:space="preserve"> Uniform Regulation for E-commerce Products, as follows: </w:t>
      </w:r>
    </w:p>
    <w:p w14:paraId="458E2237" w14:textId="77777777" w:rsidR="001D2109" w:rsidRPr="001D2109" w:rsidRDefault="001D2109" w:rsidP="001D2109">
      <w:pPr>
        <w:jc w:val="left"/>
        <w:rPr>
          <w:rFonts w:eastAsia="Times New Roman"/>
          <w:b/>
          <w:bCs/>
          <w:sz w:val="24"/>
          <w:szCs w:val="24"/>
          <w:u w:val="single"/>
        </w:rPr>
      </w:pPr>
      <w:r w:rsidRPr="001D2109">
        <w:rPr>
          <w:rFonts w:eastAsiaTheme="minorHAnsi"/>
          <w:b/>
          <w:bCs/>
          <w:sz w:val="24"/>
          <w:szCs w:val="24"/>
          <w:u w:val="single"/>
        </w:rPr>
        <w:t xml:space="preserve">Uniform E-commerce Regulation </w:t>
      </w:r>
    </w:p>
    <w:p w14:paraId="78C38167" w14:textId="77777777" w:rsidR="001D2109" w:rsidRPr="001D2109" w:rsidRDefault="001D2109" w:rsidP="001D2109">
      <w:pPr>
        <w:numPr>
          <w:ilvl w:val="0"/>
          <w:numId w:val="111"/>
        </w:numPr>
        <w:ind w:left="360"/>
        <w:jc w:val="left"/>
        <w:outlineLvl w:val="5"/>
        <w:rPr>
          <w:rFonts w:eastAsia="Times New Roman"/>
          <w:b/>
          <w:bCs/>
          <w:szCs w:val="20"/>
          <w:u w:val="single"/>
        </w:rPr>
      </w:pPr>
      <w:r w:rsidRPr="001D2109">
        <w:rPr>
          <w:rFonts w:eastAsia="Times New Roman"/>
          <w:b/>
          <w:bCs/>
          <w:szCs w:val="20"/>
          <w:u w:val="single"/>
        </w:rPr>
        <w:t>Background</w:t>
      </w:r>
    </w:p>
    <w:p w14:paraId="7F483C0F"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The Uniform E-commerce Regulation was adopted during the 1XXth Annual Meeting of the National Conference on Weights and Measures (NCWM) in 202X.  </w:t>
      </w:r>
    </w:p>
    <w:p w14:paraId="1134FE2B"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NCWM adopted a model e-commerce regulation to assist those states authorized to adopt such a regulation under provisions of their weights and measures laws.  The customer benefit of having clear and consistent price, quantity and identity information during an e-commerce transaction should be greater confidence that a product purchased is </w:t>
      </w:r>
      <w:proofErr w:type="gramStart"/>
      <w:r w:rsidRPr="001D2109">
        <w:rPr>
          <w:rFonts w:eastAsiaTheme="minorHAnsi"/>
          <w:b/>
          <w:bCs/>
          <w:szCs w:val="20"/>
          <w:u w:val="single"/>
        </w:rPr>
        <w:t>actually the</w:t>
      </w:r>
      <w:proofErr w:type="gramEnd"/>
      <w:r w:rsidRPr="001D2109">
        <w:rPr>
          <w:rFonts w:eastAsiaTheme="minorHAnsi"/>
          <w:b/>
          <w:bCs/>
          <w:szCs w:val="20"/>
          <w:u w:val="single"/>
        </w:rPr>
        <w:t xml:space="preserve"> product they intended to purchase.  The manufacturer benefit of this e-commerce regulation is clear expectations of what information is required to be provided on e-commerce sites offering products for sale and product information accompanying product delivery.    </w:t>
      </w:r>
    </w:p>
    <w:p w14:paraId="39076EB2" w14:textId="77777777" w:rsidR="001D2109" w:rsidRPr="001D2109" w:rsidRDefault="001D2109" w:rsidP="001D2109">
      <w:pPr>
        <w:rPr>
          <w:rFonts w:eastAsiaTheme="minorHAnsi"/>
          <w:b/>
          <w:bCs/>
          <w:szCs w:val="20"/>
          <w:u w:val="single"/>
        </w:rPr>
      </w:pPr>
      <w:r w:rsidRPr="001D2109">
        <w:rPr>
          <w:rFonts w:eastAsiaTheme="minorHAnsi"/>
          <w:b/>
          <w:bCs/>
          <w:szCs w:val="20"/>
          <w:u w:val="single"/>
        </w:rPr>
        <w:t>Nothing contained in this regulation should be construed to supersede any labeling requirement specified in federal law.</w:t>
      </w:r>
    </w:p>
    <w:p w14:paraId="6D2E698B" w14:textId="77777777" w:rsidR="001D2109" w:rsidRPr="001D2109" w:rsidRDefault="001D2109" w:rsidP="001D2109">
      <w:pPr>
        <w:spacing w:before="240"/>
        <w:ind w:left="360" w:hanging="360"/>
        <w:outlineLvl w:val="5"/>
        <w:rPr>
          <w:rFonts w:eastAsia="Times New Roman"/>
          <w:b/>
          <w:bCs/>
          <w:sz w:val="22"/>
          <w:u w:val="single"/>
        </w:rPr>
      </w:pPr>
      <w:bookmarkStart w:id="208" w:name="_Toc173377997"/>
      <w:bookmarkStart w:id="209" w:name="_Toc173379237"/>
      <w:bookmarkStart w:id="210" w:name="_Toc173381115"/>
      <w:bookmarkStart w:id="211" w:name="_Toc173383076"/>
      <w:bookmarkStart w:id="212" w:name="_Toc173384789"/>
      <w:bookmarkStart w:id="213" w:name="_Toc173385320"/>
      <w:bookmarkStart w:id="214" w:name="_Toc173386353"/>
      <w:bookmarkStart w:id="215" w:name="_Toc173393124"/>
      <w:bookmarkStart w:id="216" w:name="_Toc173393999"/>
      <w:bookmarkStart w:id="217" w:name="_Toc173408618"/>
      <w:bookmarkStart w:id="218" w:name="_Toc173472685"/>
      <w:bookmarkStart w:id="219" w:name="_Toc173752209"/>
      <w:bookmarkStart w:id="220" w:name="_Toc173770908"/>
      <w:bookmarkStart w:id="221" w:name="_Toc174456613"/>
      <w:bookmarkStart w:id="222" w:name="_Toc174458414"/>
      <w:r w:rsidRPr="001D2109">
        <w:rPr>
          <w:rFonts w:eastAsia="Times New Roman"/>
          <w:b/>
          <w:bCs/>
          <w:sz w:val="22"/>
          <w:u w:val="single"/>
        </w:rPr>
        <w:lastRenderedPageBreak/>
        <w:t>2.</w:t>
      </w:r>
      <w:r w:rsidRPr="001D2109">
        <w:rPr>
          <w:rFonts w:eastAsia="Times New Roman"/>
          <w:b/>
          <w:bCs/>
          <w:sz w:val="22"/>
          <w:u w:val="single"/>
        </w:rPr>
        <w:tab/>
        <w:t>Status of Promulgation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1D2109">
        <w:rPr>
          <w:rFonts w:eastAsia="Times New Roman"/>
          <w:b/>
          <w:bCs/>
          <w:sz w:val="22"/>
          <w:u w:val="single"/>
        </w:rPr>
        <w:t xml:space="preserve"> </w:t>
      </w:r>
    </w:p>
    <w:p w14:paraId="2893F342" w14:textId="77777777" w:rsidR="001D2109" w:rsidRPr="001D2109" w:rsidRDefault="001D2109" w:rsidP="001D2109">
      <w:pPr>
        <w:rPr>
          <w:rFonts w:eastAsia="Times New Roman"/>
          <w:b/>
          <w:bCs/>
          <w:szCs w:val="20"/>
          <w:u w:val="single"/>
        </w:rPr>
      </w:pPr>
      <w:bookmarkStart w:id="223" w:name="_Toc490663516"/>
      <w:bookmarkStart w:id="224" w:name="_Toc490731442"/>
      <w:r w:rsidRPr="001D2109">
        <w:rPr>
          <w:rFonts w:eastAsia="Times New Roman"/>
          <w:b/>
          <w:bCs/>
          <w:szCs w:val="20"/>
          <w:u w:val="single"/>
        </w:rPr>
        <w:t xml:space="preserve">The table beginning on page 6 shows the status of adoption of the </w:t>
      </w:r>
      <w:r w:rsidRPr="001D2109">
        <w:rPr>
          <w:rFonts w:eastAsiaTheme="minorHAnsi"/>
          <w:b/>
          <w:bCs/>
          <w:szCs w:val="20"/>
          <w:u w:val="single"/>
        </w:rPr>
        <w:t>Uniform E-commerce Regulation</w:t>
      </w:r>
      <w:r w:rsidRPr="001D2109">
        <w:rPr>
          <w:rFonts w:eastAsia="Times New Roman"/>
          <w:b/>
          <w:bCs/>
          <w:szCs w:val="20"/>
          <w:u w:val="single"/>
        </w:rPr>
        <w:t xml:space="preserve">. </w:t>
      </w:r>
      <w:bookmarkEnd w:id="223"/>
      <w:bookmarkEnd w:id="224"/>
    </w:p>
    <w:p w14:paraId="4EE7E4E5" w14:textId="77777777" w:rsidR="001D2109" w:rsidRPr="001D2109" w:rsidRDefault="001D2109" w:rsidP="00E62413">
      <w:pPr>
        <w:rPr>
          <w:szCs w:val="20"/>
        </w:rPr>
      </w:pPr>
      <w:r w:rsidRPr="001D2109">
        <w:rPr>
          <w:b/>
          <w:bCs/>
          <w:szCs w:val="20"/>
          <w:u w:val="single"/>
        </w:rPr>
        <w:t>This regulation shall become effective and subject to enforcement on January 1, 2025.</w:t>
      </w:r>
    </w:p>
    <w:p w14:paraId="31450EB1" w14:textId="77777777" w:rsidR="001D2109" w:rsidRPr="001D2109" w:rsidRDefault="001D2109" w:rsidP="001D2109">
      <w:pPr>
        <w:keepNext/>
        <w:tabs>
          <w:tab w:val="left" w:pos="360"/>
        </w:tabs>
        <w:spacing w:before="240"/>
        <w:outlineLvl w:val="5"/>
        <w:rPr>
          <w:rFonts w:eastAsiaTheme="minorHAnsi"/>
          <w:b/>
          <w:bCs/>
          <w:sz w:val="22"/>
          <w:u w:val="single"/>
        </w:rPr>
      </w:pPr>
      <w:bookmarkStart w:id="225" w:name="_Toc173377998"/>
      <w:bookmarkStart w:id="226" w:name="_Toc173379238"/>
      <w:bookmarkStart w:id="227" w:name="_Toc173381116"/>
      <w:bookmarkStart w:id="228" w:name="_Toc173383077"/>
      <w:bookmarkStart w:id="229" w:name="_Toc173384790"/>
      <w:bookmarkStart w:id="230" w:name="_Toc173385321"/>
      <w:bookmarkStart w:id="231" w:name="_Toc173386354"/>
      <w:bookmarkStart w:id="232" w:name="_Toc173408619"/>
      <w:bookmarkStart w:id="233" w:name="_Toc173472686"/>
      <w:bookmarkStart w:id="234" w:name="_Toc173770909"/>
      <w:bookmarkStart w:id="235" w:name="_Toc174458415"/>
      <w:bookmarkStart w:id="236" w:name="_Toc523833945"/>
      <w:bookmarkStart w:id="237" w:name="_Toc523840441"/>
      <w:bookmarkStart w:id="238" w:name="_Toc524447892"/>
      <w:r w:rsidRPr="001D2109">
        <w:rPr>
          <w:rFonts w:eastAsiaTheme="minorHAnsi"/>
          <w:b/>
          <w:bCs/>
          <w:sz w:val="22"/>
          <w:u w:val="single"/>
        </w:rPr>
        <w:t>Preamble</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41516C8D" w14:textId="77777777" w:rsidR="001D2109" w:rsidRPr="001D2109" w:rsidRDefault="001D2109" w:rsidP="00E62413">
      <w:pPr>
        <w:keepNext/>
        <w:keepLines/>
        <w:rPr>
          <w:rFonts w:eastAsiaTheme="minorHAnsi"/>
          <w:b/>
          <w:bCs/>
          <w:szCs w:val="20"/>
          <w:u w:val="single"/>
        </w:rPr>
      </w:pPr>
      <w:r w:rsidRPr="001D2109">
        <w:rPr>
          <w:rFonts w:eastAsiaTheme="minorHAnsi"/>
          <w:b/>
          <w:bCs/>
          <w:szCs w:val="20"/>
          <w:u w:val="single"/>
        </w:rPr>
        <w:t xml:space="preserve">The purpose of this regulation is to provide accurate and adequate identity and net quantity information for products sold via e-commerce to help facilitate purchaser confidence in e-commerce purchases.  This regulation establishes requirements for e-commerce sites offering products for purchase, product labeling for products sold via e-commerce and for receipts which detail the identity, </w:t>
      </w:r>
      <w:proofErr w:type="gramStart"/>
      <w:r w:rsidRPr="001D2109">
        <w:rPr>
          <w:rFonts w:eastAsiaTheme="minorHAnsi"/>
          <w:b/>
          <w:bCs/>
          <w:szCs w:val="20"/>
          <w:u w:val="single"/>
        </w:rPr>
        <w:t>quantity</w:t>
      </w:r>
      <w:proofErr w:type="gramEnd"/>
      <w:r w:rsidRPr="001D2109">
        <w:rPr>
          <w:rFonts w:eastAsiaTheme="minorHAnsi"/>
          <w:b/>
          <w:bCs/>
          <w:szCs w:val="20"/>
          <w:u w:val="single"/>
        </w:rPr>
        <w:t xml:space="preserve"> and price the consumer paid upon product delivery.  This regulation applies to product identity, net quantity, responsible </w:t>
      </w:r>
      <w:proofErr w:type="gramStart"/>
      <w:r w:rsidRPr="001D2109">
        <w:rPr>
          <w:rFonts w:eastAsiaTheme="minorHAnsi"/>
          <w:b/>
          <w:bCs/>
          <w:szCs w:val="20"/>
          <w:u w:val="single"/>
        </w:rPr>
        <w:t>parties</w:t>
      </w:r>
      <w:proofErr w:type="gramEnd"/>
      <w:r w:rsidRPr="001D2109">
        <w:rPr>
          <w:rFonts w:eastAsiaTheme="minorHAnsi"/>
          <w:b/>
          <w:bCs/>
          <w:szCs w:val="20"/>
          <w:u w:val="single"/>
        </w:rPr>
        <w:t xml:space="preserve"> and price information and is not intended to apply to other product labeling or quality requirements.</w:t>
      </w:r>
    </w:p>
    <w:p w14:paraId="6BBE254D" w14:textId="77777777" w:rsidR="001D2109" w:rsidRPr="001D2109" w:rsidRDefault="001D2109" w:rsidP="001D2109">
      <w:pPr>
        <w:keepNext/>
        <w:tabs>
          <w:tab w:val="left" w:pos="360"/>
        </w:tabs>
        <w:spacing w:before="240"/>
        <w:outlineLvl w:val="5"/>
        <w:rPr>
          <w:rFonts w:eastAsiaTheme="minorHAnsi"/>
          <w:b/>
          <w:bCs/>
          <w:sz w:val="24"/>
          <w:szCs w:val="24"/>
          <w:u w:val="single"/>
        </w:rPr>
      </w:pPr>
      <w:bookmarkStart w:id="239" w:name="_Toc173377999"/>
      <w:bookmarkStart w:id="240" w:name="_Toc173379239"/>
      <w:bookmarkStart w:id="241" w:name="_Toc173381117"/>
      <w:bookmarkStart w:id="242" w:name="_Toc173383078"/>
      <w:bookmarkStart w:id="243" w:name="_Toc173384791"/>
      <w:bookmarkStart w:id="244" w:name="_Toc173385322"/>
      <w:bookmarkStart w:id="245" w:name="_Toc173386355"/>
      <w:bookmarkStart w:id="246" w:name="_Toc173408620"/>
      <w:bookmarkStart w:id="247" w:name="_Toc173472687"/>
      <w:bookmarkStart w:id="248" w:name="_Toc173770910"/>
      <w:bookmarkStart w:id="249" w:name="_Toc174458416"/>
      <w:bookmarkStart w:id="250" w:name="_Toc523833946"/>
      <w:bookmarkStart w:id="251" w:name="_Toc523840442"/>
      <w:bookmarkStart w:id="252" w:name="_Toc524447893"/>
      <w:r w:rsidRPr="001D2109">
        <w:rPr>
          <w:rFonts w:eastAsiaTheme="minorHAnsi"/>
          <w:b/>
          <w:bCs/>
          <w:sz w:val="24"/>
          <w:szCs w:val="24"/>
          <w:u w:val="single"/>
        </w:rPr>
        <w:t>Section 1.  Application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78A9F122"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This regulation shall apply to products and transactions which occur when purchasers are not present to purchase a consumer or non-consumer product in person.  </w:t>
      </w:r>
    </w:p>
    <w:p w14:paraId="2A94906D"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This regulation specifically establishes requirements for web-based sales (including smartphone and computer applications) and other sites/programs which offer products for sale and permit customers to make purchases without being physically present to inspect and select individual products and commodities in-person.  This regulation also applies to any product information which shall accompany the transactions including labeling and receipts.   </w:t>
      </w:r>
    </w:p>
    <w:p w14:paraId="20756ECE" w14:textId="77777777" w:rsidR="001D2109" w:rsidRPr="001D2109" w:rsidRDefault="001D2109" w:rsidP="001D2109">
      <w:pPr>
        <w:rPr>
          <w:rFonts w:eastAsiaTheme="minorHAnsi"/>
          <w:b/>
          <w:bCs/>
          <w:szCs w:val="20"/>
          <w:u w:val="single"/>
        </w:rPr>
      </w:pPr>
      <w:r w:rsidRPr="001D2109">
        <w:rPr>
          <w:rFonts w:eastAsiaTheme="minorHAnsi"/>
          <w:b/>
          <w:bCs/>
          <w:szCs w:val="20"/>
          <w:u w:val="single"/>
        </w:rPr>
        <w:t xml:space="preserve">This regulation shall not apply to:  </w:t>
      </w:r>
    </w:p>
    <w:p w14:paraId="54289A12" w14:textId="77777777" w:rsidR="001D2109" w:rsidRPr="001D2109" w:rsidRDefault="001D2109" w:rsidP="001D2109">
      <w:pPr>
        <w:numPr>
          <w:ilvl w:val="0"/>
          <w:numId w:val="105"/>
        </w:numPr>
        <w:tabs>
          <w:tab w:val="clear" w:pos="630"/>
          <w:tab w:val="num" w:pos="990"/>
        </w:tabs>
        <w:ind w:left="990"/>
        <w:jc w:val="left"/>
        <w:rPr>
          <w:rFonts w:eastAsiaTheme="minorHAnsi"/>
          <w:b/>
          <w:bCs/>
          <w:szCs w:val="20"/>
          <w:u w:val="single"/>
        </w:rPr>
      </w:pPr>
      <w:r w:rsidRPr="001D2109">
        <w:rPr>
          <w:rFonts w:eastAsiaTheme="minorHAnsi"/>
          <w:b/>
          <w:bCs/>
          <w:szCs w:val="20"/>
          <w:u w:val="single"/>
        </w:rPr>
        <w:t xml:space="preserve">inner wrappings not intended to be individually sold to the </w:t>
      </w:r>
      <w:proofErr w:type="gramStart"/>
      <w:r w:rsidRPr="001D2109">
        <w:rPr>
          <w:rFonts w:eastAsiaTheme="minorHAnsi"/>
          <w:b/>
          <w:bCs/>
          <w:szCs w:val="20"/>
          <w:u w:val="single"/>
        </w:rPr>
        <w:t>customer</w:t>
      </w:r>
      <w:proofErr w:type="gramEnd"/>
    </w:p>
    <w:p w14:paraId="34AB7816" w14:textId="77777777" w:rsidR="001D2109" w:rsidRPr="001D2109" w:rsidRDefault="001D2109" w:rsidP="001D2109">
      <w:pPr>
        <w:numPr>
          <w:ilvl w:val="0"/>
          <w:numId w:val="105"/>
        </w:numPr>
        <w:tabs>
          <w:tab w:val="clear" w:pos="630"/>
          <w:tab w:val="num" w:pos="990"/>
        </w:tabs>
        <w:ind w:left="990"/>
        <w:jc w:val="left"/>
        <w:rPr>
          <w:rFonts w:eastAsiaTheme="minorHAnsi"/>
          <w:b/>
          <w:bCs/>
          <w:szCs w:val="20"/>
          <w:u w:val="single"/>
        </w:rPr>
      </w:pPr>
      <w:r w:rsidRPr="001D2109">
        <w:rPr>
          <w:rFonts w:eastAsiaTheme="minorHAnsi"/>
          <w:b/>
          <w:bCs/>
          <w:szCs w:val="20"/>
          <w:u w:val="single"/>
        </w:rPr>
        <w:t xml:space="preserve">shipping containers or wrapping used solely for the transportation of any commodities or </w:t>
      </w:r>
      <w:proofErr w:type="gramStart"/>
      <w:r w:rsidRPr="001D2109">
        <w:rPr>
          <w:rFonts w:eastAsiaTheme="minorHAnsi"/>
          <w:b/>
          <w:bCs/>
          <w:szCs w:val="20"/>
          <w:u w:val="single"/>
        </w:rPr>
        <w:t>products</w:t>
      </w:r>
      <w:proofErr w:type="gramEnd"/>
    </w:p>
    <w:p w14:paraId="312AABC6" w14:textId="77777777" w:rsidR="001D2109" w:rsidRPr="001D2109" w:rsidRDefault="001D2109" w:rsidP="001D2109">
      <w:pPr>
        <w:numPr>
          <w:ilvl w:val="0"/>
          <w:numId w:val="105"/>
        </w:numPr>
        <w:tabs>
          <w:tab w:val="clear" w:pos="630"/>
          <w:tab w:val="num" w:pos="990"/>
        </w:tabs>
        <w:spacing w:after="160" w:line="259" w:lineRule="auto"/>
        <w:ind w:left="990"/>
        <w:jc w:val="left"/>
        <w:rPr>
          <w:rFonts w:eastAsiaTheme="minorHAnsi"/>
          <w:b/>
          <w:bCs/>
          <w:szCs w:val="20"/>
          <w:u w:val="single"/>
        </w:rPr>
      </w:pPr>
      <w:r w:rsidRPr="001D2109">
        <w:rPr>
          <w:rFonts w:eastAsiaTheme="minorHAnsi"/>
          <w:b/>
          <w:bCs/>
          <w:szCs w:val="20"/>
          <w:u w:val="single"/>
        </w:rPr>
        <w:t xml:space="preserve">shipping containers and inner wrappings for products or commodities purchased in quantity by manufacturers, packers, or processors in industrial proportions, or to wholesale or retail distributors who subsequently distribute or offer for sale products and </w:t>
      </w:r>
      <w:proofErr w:type="gramStart"/>
      <w:r w:rsidRPr="001D2109">
        <w:rPr>
          <w:rFonts w:eastAsiaTheme="minorHAnsi"/>
          <w:b/>
          <w:bCs/>
          <w:szCs w:val="20"/>
          <w:u w:val="single"/>
        </w:rPr>
        <w:t>commodities</w:t>
      </w:r>
      <w:proofErr w:type="gramEnd"/>
      <w:r w:rsidRPr="001D2109">
        <w:rPr>
          <w:rFonts w:eastAsiaTheme="minorHAnsi"/>
          <w:b/>
          <w:bCs/>
          <w:szCs w:val="20"/>
          <w:u w:val="single"/>
        </w:rPr>
        <w:t xml:space="preserve">  </w:t>
      </w:r>
    </w:p>
    <w:p w14:paraId="4D0CA538" w14:textId="77777777" w:rsidR="001D2109" w:rsidRPr="001D2109" w:rsidRDefault="001D2109" w:rsidP="001D2109">
      <w:pPr>
        <w:numPr>
          <w:ilvl w:val="0"/>
          <w:numId w:val="105"/>
        </w:numPr>
        <w:tabs>
          <w:tab w:val="clear" w:pos="630"/>
          <w:tab w:val="num" w:pos="990"/>
        </w:tabs>
        <w:spacing w:after="160" w:line="259" w:lineRule="auto"/>
        <w:ind w:left="990"/>
        <w:jc w:val="left"/>
        <w:rPr>
          <w:rFonts w:eastAsiaTheme="minorHAnsi"/>
          <w:b/>
          <w:bCs/>
          <w:szCs w:val="20"/>
          <w:u w:val="single"/>
        </w:rPr>
      </w:pPr>
      <w:r w:rsidRPr="001D2109">
        <w:rPr>
          <w:rFonts w:eastAsiaTheme="minorHAnsi"/>
          <w:b/>
          <w:bCs/>
          <w:szCs w:val="20"/>
          <w:u w:val="single"/>
        </w:rPr>
        <w:t xml:space="preserve">auxiliary containers or outer wrappings used to deliver packages of such commodities to retail customers if such containers or wrappings bear no printed matter pertaining to any </w:t>
      </w:r>
      <w:proofErr w:type="gramStart"/>
      <w:r w:rsidRPr="001D2109">
        <w:rPr>
          <w:rFonts w:eastAsiaTheme="minorHAnsi"/>
          <w:b/>
          <w:bCs/>
          <w:szCs w:val="20"/>
          <w:u w:val="single"/>
        </w:rPr>
        <w:t>particular commodity</w:t>
      </w:r>
      <w:proofErr w:type="gramEnd"/>
      <w:r w:rsidRPr="001D2109">
        <w:rPr>
          <w:rFonts w:eastAsiaTheme="minorHAnsi"/>
          <w:b/>
          <w:bCs/>
          <w:szCs w:val="20"/>
          <w:u w:val="single"/>
        </w:rPr>
        <w:t>.</w:t>
      </w:r>
    </w:p>
    <w:p w14:paraId="792B2A76" w14:textId="77777777" w:rsidR="001D2109" w:rsidRPr="001D2109" w:rsidRDefault="001D2109" w:rsidP="001D2109">
      <w:pPr>
        <w:tabs>
          <w:tab w:val="left" w:pos="360"/>
        </w:tabs>
        <w:spacing w:before="240"/>
        <w:outlineLvl w:val="5"/>
        <w:rPr>
          <w:rFonts w:eastAsiaTheme="minorHAnsi"/>
          <w:b/>
          <w:bCs/>
          <w:sz w:val="24"/>
          <w:szCs w:val="24"/>
          <w:u w:val="single"/>
        </w:rPr>
      </w:pPr>
      <w:bookmarkStart w:id="253" w:name="_Toc173378000"/>
      <w:bookmarkStart w:id="254" w:name="_Toc173379240"/>
      <w:bookmarkStart w:id="255" w:name="_Toc173381118"/>
      <w:bookmarkStart w:id="256" w:name="_Toc173383079"/>
      <w:bookmarkStart w:id="257" w:name="_Toc173384792"/>
      <w:bookmarkStart w:id="258" w:name="_Toc173385323"/>
      <w:bookmarkStart w:id="259" w:name="_Toc173386356"/>
      <w:bookmarkStart w:id="260" w:name="_Toc173408621"/>
      <w:bookmarkStart w:id="261" w:name="_Toc173472688"/>
      <w:bookmarkStart w:id="262" w:name="_Toc173770911"/>
      <w:bookmarkStart w:id="263" w:name="_Toc523833947"/>
      <w:bookmarkStart w:id="264" w:name="_Toc523840443"/>
      <w:bookmarkStart w:id="265" w:name="_Toc524447894"/>
      <w:r w:rsidRPr="001D2109">
        <w:rPr>
          <w:rFonts w:eastAsiaTheme="minorHAnsi"/>
          <w:b/>
          <w:bCs/>
          <w:sz w:val="24"/>
          <w:szCs w:val="24"/>
          <w:u w:val="single"/>
        </w:rPr>
        <w:t>Section 2.  Definitions</w:t>
      </w:r>
      <w:bookmarkEnd w:id="253"/>
      <w:bookmarkEnd w:id="254"/>
      <w:bookmarkEnd w:id="255"/>
      <w:bookmarkEnd w:id="256"/>
      <w:bookmarkEnd w:id="257"/>
      <w:bookmarkEnd w:id="258"/>
      <w:bookmarkEnd w:id="259"/>
      <w:bookmarkEnd w:id="260"/>
      <w:bookmarkEnd w:id="261"/>
      <w:bookmarkEnd w:id="262"/>
      <w:bookmarkEnd w:id="263"/>
      <w:bookmarkEnd w:id="264"/>
      <w:bookmarkEnd w:id="265"/>
    </w:p>
    <w:p w14:paraId="0808D7E6" w14:textId="77777777" w:rsidR="001D2109" w:rsidRPr="001D2109" w:rsidRDefault="001D2109" w:rsidP="001D2109">
      <w:pPr>
        <w:tabs>
          <w:tab w:val="left" w:pos="360"/>
        </w:tabs>
        <w:outlineLvl w:val="5"/>
        <w:rPr>
          <w:rFonts w:eastAsiaTheme="minorHAnsi"/>
          <w:b/>
          <w:bCs/>
          <w:szCs w:val="20"/>
          <w:u w:val="single"/>
        </w:rPr>
      </w:pPr>
      <w:r w:rsidRPr="001D2109">
        <w:rPr>
          <w:rFonts w:eastAsiaTheme="minorHAnsi"/>
          <w:b/>
          <w:bCs/>
          <w:szCs w:val="20"/>
          <w:u w:val="single"/>
        </w:rPr>
        <w:t xml:space="preserve">The following definitions apply to this regulation:  </w:t>
      </w:r>
    </w:p>
    <w:p w14:paraId="564F3CBD" w14:textId="77777777" w:rsidR="001D2109" w:rsidRPr="001D2109" w:rsidRDefault="001D2109" w:rsidP="001D2109">
      <w:pPr>
        <w:tabs>
          <w:tab w:val="left" w:pos="540"/>
        </w:tabs>
        <w:outlineLvl w:val="5"/>
        <w:rPr>
          <w:rFonts w:eastAsiaTheme="minorHAnsi"/>
          <w:b/>
          <w:bCs/>
          <w:szCs w:val="20"/>
          <w:u w:val="single"/>
        </w:rPr>
      </w:pPr>
      <w:r w:rsidRPr="001D2109">
        <w:rPr>
          <w:rFonts w:eastAsiaTheme="minorHAnsi"/>
          <w:b/>
          <w:bCs/>
          <w:szCs w:val="20"/>
          <w:u w:val="single"/>
        </w:rPr>
        <w:t>2.1.</w:t>
      </w:r>
      <w:r w:rsidRPr="001D2109">
        <w:rPr>
          <w:rFonts w:eastAsiaTheme="minorHAnsi"/>
          <w:b/>
          <w:bCs/>
          <w:szCs w:val="20"/>
          <w:u w:val="single"/>
        </w:rPr>
        <w:tab/>
        <w:t xml:space="preserve">Product -- An article, commodity or substance that is manufactured, grown, harvested, </w:t>
      </w:r>
      <w:proofErr w:type="gramStart"/>
      <w:r w:rsidRPr="001D2109">
        <w:rPr>
          <w:rFonts w:eastAsiaTheme="minorHAnsi"/>
          <w:b/>
          <w:bCs/>
          <w:szCs w:val="20"/>
          <w:u w:val="single"/>
        </w:rPr>
        <w:t>mined</w:t>
      </w:r>
      <w:proofErr w:type="gramEnd"/>
      <w:r w:rsidRPr="001D2109">
        <w:rPr>
          <w:rFonts w:eastAsiaTheme="minorHAnsi"/>
          <w:b/>
          <w:bCs/>
          <w:szCs w:val="20"/>
          <w:u w:val="single"/>
        </w:rPr>
        <w:t xml:space="preserve"> or refined for sale.  </w:t>
      </w:r>
    </w:p>
    <w:p w14:paraId="38DA029E" w14:textId="172C08C7" w:rsidR="001D2109" w:rsidRPr="001D2109" w:rsidRDefault="001D2109" w:rsidP="001D2109">
      <w:pPr>
        <w:tabs>
          <w:tab w:val="left" w:pos="540"/>
        </w:tabs>
        <w:outlineLvl w:val="5"/>
        <w:rPr>
          <w:rFonts w:eastAsiaTheme="minorHAnsi"/>
          <w:b/>
          <w:bCs/>
          <w:szCs w:val="20"/>
          <w:u w:val="single"/>
        </w:rPr>
      </w:pPr>
      <w:r w:rsidRPr="001D2109">
        <w:rPr>
          <w:rFonts w:eastAsiaTheme="minorHAnsi"/>
          <w:b/>
          <w:bCs/>
          <w:szCs w:val="20"/>
          <w:u w:val="single"/>
        </w:rPr>
        <w:t>2.2.</w:t>
      </w:r>
      <w:r w:rsidRPr="001D2109">
        <w:rPr>
          <w:rFonts w:eastAsiaTheme="minorHAnsi"/>
          <w:b/>
          <w:bCs/>
          <w:szCs w:val="20"/>
          <w:u w:val="single"/>
        </w:rPr>
        <w:tab/>
        <w:t xml:space="preserve">Consumer Product – A product sold or offered for sale in packaged or bulk form which is intended for personal use in a home or </w:t>
      </w:r>
      <w:r w:rsidR="00B423A9" w:rsidRPr="001D2109">
        <w:rPr>
          <w:rFonts w:eastAsiaTheme="minorHAnsi"/>
          <w:b/>
          <w:bCs/>
          <w:szCs w:val="20"/>
          <w:u w:val="single"/>
        </w:rPr>
        <w:t>residence.</w:t>
      </w:r>
      <w:r w:rsidRPr="001D2109">
        <w:rPr>
          <w:rFonts w:eastAsiaTheme="minorHAnsi"/>
          <w:b/>
          <w:bCs/>
          <w:szCs w:val="20"/>
          <w:u w:val="single"/>
        </w:rPr>
        <w:t xml:space="preserve"> </w:t>
      </w:r>
    </w:p>
    <w:p w14:paraId="1EA326B7" w14:textId="77777777" w:rsidR="001D2109" w:rsidRPr="001D2109" w:rsidRDefault="001D2109" w:rsidP="001D2109">
      <w:pPr>
        <w:tabs>
          <w:tab w:val="left" w:pos="540"/>
        </w:tabs>
        <w:rPr>
          <w:rFonts w:eastAsiaTheme="minorHAnsi"/>
          <w:b/>
          <w:szCs w:val="20"/>
          <w:u w:val="single"/>
        </w:rPr>
      </w:pPr>
      <w:r w:rsidRPr="001D2109">
        <w:rPr>
          <w:rFonts w:eastAsiaTheme="minorHAnsi"/>
          <w:b/>
          <w:bCs/>
          <w:szCs w:val="20"/>
          <w:u w:val="single"/>
        </w:rPr>
        <w:t>2.3.</w:t>
      </w:r>
      <w:r w:rsidRPr="001D2109">
        <w:rPr>
          <w:rFonts w:eastAsiaTheme="minorHAnsi"/>
          <w:szCs w:val="20"/>
          <w:u w:val="single"/>
        </w:rPr>
        <w:tab/>
      </w:r>
      <w:r w:rsidRPr="001D2109">
        <w:rPr>
          <w:b/>
          <w:bCs/>
          <w:szCs w:val="20"/>
          <w:u w:val="single"/>
        </w:rPr>
        <w:t xml:space="preserve">Non-Consumer Product -- </w:t>
      </w:r>
      <w:r w:rsidRPr="001D2109">
        <w:rPr>
          <w:rFonts w:eastAsiaTheme="minorHAnsi"/>
          <w:b/>
          <w:szCs w:val="20"/>
          <w:u w:val="single"/>
        </w:rPr>
        <w:t xml:space="preserve">A product sold or offered for sale which is intended for use by a business or institution customer for industrial use or wholesale distribution.  </w:t>
      </w:r>
    </w:p>
    <w:p w14:paraId="7411009C"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lastRenderedPageBreak/>
        <w:t>2.4.</w:t>
      </w:r>
      <w:r w:rsidRPr="001D2109">
        <w:rPr>
          <w:rFonts w:eastAsiaTheme="minorHAnsi"/>
          <w:b/>
          <w:szCs w:val="20"/>
          <w:u w:val="single"/>
        </w:rPr>
        <w:tab/>
        <w:t xml:space="preserve">Online Marketplace – Any person or entity who operates an electronically accessed platform that includes features that allow for, facilitate, or enable sellers to engage in the sale, purchase, payment, storage, shipping or delivery of a product within the U.S., is used by sellers for such purposes, and has a contractual or similar relationship with its users governing their use of that platform to sell and purchase products.  </w:t>
      </w:r>
    </w:p>
    <w:p w14:paraId="4B516179" w14:textId="77777777" w:rsidR="001D2109" w:rsidRPr="001D2109" w:rsidRDefault="001D2109" w:rsidP="001D2109">
      <w:pPr>
        <w:tabs>
          <w:tab w:val="left" w:pos="475"/>
          <w:tab w:val="left" w:pos="540"/>
        </w:tabs>
        <w:rPr>
          <w:bCs/>
          <w:szCs w:val="20"/>
        </w:rPr>
      </w:pPr>
      <w:bookmarkStart w:id="266" w:name="_Toc523833948"/>
      <w:bookmarkStart w:id="267" w:name="_Toc523840444"/>
      <w:bookmarkStart w:id="268" w:name="_Toc524447895"/>
      <w:bookmarkStart w:id="269" w:name="_Toc173408622"/>
      <w:bookmarkStart w:id="270" w:name="_Toc173471402"/>
      <w:bookmarkStart w:id="271" w:name="_Toc173472689"/>
      <w:bookmarkStart w:id="272" w:name="_Toc173474050"/>
      <w:bookmarkStart w:id="273" w:name="_Toc173770912"/>
      <w:bookmarkStart w:id="274" w:name="_Toc173771692"/>
      <w:r w:rsidRPr="001D2109">
        <w:rPr>
          <w:b/>
          <w:bCs/>
          <w:szCs w:val="20"/>
          <w:u w:val="single"/>
        </w:rPr>
        <w:t>2.5.</w:t>
      </w:r>
      <w:r w:rsidRPr="001D2109">
        <w:rPr>
          <w:b/>
          <w:bCs/>
          <w:szCs w:val="20"/>
          <w:u w:val="single"/>
        </w:rPr>
        <w:tab/>
        <w:t>E-commerce – The process of offering for sale, transacting sales, and delivery of consumer product(s) or non-consumer product(s) when the purchaser is not physically present at the point of purchase.  E-commerce includes on-line sales made using websites and phone applications, catalog sales and sales transacted via online marketplaces by 3</w:t>
      </w:r>
      <w:r w:rsidRPr="001D2109">
        <w:rPr>
          <w:b/>
          <w:bCs/>
          <w:szCs w:val="20"/>
          <w:u w:val="single"/>
          <w:vertAlign w:val="superscript"/>
        </w:rPr>
        <w:t>rd</w:t>
      </w:r>
      <w:r w:rsidRPr="001D2109">
        <w:rPr>
          <w:b/>
          <w:bCs/>
          <w:szCs w:val="20"/>
          <w:u w:val="single"/>
        </w:rPr>
        <w:t xml:space="preserve"> parties when the purchaser is not physically present.     </w:t>
      </w:r>
    </w:p>
    <w:p w14:paraId="0C154217" w14:textId="77777777" w:rsidR="001D2109" w:rsidRPr="001D2109" w:rsidRDefault="001D2109" w:rsidP="001D2109">
      <w:pPr>
        <w:tabs>
          <w:tab w:val="left" w:pos="475"/>
          <w:tab w:val="left" w:pos="540"/>
        </w:tabs>
        <w:rPr>
          <w:b/>
          <w:bCs/>
          <w:szCs w:val="20"/>
          <w:u w:val="single"/>
        </w:rPr>
      </w:pPr>
      <w:r w:rsidRPr="001D2109">
        <w:rPr>
          <w:b/>
          <w:bCs/>
          <w:szCs w:val="20"/>
          <w:u w:val="single"/>
        </w:rPr>
        <w:t>2.6.</w:t>
      </w:r>
      <w:r w:rsidRPr="001D2109">
        <w:rPr>
          <w:b/>
          <w:bCs/>
          <w:szCs w:val="20"/>
          <w:u w:val="single"/>
        </w:rPr>
        <w:tab/>
        <w:t xml:space="preserve">E-commerce Product – A consumer product or non-consumer product offered for sale through e-commerce.   </w:t>
      </w:r>
    </w:p>
    <w:p w14:paraId="26952BBF" w14:textId="77777777" w:rsidR="001D2109" w:rsidRPr="001D2109" w:rsidRDefault="001D2109" w:rsidP="001D2109">
      <w:pPr>
        <w:tabs>
          <w:tab w:val="left" w:pos="475"/>
          <w:tab w:val="left" w:pos="540"/>
        </w:tabs>
        <w:rPr>
          <w:rFonts w:eastAsiaTheme="minorHAnsi"/>
          <w:szCs w:val="20"/>
        </w:rPr>
      </w:pPr>
      <w:r w:rsidRPr="001D2109">
        <w:rPr>
          <w:rFonts w:eastAsiaTheme="minorHAnsi"/>
          <w:b/>
          <w:bCs/>
          <w:szCs w:val="20"/>
          <w:u w:val="single"/>
        </w:rPr>
        <w:t>2.7.</w:t>
      </w:r>
      <w:r w:rsidRPr="001D2109">
        <w:rPr>
          <w:rFonts w:eastAsiaTheme="minorHAnsi"/>
          <w:b/>
          <w:bCs/>
          <w:szCs w:val="20"/>
          <w:u w:val="single"/>
        </w:rPr>
        <w:tab/>
        <w:t>E-commerce Site – The site, program or interface through which customers make product purchases by means of e-</w:t>
      </w:r>
      <w:proofErr w:type="gramStart"/>
      <w:r w:rsidRPr="001D2109">
        <w:rPr>
          <w:rFonts w:eastAsiaTheme="minorHAnsi"/>
          <w:b/>
          <w:bCs/>
          <w:szCs w:val="20"/>
          <w:u w:val="single"/>
        </w:rPr>
        <w:t>commerce .</w:t>
      </w:r>
      <w:proofErr w:type="gramEnd"/>
      <w:r w:rsidRPr="001D2109">
        <w:rPr>
          <w:rFonts w:eastAsiaTheme="minorHAnsi"/>
          <w:b/>
          <w:bCs/>
          <w:szCs w:val="20"/>
          <w:u w:val="single"/>
        </w:rPr>
        <w:t xml:space="preserve">   An e-commerce site may be a manufacturer website, a retail website, an online marketplace, a delivery service site, a phone </w:t>
      </w:r>
      <w:proofErr w:type="gramStart"/>
      <w:r w:rsidRPr="001D2109">
        <w:rPr>
          <w:rFonts w:eastAsiaTheme="minorHAnsi"/>
          <w:b/>
          <w:bCs/>
          <w:szCs w:val="20"/>
          <w:u w:val="single"/>
        </w:rPr>
        <w:t>application</w:t>
      </w:r>
      <w:proofErr w:type="gramEnd"/>
      <w:r w:rsidRPr="001D2109">
        <w:rPr>
          <w:rFonts w:eastAsiaTheme="minorHAnsi"/>
          <w:b/>
          <w:bCs/>
          <w:szCs w:val="20"/>
          <w:u w:val="single"/>
        </w:rPr>
        <w:t xml:space="preserve"> or other interface in which the customer is physically not present to inspect and select products.     </w:t>
      </w:r>
    </w:p>
    <w:p w14:paraId="43BC0B7D" w14:textId="77777777" w:rsidR="001D2109" w:rsidRPr="001D2109" w:rsidRDefault="001D2109" w:rsidP="001D2109">
      <w:pPr>
        <w:tabs>
          <w:tab w:val="left" w:pos="475"/>
          <w:tab w:val="left" w:pos="540"/>
        </w:tabs>
        <w:rPr>
          <w:rFonts w:eastAsiaTheme="minorHAnsi"/>
          <w:b/>
          <w:bCs/>
          <w:szCs w:val="20"/>
          <w:u w:val="single"/>
        </w:rPr>
      </w:pPr>
      <w:r w:rsidRPr="001D2109">
        <w:rPr>
          <w:rFonts w:eastAsiaTheme="minorHAnsi"/>
          <w:b/>
          <w:bCs/>
          <w:szCs w:val="20"/>
          <w:u w:val="single"/>
        </w:rPr>
        <w:t>2.8.</w:t>
      </w:r>
      <w:r w:rsidRPr="001D2109">
        <w:rPr>
          <w:rFonts w:eastAsiaTheme="minorHAnsi"/>
          <w:b/>
          <w:bCs/>
          <w:szCs w:val="20"/>
          <w:u w:val="single"/>
        </w:rPr>
        <w:tab/>
        <w:t xml:space="preserve">Customer – A person or entity purchasing an e-commerce product for their own use, the use of another person, or a business.  </w:t>
      </w:r>
    </w:p>
    <w:p w14:paraId="201190BB"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2.9</w:t>
      </w:r>
      <w:r w:rsidRPr="001D2109">
        <w:rPr>
          <w:rFonts w:eastAsiaTheme="minorHAnsi"/>
          <w:b/>
          <w:szCs w:val="20"/>
          <w:u w:val="single"/>
        </w:rPr>
        <w:tab/>
        <w:t>Person – The term “person” means either singular or plural and shall include any individual, partnership, company, corporation, association, or society engaged in e-commerce activity.</w:t>
      </w:r>
    </w:p>
    <w:p w14:paraId="5CEA1300" w14:textId="77777777" w:rsidR="001D2109" w:rsidRPr="001D2109" w:rsidRDefault="001D2109" w:rsidP="001D2109">
      <w:pPr>
        <w:tabs>
          <w:tab w:val="left" w:pos="475"/>
          <w:tab w:val="left" w:pos="540"/>
        </w:tabs>
        <w:rPr>
          <w:rFonts w:eastAsiaTheme="minorHAnsi"/>
          <w:b/>
          <w:bCs/>
          <w:szCs w:val="20"/>
          <w:u w:val="single"/>
        </w:rPr>
      </w:pPr>
      <w:r w:rsidRPr="001D2109">
        <w:rPr>
          <w:rFonts w:eastAsiaTheme="minorHAnsi"/>
          <w:b/>
          <w:bCs/>
          <w:szCs w:val="20"/>
          <w:u w:val="single"/>
        </w:rPr>
        <w:t>2.10.</w:t>
      </w:r>
      <w:r w:rsidRPr="001D2109">
        <w:rPr>
          <w:rFonts w:eastAsiaTheme="minorHAnsi"/>
          <w:b/>
          <w:bCs/>
          <w:szCs w:val="20"/>
          <w:u w:val="single"/>
        </w:rPr>
        <w:tab/>
        <w:t>Package. – Except as excluded by Section 1, the term “package,” whether standard package or random package, means any consumer product or non-consumer product which is:</w:t>
      </w:r>
    </w:p>
    <w:p w14:paraId="1AE7C244" w14:textId="77777777" w:rsidR="001D2109" w:rsidRPr="001D2109" w:rsidRDefault="001D2109" w:rsidP="001D2109">
      <w:pPr>
        <w:ind w:left="720" w:hanging="360"/>
        <w:rPr>
          <w:rFonts w:eastAsiaTheme="minorHAnsi"/>
          <w:b/>
          <w:bCs/>
          <w:szCs w:val="20"/>
          <w:u w:val="single"/>
        </w:rPr>
      </w:pPr>
      <w:r w:rsidRPr="001D2109">
        <w:rPr>
          <w:rFonts w:eastAsiaTheme="minorHAnsi"/>
          <w:b/>
          <w:bCs/>
          <w:szCs w:val="20"/>
          <w:u w:val="single"/>
        </w:rPr>
        <w:t>(a)</w:t>
      </w:r>
      <w:r w:rsidRPr="001D2109">
        <w:rPr>
          <w:rFonts w:eastAsiaTheme="minorHAnsi"/>
          <w:b/>
          <w:bCs/>
          <w:szCs w:val="20"/>
          <w:u w:val="single"/>
        </w:rPr>
        <w:tab/>
        <w:t xml:space="preserve">enclosed in a container or wrapped in any manner in advance of wholesale or retail sale; or </w:t>
      </w:r>
    </w:p>
    <w:p w14:paraId="48146752" w14:textId="77777777" w:rsidR="001D2109" w:rsidRPr="001D2109" w:rsidRDefault="001D2109" w:rsidP="001D2109">
      <w:pPr>
        <w:ind w:left="720" w:hanging="360"/>
        <w:rPr>
          <w:rFonts w:eastAsiaTheme="minorHAnsi"/>
          <w:b/>
          <w:bCs/>
          <w:szCs w:val="20"/>
          <w:u w:val="single"/>
        </w:rPr>
      </w:pPr>
      <w:r w:rsidRPr="001D2109">
        <w:rPr>
          <w:rFonts w:eastAsiaTheme="minorHAnsi"/>
          <w:b/>
          <w:bCs/>
          <w:szCs w:val="20"/>
          <w:u w:val="single"/>
        </w:rPr>
        <w:t>(b)</w:t>
      </w:r>
      <w:r w:rsidRPr="001D2109">
        <w:rPr>
          <w:rFonts w:eastAsiaTheme="minorHAnsi"/>
          <w:b/>
          <w:bCs/>
          <w:szCs w:val="20"/>
          <w:u w:val="single"/>
        </w:rPr>
        <w:tab/>
        <w:t xml:space="preserve">whose weight, measure or count has been determined in advance of wholesale or retail sale.  </w:t>
      </w:r>
    </w:p>
    <w:p w14:paraId="51CC8C9B" w14:textId="77777777" w:rsidR="001D2109" w:rsidRPr="001D2109" w:rsidRDefault="001D2109" w:rsidP="001D2109">
      <w:pPr>
        <w:tabs>
          <w:tab w:val="left" w:pos="540"/>
        </w:tabs>
        <w:rPr>
          <w:rFonts w:eastAsiaTheme="minorHAnsi"/>
          <w:b/>
          <w:bCs/>
          <w:szCs w:val="20"/>
          <w:u w:val="single"/>
        </w:rPr>
      </w:pPr>
      <w:r w:rsidRPr="001D2109">
        <w:rPr>
          <w:b/>
          <w:bCs/>
          <w:szCs w:val="20"/>
          <w:u w:val="single"/>
        </w:rPr>
        <w:t>2.11.</w:t>
      </w:r>
      <w:r w:rsidRPr="001D2109">
        <w:rPr>
          <w:b/>
          <w:bCs/>
          <w:szCs w:val="20"/>
          <w:u w:val="single"/>
        </w:rPr>
        <w:tab/>
        <w:t xml:space="preserve">E-commerce Package </w:t>
      </w:r>
      <w:bookmarkEnd w:id="266"/>
      <w:bookmarkEnd w:id="267"/>
      <w:bookmarkEnd w:id="268"/>
      <w:r w:rsidRPr="001D2109">
        <w:rPr>
          <w:rFonts w:eastAsiaTheme="minorHAnsi"/>
          <w:b/>
          <w:bCs/>
          <w:szCs w:val="20"/>
          <w:u w:val="single"/>
        </w:rPr>
        <w:t xml:space="preserve">– Any consumer product or non-consumer product with a defined net </w:t>
      </w:r>
      <w:proofErr w:type="gramStart"/>
      <w:r w:rsidRPr="001D2109">
        <w:rPr>
          <w:rFonts w:eastAsiaTheme="minorHAnsi"/>
          <w:b/>
          <w:bCs/>
          <w:szCs w:val="20"/>
          <w:u w:val="single"/>
        </w:rPr>
        <w:t>quantity  which</w:t>
      </w:r>
      <w:proofErr w:type="gramEnd"/>
      <w:r w:rsidRPr="001D2109">
        <w:rPr>
          <w:rFonts w:eastAsiaTheme="minorHAnsi"/>
          <w:b/>
          <w:bCs/>
          <w:szCs w:val="20"/>
          <w:u w:val="single"/>
        </w:rPr>
        <w:t xml:space="preserve"> is sold through e-commerce and is:</w:t>
      </w:r>
      <w:bookmarkEnd w:id="269"/>
      <w:bookmarkEnd w:id="270"/>
      <w:bookmarkEnd w:id="271"/>
      <w:bookmarkEnd w:id="272"/>
      <w:bookmarkEnd w:id="273"/>
      <w:bookmarkEnd w:id="274"/>
    </w:p>
    <w:p w14:paraId="2F3AEBA7" w14:textId="77777777" w:rsidR="001D2109" w:rsidRPr="001D2109" w:rsidRDefault="001D2109" w:rsidP="001D2109">
      <w:pPr>
        <w:numPr>
          <w:ilvl w:val="0"/>
          <w:numId w:val="106"/>
        </w:numPr>
        <w:ind w:left="720"/>
        <w:jc w:val="left"/>
        <w:rPr>
          <w:rFonts w:eastAsiaTheme="minorHAnsi"/>
          <w:b/>
          <w:bCs/>
          <w:szCs w:val="20"/>
          <w:u w:val="single"/>
        </w:rPr>
      </w:pPr>
      <w:r w:rsidRPr="001D2109">
        <w:rPr>
          <w:rFonts w:eastAsiaTheme="minorHAnsi"/>
          <w:b/>
          <w:bCs/>
          <w:szCs w:val="20"/>
          <w:u w:val="single"/>
        </w:rPr>
        <w:t>enclosed in a container or wrapped in any manner in advance of on-line sale; or</w:t>
      </w:r>
    </w:p>
    <w:p w14:paraId="026F3B3D" w14:textId="77777777" w:rsidR="001D2109" w:rsidRPr="001D2109" w:rsidRDefault="001D2109" w:rsidP="001D2109">
      <w:pPr>
        <w:numPr>
          <w:ilvl w:val="0"/>
          <w:numId w:val="106"/>
        </w:numPr>
        <w:ind w:left="720"/>
        <w:jc w:val="left"/>
        <w:rPr>
          <w:rFonts w:eastAsiaTheme="minorHAnsi"/>
          <w:b/>
          <w:bCs/>
          <w:szCs w:val="20"/>
          <w:u w:val="single"/>
        </w:rPr>
      </w:pPr>
      <w:r w:rsidRPr="001D2109">
        <w:rPr>
          <w:rFonts w:eastAsiaTheme="minorHAnsi"/>
          <w:b/>
          <w:bCs/>
          <w:szCs w:val="20"/>
          <w:u w:val="single"/>
        </w:rPr>
        <w:t>not enclosed prior to on-line sale and wrapped or packaged for shipment or delivery after sale, or</w:t>
      </w:r>
    </w:p>
    <w:p w14:paraId="00405746" w14:textId="77777777" w:rsidR="001D2109" w:rsidRPr="001D2109" w:rsidRDefault="001D2109" w:rsidP="001D2109">
      <w:pPr>
        <w:numPr>
          <w:ilvl w:val="0"/>
          <w:numId w:val="106"/>
        </w:numPr>
        <w:ind w:left="720"/>
        <w:jc w:val="left"/>
        <w:rPr>
          <w:rFonts w:eastAsiaTheme="minorHAnsi"/>
          <w:b/>
          <w:bCs/>
          <w:szCs w:val="20"/>
          <w:u w:val="single"/>
        </w:rPr>
      </w:pPr>
      <w:r w:rsidRPr="001D2109">
        <w:rPr>
          <w:rFonts w:eastAsiaTheme="minorHAnsi"/>
          <w:b/>
          <w:bCs/>
          <w:szCs w:val="20"/>
          <w:u w:val="single"/>
        </w:rPr>
        <w:t>not enclosed prior to on-line sale and does not require wrapping or packaging for delivery after sale.</w:t>
      </w:r>
    </w:p>
    <w:p w14:paraId="3F60D02E"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2.12.</w:t>
      </w:r>
      <w:r w:rsidRPr="001D2109">
        <w:rPr>
          <w:rFonts w:eastAsiaTheme="minorHAnsi"/>
          <w:b/>
          <w:szCs w:val="20"/>
          <w:u w:val="single"/>
        </w:rPr>
        <w:tab/>
        <w:t xml:space="preserve">E-commerce Standard Package – Any package sold or offered for sale via e-commerce where lots or shipments for delivery of the package of the same product have identical net content declarations.  </w:t>
      </w:r>
    </w:p>
    <w:p w14:paraId="001F4495"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2.13.</w:t>
      </w:r>
      <w:r w:rsidRPr="001D2109">
        <w:rPr>
          <w:rFonts w:eastAsiaTheme="minorHAnsi"/>
          <w:b/>
          <w:szCs w:val="20"/>
          <w:u w:val="single"/>
        </w:rPr>
        <w:tab/>
        <w:t xml:space="preserve">E-commerce Random Package – Any package sold or offered for sale via e-commerce where lots or shipments for delivery of the package of the same product have varying net content declarations.    </w:t>
      </w:r>
    </w:p>
    <w:p w14:paraId="4A96C379"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2.14.</w:t>
      </w:r>
      <w:r w:rsidRPr="001D2109">
        <w:rPr>
          <w:rFonts w:eastAsiaTheme="minorHAnsi"/>
          <w:b/>
          <w:szCs w:val="20"/>
          <w:u w:val="single"/>
        </w:rPr>
        <w:tab/>
        <w:t xml:space="preserve">Sale from Bulk. – The term “sale from bulk” means the sale of </w:t>
      </w:r>
      <w:proofErr w:type="gramStart"/>
      <w:r w:rsidRPr="001D2109">
        <w:rPr>
          <w:rFonts w:eastAsiaTheme="minorHAnsi"/>
          <w:b/>
          <w:szCs w:val="20"/>
          <w:u w:val="single"/>
        </w:rPr>
        <w:t>products</w:t>
      </w:r>
      <w:proofErr w:type="gramEnd"/>
      <w:r w:rsidRPr="001D2109">
        <w:rPr>
          <w:rFonts w:eastAsiaTheme="minorHAnsi"/>
          <w:b/>
          <w:szCs w:val="20"/>
          <w:u w:val="single"/>
        </w:rPr>
        <w:t xml:space="preserve"> are not pre-packaged and </w:t>
      </w:r>
      <w:proofErr w:type="gramStart"/>
      <w:r w:rsidRPr="001D2109">
        <w:rPr>
          <w:rFonts w:eastAsiaTheme="minorHAnsi"/>
          <w:b/>
          <w:szCs w:val="20"/>
          <w:u w:val="single"/>
        </w:rPr>
        <w:t>where  the</w:t>
      </w:r>
      <w:proofErr w:type="gramEnd"/>
      <w:r w:rsidRPr="001D2109">
        <w:rPr>
          <w:rFonts w:eastAsiaTheme="minorHAnsi"/>
          <w:b/>
          <w:szCs w:val="20"/>
          <w:u w:val="single"/>
        </w:rPr>
        <w:t xml:space="preserve"> quantity is determined at the time of sale. </w:t>
      </w:r>
    </w:p>
    <w:p w14:paraId="14D5CD68" w14:textId="77777777" w:rsidR="001D2109" w:rsidRPr="001D2109" w:rsidRDefault="001D2109" w:rsidP="001D2109">
      <w:pPr>
        <w:tabs>
          <w:tab w:val="left" w:pos="540"/>
        </w:tabs>
        <w:rPr>
          <w:rFonts w:eastAsiaTheme="minorHAnsi"/>
          <w:b/>
          <w:szCs w:val="20"/>
          <w:u w:val="single"/>
        </w:rPr>
      </w:pPr>
      <w:r w:rsidRPr="001D2109">
        <w:rPr>
          <w:b/>
          <w:szCs w:val="20"/>
          <w:u w:val="single"/>
        </w:rPr>
        <w:t>2.15.</w:t>
      </w:r>
      <w:r w:rsidRPr="001D2109">
        <w:rPr>
          <w:b/>
          <w:szCs w:val="20"/>
          <w:u w:val="single"/>
        </w:rPr>
        <w:tab/>
        <w:t>E-commerce Bulk Product</w:t>
      </w:r>
      <w:r w:rsidRPr="001D2109">
        <w:rPr>
          <w:rFonts w:eastAsiaTheme="minorHAnsi"/>
          <w:b/>
          <w:szCs w:val="20"/>
          <w:u w:val="single"/>
        </w:rPr>
        <w:t xml:space="preserve"> – A product sold or offered for sale via e-commerce where the product is not packaged at time of purchase.  An e-commerce bulk product may or may not be wrapped upon its sale to facilitate shipment or delivery.  </w:t>
      </w:r>
    </w:p>
    <w:p w14:paraId="6935C57A"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lastRenderedPageBreak/>
        <w:t>2.16.</w:t>
      </w:r>
      <w:r w:rsidRPr="001D2109">
        <w:rPr>
          <w:rFonts w:eastAsiaTheme="minorHAnsi"/>
          <w:b/>
          <w:szCs w:val="20"/>
          <w:u w:val="single"/>
        </w:rPr>
        <w:tab/>
        <w:t xml:space="preserve">E-commerce Non-Consumer Package – Any non-consumer product that is sold or offered for sale which has been packaged prior to sale on an e-commerce site.   </w:t>
      </w:r>
    </w:p>
    <w:p w14:paraId="4EE5CA16" w14:textId="77777777" w:rsidR="001D2109" w:rsidRPr="001D2109" w:rsidRDefault="001D2109" w:rsidP="00E62413">
      <w:pPr>
        <w:keepNext/>
        <w:keepLines/>
        <w:tabs>
          <w:tab w:val="left" w:pos="540"/>
        </w:tabs>
        <w:rPr>
          <w:rFonts w:eastAsiaTheme="minorHAnsi"/>
          <w:b/>
          <w:szCs w:val="20"/>
          <w:u w:val="single"/>
        </w:rPr>
      </w:pPr>
      <w:r w:rsidRPr="001D2109">
        <w:rPr>
          <w:b/>
          <w:szCs w:val="20"/>
          <w:u w:val="single"/>
        </w:rPr>
        <w:t>2.17.</w:t>
      </w:r>
      <w:r w:rsidRPr="001D2109">
        <w:rPr>
          <w:b/>
          <w:szCs w:val="20"/>
          <w:u w:val="single"/>
        </w:rPr>
        <w:tab/>
        <w:t>E-Commerce Package Label.</w:t>
      </w:r>
      <w:r w:rsidRPr="001D2109">
        <w:rPr>
          <w:rFonts w:eastAsiaTheme="minorHAnsi"/>
          <w:b/>
          <w:szCs w:val="20"/>
          <w:u w:val="single"/>
        </w:rPr>
        <w:t xml:space="preserve"> – Any written, printed, or graphic matter affixed to, applied to, attached to, blown into, formed, molded into, embossed on, or contained within a package containing any consumer or non-consumer product for purposes of branding, identifying, or providing information with respect to the product or to the contents of the package.  </w:t>
      </w:r>
    </w:p>
    <w:p w14:paraId="608695FE" w14:textId="77777777" w:rsidR="001D2109" w:rsidRPr="001D2109" w:rsidRDefault="001D2109" w:rsidP="001D2109">
      <w:pPr>
        <w:tabs>
          <w:tab w:val="left" w:pos="540"/>
        </w:tabs>
        <w:rPr>
          <w:rFonts w:eastAsiaTheme="minorHAnsi"/>
          <w:szCs w:val="20"/>
        </w:rPr>
      </w:pPr>
      <w:r w:rsidRPr="001D2109">
        <w:rPr>
          <w:rFonts w:eastAsiaTheme="minorHAnsi"/>
          <w:b/>
          <w:szCs w:val="20"/>
          <w:u w:val="single"/>
        </w:rPr>
        <w:t>2.18.</w:t>
      </w:r>
      <w:r w:rsidRPr="001D2109">
        <w:rPr>
          <w:rFonts w:eastAsiaTheme="minorHAnsi"/>
          <w:b/>
          <w:szCs w:val="20"/>
          <w:u w:val="single"/>
        </w:rPr>
        <w:tab/>
        <w:t>E-commerce Receipt. -- A complete record of a transaction involving the purchase of one or more e-commerce products purchased at the same time from the same E-commerce site.  E-commerce receipts may be either electronic or paper as described in this regulation</w:t>
      </w:r>
      <w:r w:rsidRPr="001D2109">
        <w:rPr>
          <w:rFonts w:eastAsiaTheme="minorHAnsi"/>
          <w:szCs w:val="20"/>
        </w:rPr>
        <w:t>.</w:t>
      </w:r>
    </w:p>
    <w:p w14:paraId="26350F9C" w14:textId="77777777" w:rsidR="001D2109" w:rsidRPr="001D2109" w:rsidRDefault="001D2109" w:rsidP="001D2109">
      <w:pPr>
        <w:tabs>
          <w:tab w:val="left" w:pos="540"/>
        </w:tabs>
        <w:rPr>
          <w:rFonts w:eastAsiaTheme="minorHAnsi"/>
          <w:b/>
          <w:szCs w:val="20"/>
          <w:u w:val="single"/>
        </w:rPr>
      </w:pPr>
      <w:r w:rsidRPr="001D2109">
        <w:rPr>
          <w:b/>
          <w:szCs w:val="20"/>
          <w:u w:val="single"/>
        </w:rPr>
        <w:t>2.19.</w:t>
      </w:r>
      <w:r w:rsidRPr="001D2109">
        <w:rPr>
          <w:b/>
          <w:szCs w:val="20"/>
          <w:u w:val="single"/>
        </w:rPr>
        <w:tab/>
        <w:t>SI or SI Units</w:t>
      </w:r>
      <w:r w:rsidRPr="001D2109">
        <w:rPr>
          <w:rFonts w:eastAsiaTheme="minorHAnsi"/>
          <w:b/>
          <w:szCs w:val="20"/>
          <w:u w:val="single"/>
        </w:rPr>
        <w:t xml:space="preserve"> – SI or SI Units means the International System of Units as established in 1960 by the General Conference on Weights and Measures (CGPM) and interpreted or modified for the United States by the Secretary of Commerce</w:t>
      </w:r>
    </w:p>
    <w:p w14:paraId="5CA4A172" w14:textId="77777777" w:rsidR="001D2109" w:rsidRPr="001D2109" w:rsidRDefault="001D2109" w:rsidP="001D2109">
      <w:pPr>
        <w:tabs>
          <w:tab w:val="left" w:pos="540"/>
        </w:tabs>
        <w:rPr>
          <w:rFonts w:eastAsiaTheme="minorHAnsi"/>
          <w:b/>
          <w:szCs w:val="20"/>
          <w:u w:val="single"/>
        </w:rPr>
      </w:pPr>
      <w:r w:rsidRPr="001D2109">
        <w:rPr>
          <w:rFonts w:eastAsiaTheme="minorHAnsi"/>
          <w:b/>
          <w:szCs w:val="20"/>
          <w:u w:val="single"/>
        </w:rPr>
        <w:t>2.20.</w:t>
      </w:r>
      <w:r w:rsidRPr="001D2109">
        <w:rPr>
          <w:rFonts w:eastAsiaTheme="minorHAnsi"/>
          <w:b/>
          <w:szCs w:val="20"/>
          <w:u w:val="single"/>
        </w:rPr>
        <w:tab/>
        <w:t xml:space="preserve">U.S. Customary Units – Units based upon the inch, foot, gallon, and the pound commonly used in the United States of America.  U.S. customary units include units for weight, liquid measure, linear measure, area measure, volume measure and dry measure (see NIST Handbook 130, UPLR Section 6. Declaration of Quantity: Consumer Packages for additional information). </w:t>
      </w:r>
    </w:p>
    <w:p w14:paraId="32D28116" w14:textId="77777777" w:rsidR="001D2109" w:rsidRPr="001D2109" w:rsidRDefault="001D2109" w:rsidP="001D2109">
      <w:pPr>
        <w:keepNext/>
        <w:spacing w:before="240"/>
        <w:jc w:val="left"/>
        <w:outlineLvl w:val="5"/>
        <w:rPr>
          <w:rFonts w:eastAsiaTheme="minorHAnsi"/>
          <w:b/>
          <w:bCs/>
          <w:sz w:val="24"/>
          <w:szCs w:val="24"/>
        </w:rPr>
      </w:pPr>
      <w:r w:rsidRPr="001D2109">
        <w:rPr>
          <w:rFonts w:ascii="Times New Roman Bold" w:eastAsiaTheme="minorHAnsi" w:hAnsi="Times New Roman Bold"/>
          <w:b/>
          <w:bCs/>
          <w:sz w:val="24"/>
          <w:szCs w:val="24"/>
          <w:u w:val="single"/>
        </w:rPr>
        <w:t>Section 3.</w:t>
      </w:r>
      <w:r w:rsidRPr="001D2109">
        <w:rPr>
          <w:rFonts w:eastAsiaTheme="minorHAnsi"/>
          <w:b/>
          <w:bCs/>
          <w:sz w:val="24"/>
          <w:szCs w:val="24"/>
        </w:rPr>
        <w:t xml:space="preserve">  </w:t>
      </w:r>
      <w:r w:rsidRPr="001D2109">
        <w:rPr>
          <w:rFonts w:eastAsiaTheme="minorHAnsi"/>
          <w:b/>
          <w:bCs/>
          <w:sz w:val="24"/>
          <w:szCs w:val="24"/>
          <w:u w:val="single"/>
        </w:rPr>
        <w:t xml:space="preserve">Required Declarations for E-commerce Sites Offering Products for Sale </w:t>
      </w:r>
    </w:p>
    <w:p w14:paraId="50AEE755" w14:textId="77777777" w:rsidR="001D2109" w:rsidRPr="001D2109" w:rsidRDefault="001D2109" w:rsidP="001D2109">
      <w:pPr>
        <w:rPr>
          <w:rFonts w:eastAsiaTheme="minorHAnsi"/>
          <w:szCs w:val="20"/>
        </w:rPr>
      </w:pPr>
      <w:r w:rsidRPr="001D2109">
        <w:rPr>
          <w:rFonts w:eastAsiaTheme="minorHAnsi"/>
          <w:b/>
          <w:bCs/>
          <w:szCs w:val="20"/>
          <w:u w:val="single"/>
        </w:rPr>
        <w:t xml:space="preserve">Consumer and Non-Consumer Products are being purchased through e-commerce sites whereby the customer makes purchase decisions based upon the product information provided on the website, phone application or other remote means.  Because customers make e-commerce purchase decisions based on available information provided on these sites or venues, customers should expect the information provided to be sufficiently complete </w:t>
      </w:r>
      <w:proofErr w:type="gramStart"/>
      <w:r w:rsidRPr="001D2109">
        <w:rPr>
          <w:rFonts w:eastAsiaTheme="minorHAnsi"/>
          <w:b/>
          <w:bCs/>
          <w:szCs w:val="20"/>
          <w:u w:val="single"/>
        </w:rPr>
        <w:t>in order to</w:t>
      </w:r>
      <w:proofErr w:type="gramEnd"/>
      <w:r w:rsidRPr="001D2109">
        <w:rPr>
          <w:rFonts w:eastAsiaTheme="minorHAnsi"/>
          <w:b/>
          <w:bCs/>
          <w:szCs w:val="20"/>
          <w:u w:val="single"/>
        </w:rPr>
        <w:t xml:space="preserve"> make informed purchase decisions and accurate value comparisons.  To that end, certain price and FPLA-required label information shall be provided to purchasers on the E-commerce site where a product is offered for sale.  The elements of the FPLA information required by this regulation are also present in regulations promulgated by other Federal agencies such as EPA, FTC, and Department of Agriculture.    </w:t>
      </w:r>
    </w:p>
    <w:p w14:paraId="60ED8683" w14:textId="77777777" w:rsidR="001D2109" w:rsidRPr="001D2109" w:rsidRDefault="001D2109" w:rsidP="001D2109">
      <w:pPr>
        <w:tabs>
          <w:tab w:val="left" w:pos="475"/>
        </w:tabs>
        <w:rPr>
          <w:rFonts w:eastAsiaTheme="minorHAnsi"/>
          <w:b/>
          <w:szCs w:val="20"/>
          <w:u w:val="single"/>
        </w:rPr>
      </w:pPr>
      <w:r w:rsidRPr="001D2109">
        <w:rPr>
          <w:b/>
          <w:szCs w:val="20"/>
          <w:u w:val="single"/>
        </w:rPr>
        <w:t>3.1.</w:t>
      </w:r>
      <w:r w:rsidRPr="001D2109">
        <w:rPr>
          <w:b/>
          <w:szCs w:val="20"/>
          <w:u w:val="single"/>
        </w:rPr>
        <w:tab/>
      </w:r>
      <w:r w:rsidRPr="001D2109">
        <w:rPr>
          <w:rFonts w:eastAsiaTheme="minorHAnsi"/>
          <w:b/>
          <w:szCs w:val="20"/>
          <w:u w:val="single"/>
        </w:rPr>
        <w:t>E-commerce Site Requirements for Standard Packages</w:t>
      </w:r>
      <w:r w:rsidRPr="001D2109">
        <w:rPr>
          <w:rFonts w:eastAsiaTheme="minorHAnsi"/>
          <w:b/>
          <w:i/>
          <w:szCs w:val="20"/>
          <w:u w:val="single"/>
        </w:rPr>
        <w:t xml:space="preserve">. – </w:t>
      </w:r>
      <w:r w:rsidRPr="001D2109">
        <w:rPr>
          <w:rFonts w:eastAsiaTheme="minorHAnsi"/>
          <w:b/>
          <w:szCs w:val="20"/>
          <w:u w:val="single"/>
        </w:rPr>
        <w:t>The following shall apply to e-commerce sites on which standard packages are offered for sale:</w:t>
      </w:r>
    </w:p>
    <w:p w14:paraId="134E393E" w14:textId="77777777" w:rsidR="001D2109" w:rsidRPr="001D2109" w:rsidRDefault="001D2109" w:rsidP="001D2109">
      <w:pPr>
        <w:numPr>
          <w:ilvl w:val="0"/>
          <w:numId w:val="112"/>
        </w:numPr>
        <w:shd w:val="clear" w:color="auto" w:fill="FFFFFF" w:themeFill="background1"/>
        <w:jc w:val="left"/>
        <w:rPr>
          <w:rFonts w:eastAsiaTheme="minorHAnsi"/>
          <w:b/>
          <w:szCs w:val="20"/>
          <w:u w:val="single"/>
        </w:rPr>
      </w:pPr>
      <w:r w:rsidRPr="001D2109">
        <w:rPr>
          <w:rFonts w:eastAsiaTheme="minorHAnsi"/>
          <w:b/>
          <w:szCs w:val="20"/>
          <w:u w:val="single"/>
        </w:rPr>
        <w:t>Declaration of Identity. – The product declaration of identity shall appear on the e-commerce site in a conspicuous and prominent location.  Wherever applicable, the product brand name or manufacturer/distributor name shall be combined with the declaration of identity.  This information shall be provided separately from and in addition to any picture or image of the product (See Section 7 Declaration of Identity: E-commerce Products for additional information.)</w:t>
      </w:r>
    </w:p>
    <w:p w14:paraId="3AF6B758" w14:textId="77777777" w:rsidR="001D2109" w:rsidRPr="001D2109" w:rsidRDefault="001D2109" w:rsidP="001D2109">
      <w:pPr>
        <w:numPr>
          <w:ilvl w:val="0"/>
          <w:numId w:val="112"/>
        </w:numPr>
        <w:jc w:val="left"/>
        <w:rPr>
          <w:rFonts w:eastAsiaTheme="minorHAnsi"/>
          <w:b/>
          <w:szCs w:val="20"/>
          <w:u w:val="single"/>
        </w:rPr>
      </w:pPr>
      <w:r w:rsidRPr="001D2109">
        <w:rPr>
          <w:rFonts w:eastAsiaTheme="minorHAnsi"/>
          <w:b/>
          <w:szCs w:val="20"/>
          <w:u w:val="single"/>
        </w:rPr>
        <w:t xml:space="preserve">Declaration of Net Quantity. – The declaration of net quantity shall appear on the e-commerce site in a prominent location and in a conspicuous manner which clearly communicates the package net quantity.  This information shall be provided separately from and in addition to any picture or image of the product.  This information shall be provided in both U.S. customary and SI units for products subject to the Fair Packaging and Labeling Act or as mandated for products under other Federal </w:t>
      </w:r>
      <w:proofErr w:type="gramStart"/>
      <w:r w:rsidRPr="001D2109">
        <w:rPr>
          <w:rFonts w:eastAsiaTheme="minorHAnsi"/>
          <w:b/>
          <w:szCs w:val="20"/>
          <w:u w:val="single"/>
        </w:rPr>
        <w:t>regulations  (</w:t>
      </w:r>
      <w:proofErr w:type="gramEnd"/>
      <w:r w:rsidRPr="001D2109">
        <w:rPr>
          <w:rFonts w:eastAsiaTheme="minorHAnsi"/>
          <w:b/>
          <w:szCs w:val="20"/>
          <w:u w:val="single"/>
        </w:rPr>
        <w:t xml:space="preserve">See Section 6. Declaration of Quantity – E-commerce Products for additional information.)  </w:t>
      </w:r>
    </w:p>
    <w:p w14:paraId="25E4912C" w14:textId="77777777" w:rsidR="001D2109" w:rsidRPr="001D2109" w:rsidRDefault="001D2109" w:rsidP="001D2109">
      <w:pPr>
        <w:numPr>
          <w:ilvl w:val="0"/>
          <w:numId w:val="112"/>
        </w:numPr>
        <w:jc w:val="left"/>
        <w:rPr>
          <w:rFonts w:eastAsiaTheme="minorHAnsi"/>
          <w:b/>
          <w:szCs w:val="20"/>
          <w:u w:val="single"/>
        </w:rPr>
      </w:pPr>
      <w:r w:rsidRPr="001D2109">
        <w:rPr>
          <w:rFonts w:eastAsiaTheme="minorHAnsi"/>
          <w:b/>
          <w:szCs w:val="20"/>
          <w:u w:val="single"/>
        </w:rPr>
        <w:t xml:space="preserve">Product Price. – The price of the product shall appear on the e-commerce site in a conspicuous and prominent location. Added cost information (if any) for shipping, delivery, taxes, and other services shall be provided to the customer prior to the completion of check-out and payment.  </w:t>
      </w:r>
    </w:p>
    <w:p w14:paraId="4CA21588" w14:textId="77777777" w:rsidR="001D2109" w:rsidRPr="001D2109" w:rsidRDefault="001D2109" w:rsidP="00E62413">
      <w:pPr>
        <w:keepNext/>
        <w:keepLines/>
        <w:numPr>
          <w:ilvl w:val="0"/>
          <w:numId w:val="112"/>
        </w:numPr>
        <w:tabs>
          <w:tab w:val="left" w:pos="475"/>
        </w:tabs>
        <w:jc w:val="left"/>
        <w:rPr>
          <w:rFonts w:eastAsiaTheme="minorHAnsi"/>
          <w:b/>
          <w:szCs w:val="20"/>
          <w:u w:val="single"/>
        </w:rPr>
      </w:pPr>
      <w:r w:rsidRPr="001D2109">
        <w:rPr>
          <w:rFonts w:eastAsiaTheme="minorHAnsi"/>
          <w:b/>
          <w:szCs w:val="20"/>
          <w:u w:val="single"/>
        </w:rPr>
        <w:lastRenderedPageBreak/>
        <w:t xml:space="preserve">Product Photo or Visual Product Representation/Image. – The e-commerce site shall provide a photo or visual representation (image) of the product to help consumers confirm the identity of the item they intend to purchase. While a product photo or image may show certain required information, required information shall appear separately from the picture/representation. Any information provided in the picture/image shall not conflict with information required by this </w:t>
      </w:r>
      <w:proofErr w:type="gramStart"/>
      <w:r w:rsidRPr="001D2109">
        <w:rPr>
          <w:rFonts w:eastAsiaTheme="minorHAnsi"/>
          <w:b/>
          <w:szCs w:val="20"/>
          <w:u w:val="single"/>
        </w:rPr>
        <w:t>regulation  (</w:t>
      </w:r>
      <w:proofErr w:type="gramEnd"/>
      <w:r w:rsidRPr="001D2109">
        <w:rPr>
          <w:rFonts w:eastAsiaTheme="minorHAnsi"/>
          <w:b/>
          <w:szCs w:val="20"/>
          <w:u w:val="single"/>
        </w:rPr>
        <w:t xml:space="preserve">See Section 9. </w:t>
      </w:r>
      <w:r w:rsidRPr="001D2109">
        <w:rPr>
          <w:rFonts w:eastAsiaTheme="minorHAnsi"/>
          <w:b/>
          <w:bCs/>
          <w:szCs w:val="20"/>
          <w:u w:val="single"/>
        </w:rPr>
        <w:t>Product Photograph or Accurate Product Depiction/Representation: E-commerce Site Requirements for additional information</w:t>
      </w:r>
      <w:r w:rsidRPr="001D2109">
        <w:rPr>
          <w:rFonts w:eastAsiaTheme="minorHAnsi"/>
          <w:b/>
          <w:szCs w:val="20"/>
          <w:u w:val="single"/>
        </w:rPr>
        <w:t>).</w:t>
      </w:r>
    </w:p>
    <w:p w14:paraId="0120E65D" w14:textId="77777777" w:rsidR="001D2109" w:rsidRPr="001D2109" w:rsidRDefault="001D2109" w:rsidP="001D2109">
      <w:pPr>
        <w:numPr>
          <w:ilvl w:val="0"/>
          <w:numId w:val="112"/>
        </w:numPr>
        <w:tabs>
          <w:tab w:val="left" w:pos="475"/>
        </w:tabs>
        <w:jc w:val="left"/>
        <w:rPr>
          <w:rFonts w:eastAsiaTheme="minorHAnsi"/>
          <w:b/>
          <w:szCs w:val="20"/>
          <w:u w:val="single"/>
        </w:rPr>
      </w:pPr>
      <w:r w:rsidRPr="001D2109">
        <w:rPr>
          <w:rFonts w:eastAsiaTheme="minorHAnsi"/>
          <w:b/>
          <w:szCs w:val="20"/>
          <w:u w:val="single"/>
        </w:rPr>
        <w:t xml:space="preserve">Brand Name or Product Manufacturer. – The e-commerce site shall provide the name of the manufacturer, distributor or the brand of any product offered for sale, where applicable (See Section 8. </w:t>
      </w:r>
      <w:r w:rsidRPr="001D2109">
        <w:rPr>
          <w:rFonts w:eastAsiaTheme="minorHAnsi"/>
          <w:b/>
          <w:bCs/>
          <w:szCs w:val="20"/>
          <w:u w:val="single"/>
        </w:rPr>
        <w:t xml:space="preserve">Declaration of Responsible Person: E-commerce Products </w:t>
      </w:r>
      <w:r w:rsidRPr="001D2109">
        <w:rPr>
          <w:rFonts w:eastAsiaTheme="minorHAnsi"/>
          <w:b/>
          <w:szCs w:val="20"/>
          <w:u w:val="single"/>
        </w:rPr>
        <w:t xml:space="preserve">for additional information.)  </w:t>
      </w:r>
    </w:p>
    <w:p w14:paraId="66323D19"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3.2.</w:t>
      </w:r>
      <w:r w:rsidRPr="001D2109">
        <w:rPr>
          <w:rFonts w:eastAsiaTheme="minorHAnsi"/>
          <w:b/>
          <w:szCs w:val="20"/>
          <w:u w:val="single"/>
        </w:rPr>
        <w:tab/>
      </w:r>
      <w:r w:rsidRPr="001D2109">
        <w:rPr>
          <w:rFonts w:eastAsiaTheme="minorHAnsi"/>
          <w:b/>
          <w:iCs/>
          <w:szCs w:val="20"/>
          <w:u w:val="single"/>
        </w:rPr>
        <w:t xml:space="preserve">E-commerce Site Requirements for Random Packages. – </w:t>
      </w:r>
      <w:r w:rsidRPr="001D2109">
        <w:rPr>
          <w:rFonts w:eastAsiaTheme="minorHAnsi"/>
          <w:b/>
          <w:szCs w:val="20"/>
          <w:u w:val="single"/>
        </w:rPr>
        <w:t>The following shall apply to e-commerce sites on which random packages are offered for sale:</w:t>
      </w:r>
    </w:p>
    <w:p w14:paraId="305ED495"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Declaration of Identity. – The product declaration of identity shall appear on the e-commerce site in a conspicuous and prominent location. Wherever applicable, the product brand name shall be combined with the declaration of identity. This information shall be provided separately from and in addition to any picture or image of the product (See Section 7. </w:t>
      </w:r>
      <w:r w:rsidRPr="001D2109">
        <w:rPr>
          <w:rFonts w:eastAsiaTheme="minorHAnsi"/>
          <w:b/>
          <w:bCs/>
          <w:szCs w:val="20"/>
          <w:u w:val="single"/>
        </w:rPr>
        <w:t>Declaration of Identity:  E-commerce Products</w:t>
      </w:r>
      <w:r w:rsidRPr="001D2109">
        <w:rPr>
          <w:rFonts w:eastAsiaTheme="minorHAnsi"/>
          <w:b/>
          <w:szCs w:val="20"/>
          <w:u w:val="single"/>
        </w:rPr>
        <w:t xml:space="preserve"> for additional information).</w:t>
      </w:r>
    </w:p>
    <w:p w14:paraId="410E17AB"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Unit Price. – The unit price of the product shall appear on the e-commerce site in a conspicuous and prominent location.  This information shall be provided separately from and in addition to any picture or image of the </w:t>
      </w:r>
      <w:proofErr w:type="gramStart"/>
      <w:r w:rsidRPr="001D2109">
        <w:rPr>
          <w:rFonts w:eastAsiaTheme="minorHAnsi"/>
          <w:b/>
          <w:szCs w:val="20"/>
          <w:u w:val="single"/>
        </w:rPr>
        <w:t>product  (</w:t>
      </w:r>
      <w:proofErr w:type="gramEnd"/>
      <w:r w:rsidRPr="001D2109">
        <w:rPr>
          <w:rFonts w:eastAsiaTheme="minorHAnsi"/>
          <w:b/>
          <w:szCs w:val="20"/>
          <w:u w:val="single"/>
        </w:rPr>
        <w:t xml:space="preserve">See Section 5.  </w:t>
      </w:r>
      <w:r w:rsidRPr="001D2109">
        <w:rPr>
          <w:rFonts w:eastAsiaTheme="minorHAnsi"/>
          <w:b/>
          <w:bCs/>
          <w:szCs w:val="20"/>
          <w:u w:val="single"/>
        </w:rPr>
        <w:t xml:space="preserve">Unit Pricing Requirements on E-Commerce Sites for Products Offered for Sale </w:t>
      </w:r>
      <w:r w:rsidRPr="001D2109">
        <w:rPr>
          <w:rFonts w:eastAsiaTheme="minorHAnsi"/>
          <w:b/>
          <w:szCs w:val="20"/>
          <w:u w:val="single"/>
        </w:rPr>
        <w:t xml:space="preserve">for additional information).  </w:t>
      </w:r>
    </w:p>
    <w:p w14:paraId="54AED628"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Net Quantity Information. – For each product offered for sale in random packages, a range of potential product net quantities and an estimated maximum possible item net weight shall be displayed to customers on the e-commerce site in a conspicuous and prominent location.  (See Section 6. </w:t>
      </w:r>
      <w:r w:rsidRPr="001D2109">
        <w:rPr>
          <w:rFonts w:eastAsiaTheme="minorHAnsi"/>
          <w:b/>
          <w:bCs/>
          <w:szCs w:val="20"/>
          <w:u w:val="single"/>
        </w:rPr>
        <w:t>Declaration of Quantity– E-commerce Products</w:t>
      </w:r>
      <w:r w:rsidRPr="001D2109">
        <w:rPr>
          <w:rFonts w:eastAsiaTheme="minorHAnsi"/>
          <w:b/>
          <w:szCs w:val="20"/>
          <w:u w:val="single"/>
        </w:rPr>
        <w:t xml:space="preserve"> additional information).</w:t>
      </w:r>
    </w:p>
    <w:p w14:paraId="525AB0F8"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Product Price – For each product offered for sale in random packages, a range of potential product prices and an estimated maximum possible item price shall be displayed to customers on the e-commerce site in a conspicuous and prominent location.  Added cost information (if any) for shipping, delivery, taxes, and other services shall be provided to the customer prior to the completion of check-out and payment.  </w:t>
      </w:r>
    </w:p>
    <w:p w14:paraId="7C43FE45"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Product Photo or Visual Product Representation/Image. – The e-commerce site </w:t>
      </w:r>
      <w:proofErr w:type="gramStart"/>
      <w:r w:rsidRPr="001D2109">
        <w:rPr>
          <w:rFonts w:eastAsiaTheme="minorHAnsi"/>
          <w:b/>
          <w:szCs w:val="20"/>
          <w:u w:val="single"/>
        </w:rPr>
        <w:t>shall</w:t>
      </w:r>
      <w:proofErr w:type="gramEnd"/>
      <w:r w:rsidRPr="001D2109">
        <w:rPr>
          <w:rFonts w:eastAsiaTheme="minorHAnsi"/>
          <w:b/>
          <w:szCs w:val="20"/>
          <w:u w:val="single"/>
        </w:rPr>
        <w:t xml:space="preserve"> provide a photo or representative image of the product to help customers confirm the identity of the item they intend to purchase.  While a product photo or representation may depict certain required information, required information shall appear separately from the picture/representation.  Any information provided in the picture/product representation shall not conflict with information required by this regulation (See Section 9. </w:t>
      </w:r>
      <w:r w:rsidRPr="001D2109">
        <w:rPr>
          <w:rFonts w:eastAsiaTheme="minorHAnsi"/>
          <w:b/>
          <w:bCs/>
          <w:szCs w:val="20"/>
          <w:u w:val="single"/>
        </w:rPr>
        <w:t>Product Photograph or Accurate Product Depiction/Representation: E-commerce Site Requirements</w:t>
      </w:r>
      <w:r w:rsidRPr="001D2109">
        <w:rPr>
          <w:rFonts w:eastAsiaTheme="minorHAnsi"/>
          <w:b/>
          <w:szCs w:val="20"/>
          <w:u w:val="single"/>
        </w:rPr>
        <w:t xml:space="preserve"> for additional information). </w:t>
      </w:r>
    </w:p>
    <w:p w14:paraId="577E97A6" w14:textId="77777777" w:rsidR="001D2109" w:rsidRPr="001D2109" w:rsidRDefault="001D2109" w:rsidP="001D2109">
      <w:pPr>
        <w:numPr>
          <w:ilvl w:val="0"/>
          <w:numId w:val="113"/>
        </w:numPr>
        <w:tabs>
          <w:tab w:val="left" w:pos="475"/>
        </w:tabs>
        <w:jc w:val="left"/>
        <w:rPr>
          <w:rFonts w:eastAsiaTheme="minorHAnsi"/>
          <w:b/>
          <w:szCs w:val="20"/>
          <w:u w:val="single"/>
        </w:rPr>
      </w:pPr>
      <w:r w:rsidRPr="001D2109">
        <w:rPr>
          <w:rFonts w:eastAsiaTheme="minorHAnsi"/>
          <w:b/>
          <w:szCs w:val="20"/>
          <w:u w:val="single"/>
        </w:rPr>
        <w:t xml:space="preserve">Brand Name or Product Manufacturer. – The e-commerce site shall provide the name of the manufacturer, distributor, or the product brand name when it is different from the person or entity responsible for the website (See Section 8. </w:t>
      </w:r>
      <w:r w:rsidRPr="001D2109">
        <w:rPr>
          <w:rFonts w:eastAsiaTheme="minorHAnsi"/>
          <w:b/>
          <w:bCs/>
          <w:szCs w:val="20"/>
          <w:u w:val="single"/>
        </w:rPr>
        <w:t xml:space="preserve">Declaration of Responsible Person:  E-commerce Products </w:t>
      </w:r>
      <w:r w:rsidRPr="001D2109">
        <w:rPr>
          <w:rFonts w:eastAsiaTheme="minorHAnsi"/>
          <w:b/>
          <w:szCs w:val="20"/>
          <w:u w:val="single"/>
        </w:rPr>
        <w:t>for additional information).</w:t>
      </w:r>
    </w:p>
    <w:p w14:paraId="2E8C9B70" w14:textId="77777777" w:rsidR="001D2109" w:rsidRPr="001D2109" w:rsidRDefault="001D2109" w:rsidP="001D2109">
      <w:pPr>
        <w:tabs>
          <w:tab w:val="left" w:pos="475"/>
        </w:tabs>
        <w:jc w:val="left"/>
        <w:rPr>
          <w:rFonts w:eastAsiaTheme="minorHAnsi"/>
          <w:b/>
          <w:szCs w:val="20"/>
          <w:u w:val="single"/>
        </w:rPr>
      </w:pPr>
      <w:r w:rsidRPr="001D2109">
        <w:rPr>
          <w:rFonts w:eastAsiaTheme="minorHAnsi"/>
          <w:b/>
          <w:szCs w:val="20"/>
          <w:u w:val="single"/>
        </w:rPr>
        <w:t>3.3.</w:t>
      </w:r>
      <w:r w:rsidRPr="001D2109">
        <w:rPr>
          <w:rFonts w:eastAsiaTheme="minorHAnsi"/>
          <w:b/>
          <w:szCs w:val="20"/>
          <w:u w:val="single"/>
        </w:rPr>
        <w:tab/>
      </w:r>
      <w:r w:rsidRPr="001D2109">
        <w:rPr>
          <w:rFonts w:eastAsiaTheme="minorHAnsi"/>
          <w:b/>
          <w:iCs/>
          <w:szCs w:val="20"/>
          <w:u w:val="single"/>
        </w:rPr>
        <w:t>Bulk Product E-commerce Site Requirements.</w:t>
      </w:r>
      <w:r w:rsidRPr="001D2109">
        <w:rPr>
          <w:rFonts w:eastAsiaTheme="minorHAnsi"/>
          <w:b/>
          <w:szCs w:val="20"/>
          <w:u w:val="single"/>
        </w:rPr>
        <w:t xml:space="preserve"> – The following shall apply to e-commerce sites on which products from bulk are offered for sale:</w:t>
      </w:r>
    </w:p>
    <w:p w14:paraId="6333F340"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lastRenderedPageBreak/>
        <w:t xml:space="preserve">Declaration of Identity. – The bulk product declaration of identity shall appear on the e-commerce site in a conspicuous and prominent location. Brand name (if applicable) may be combined with the declaration of identity. This information shall be provided separately from and in addition to any picture or image of the bulk product (See Section 7. </w:t>
      </w:r>
      <w:r w:rsidRPr="001D2109">
        <w:rPr>
          <w:rFonts w:eastAsiaTheme="minorHAnsi"/>
          <w:b/>
          <w:bCs/>
          <w:szCs w:val="20"/>
          <w:u w:val="single"/>
        </w:rPr>
        <w:t xml:space="preserve">Declaration of Identity:  E-commerce Products </w:t>
      </w:r>
      <w:r w:rsidRPr="001D2109">
        <w:rPr>
          <w:rFonts w:eastAsiaTheme="minorHAnsi"/>
          <w:b/>
          <w:szCs w:val="20"/>
          <w:u w:val="single"/>
        </w:rPr>
        <w:t>for additional information).</w:t>
      </w:r>
    </w:p>
    <w:p w14:paraId="5B07B6BD"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Unit Price. – The unit price of the product shall appear on the e-commerce site in a conspicuous and prominent location.  This information should be provided separately from and in addition to any picture or image of the bulk product (See Section 5. Unit Pricing Requirements on E-Commerce Sites for Products Offered for Sale for additional information).</w:t>
      </w:r>
    </w:p>
    <w:p w14:paraId="51FA5E5B"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 xml:space="preserve">Net Quantity Information. – An estimated minimum and/or maximum possible product net quantity, if applicable to any product offered for sale from bulk, shall be provided on the e-commerce site in a conspicuous and prominent location (See Section 6. </w:t>
      </w:r>
      <w:r w:rsidRPr="001D2109">
        <w:rPr>
          <w:rFonts w:eastAsiaTheme="minorHAnsi"/>
          <w:b/>
          <w:bCs/>
          <w:szCs w:val="20"/>
          <w:u w:val="single"/>
        </w:rPr>
        <w:t>Declaration of Quantity– E-commerce Products</w:t>
      </w:r>
      <w:r w:rsidRPr="001D2109">
        <w:rPr>
          <w:rFonts w:eastAsiaTheme="minorHAnsi"/>
          <w:b/>
          <w:szCs w:val="20"/>
          <w:u w:val="single"/>
        </w:rPr>
        <w:t xml:space="preserve"> for additional information).   </w:t>
      </w:r>
    </w:p>
    <w:p w14:paraId="0D029FE7" w14:textId="77777777" w:rsidR="001D2109" w:rsidRPr="001D2109" w:rsidRDefault="001D2109" w:rsidP="001D2109">
      <w:pPr>
        <w:numPr>
          <w:ilvl w:val="0"/>
          <w:numId w:val="47"/>
        </w:numPr>
        <w:jc w:val="left"/>
        <w:rPr>
          <w:rFonts w:eastAsiaTheme="minorHAnsi"/>
          <w:b/>
          <w:szCs w:val="20"/>
          <w:u w:val="single"/>
        </w:rPr>
      </w:pPr>
      <w:r w:rsidRPr="001D2109">
        <w:rPr>
          <w:rFonts w:eastAsiaTheme="minorHAnsi"/>
          <w:b/>
          <w:szCs w:val="20"/>
          <w:u w:val="single"/>
        </w:rPr>
        <w:t>Product Price</w:t>
      </w:r>
      <w:r w:rsidRPr="001D2109">
        <w:rPr>
          <w:rFonts w:eastAsiaTheme="minorHAnsi"/>
          <w:b/>
          <w:bCs/>
          <w:szCs w:val="20"/>
          <w:u w:val="single"/>
        </w:rPr>
        <w:t xml:space="preserve"> </w:t>
      </w:r>
      <w:r w:rsidRPr="001D2109">
        <w:rPr>
          <w:rFonts w:eastAsiaTheme="minorHAnsi"/>
          <w:b/>
          <w:szCs w:val="20"/>
          <w:u w:val="single"/>
        </w:rPr>
        <w:t xml:space="preserve">– For products offered for sale limited to minimum and/or maximum per-order quantities, an estimated minimum or maximum possible product price, where applicable, shall be provided to the customer on the e-commerce site in a conspicuous and prominent location.  Added cost information (if any) for shipping, delivery, taxes, and other services shall be provided to the customer prior to the completion of check out and payment.  </w:t>
      </w:r>
    </w:p>
    <w:p w14:paraId="38BD2866" w14:textId="77777777" w:rsidR="001D2109" w:rsidRPr="001D2109" w:rsidRDefault="001D2109" w:rsidP="001D2109">
      <w:pPr>
        <w:numPr>
          <w:ilvl w:val="0"/>
          <w:numId w:val="47"/>
        </w:numPr>
        <w:jc w:val="left"/>
        <w:rPr>
          <w:rFonts w:eastAsiaTheme="minorHAnsi"/>
          <w:b/>
          <w:bCs/>
          <w:szCs w:val="20"/>
          <w:u w:val="single"/>
        </w:rPr>
      </w:pPr>
      <w:r w:rsidRPr="001D2109">
        <w:rPr>
          <w:rFonts w:eastAsiaTheme="minorHAnsi"/>
          <w:b/>
          <w:szCs w:val="20"/>
          <w:u w:val="single"/>
        </w:rPr>
        <w:t>Product Photo or Product Representation. – The e-commerce site shall provide a photo or visual representation of the bulk product to help customers confirm the identity of the item they intend to purchase.  While a product photo or representation may depict certain required information, required</w:t>
      </w:r>
      <w:r w:rsidRPr="001D2109">
        <w:rPr>
          <w:rFonts w:eastAsiaTheme="minorHAnsi"/>
          <w:szCs w:val="20"/>
          <w:u w:val="single"/>
        </w:rPr>
        <w:t xml:space="preserve"> </w:t>
      </w:r>
      <w:r w:rsidRPr="001D2109">
        <w:rPr>
          <w:rFonts w:eastAsiaTheme="minorHAnsi"/>
          <w:b/>
          <w:bCs/>
          <w:szCs w:val="20"/>
          <w:u w:val="single"/>
        </w:rPr>
        <w:t xml:space="preserve">information shall appear separately from the picture/representation.  Any information provided in the picture/product representation shall not conflict with information required by this regulation (See Section 9. Product Photograph or Accurate Product Depiction/Representation: E-commerce Site </w:t>
      </w:r>
      <w:proofErr w:type="gramStart"/>
      <w:r w:rsidRPr="001D2109">
        <w:rPr>
          <w:rFonts w:eastAsiaTheme="minorHAnsi"/>
          <w:b/>
          <w:bCs/>
          <w:szCs w:val="20"/>
          <w:u w:val="single"/>
        </w:rPr>
        <w:t>Requirements  for</w:t>
      </w:r>
      <w:proofErr w:type="gramEnd"/>
      <w:r w:rsidRPr="001D2109">
        <w:rPr>
          <w:rFonts w:eastAsiaTheme="minorHAnsi"/>
          <w:b/>
          <w:bCs/>
          <w:szCs w:val="20"/>
          <w:u w:val="single"/>
        </w:rPr>
        <w:t xml:space="preserve"> additional information).  </w:t>
      </w:r>
    </w:p>
    <w:p w14:paraId="4BC3B5D5" w14:textId="77777777" w:rsidR="001D2109" w:rsidRPr="001D2109" w:rsidRDefault="001D2109" w:rsidP="001D2109">
      <w:pPr>
        <w:tabs>
          <w:tab w:val="left" w:pos="475"/>
        </w:tabs>
        <w:rPr>
          <w:rFonts w:eastAsiaTheme="minorHAnsi"/>
          <w:b/>
          <w:bCs/>
          <w:szCs w:val="20"/>
          <w:u w:val="single"/>
        </w:rPr>
      </w:pPr>
      <w:r w:rsidRPr="001D2109">
        <w:rPr>
          <w:rFonts w:eastAsiaTheme="minorHAnsi"/>
          <w:b/>
          <w:bCs/>
          <w:szCs w:val="20"/>
          <w:u w:val="single"/>
        </w:rPr>
        <w:t>3.4.</w:t>
      </w:r>
      <w:r w:rsidRPr="001D2109">
        <w:rPr>
          <w:rFonts w:eastAsiaTheme="minorHAnsi"/>
          <w:b/>
          <w:bCs/>
          <w:szCs w:val="20"/>
          <w:u w:val="single"/>
        </w:rPr>
        <w:tab/>
      </w:r>
      <w:r w:rsidRPr="001D2109">
        <w:rPr>
          <w:rFonts w:eastAsiaTheme="minorHAnsi"/>
          <w:b/>
          <w:bCs/>
          <w:iCs/>
          <w:szCs w:val="20"/>
          <w:u w:val="single"/>
        </w:rPr>
        <w:t>Non-Consumer Product E-commerce Site Requirements.</w:t>
      </w:r>
      <w:r w:rsidRPr="001D2109">
        <w:rPr>
          <w:rFonts w:eastAsiaTheme="minorHAnsi"/>
          <w:b/>
          <w:bCs/>
          <w:szCs w:val="20"/>
          <w:u w:val="single"/>
        </w:rPr>
        <w:t xml:space="preserve"> – The following shall apply to e-commerce sites on which non-consumer products are offered for sale:</w:t>
      </w:r>
    </w:p>
    <w:p w14:paraId="2E2391FC" w14:textId="77777777" w:rsidR="001D2109" w:rsidRPr="001D2109" w:rsidRDefault="001D2109" w:rsidP="001D2109">
      <w:pPr>
        <w:numPr>
          <w:ilvl w:val="0"/>
          <w:numId w:val="114"/>
        </w:numPr>
        <w:jc w:val="left"/>
        <w:rPr>
          <w:rFonts w:eastAsiaTheme="minorHAnsi"/>
          <w:b/>
          <w:bCs/>
          <w:szCs w:val="20"/>
          <w:u w:val="single"/>
        </w:rPr>
      </w:pPr>
      <w:r w:rsidRPr="001D2109">
        <w:rPr>
          <w:rFonts w:eastAsiaTheme="minorHAnsi"/>
          <w:b/>
          <w:bCs/>
          <w:szCs w:val="20"/>
          <w:u w:val="single"/>
        </w:rPr>
        <w:t xml:space="preserve">Packaged Non-Consumer E-commerce Products. – If the non-consumer product is packaged as a standard package, the requirements of Section 3.1. E-commerce Site Requirements for Standard Packages shall apply.  If the non-consumer product is packaged as a random package, the requirements of Section 3.2. </w:t>
      </w:r>
      <w:r w:rsidRPr="001D2109">
        <w:rPr>
          <w:rFonts w:eastAsiaTheme="minorHAnsi"/>
          <w:b/>
          <w:bCs/>
          <w:iCs/>
          <w:szCs w:val="20"/>
          <w:u w:val="single"/>
        </w:rPr>
        <w:t>E-commerce Site Requirements for Random Packages</w:t>
      </w:r>
      <w:r w:rsidRPr="001D2109">
        <w:rPr>
          <w:rFonts w:eastAsiaTheme="minorHAnsi"/>
          <w:b/>
          <w:bCs/>
          <w:szCs w:val="20"/>
          <w:u w:val="single"/>
        </w:rPr>
        <w:t xml:space="preserve"> shall apply.  </w:t>
      </w:r>
    </w:p>
    <w:p w14:paraId="25A42FB7" w14:textId="77777777" w:rsidR="001D2109" w:rsidRPr="001D2109" w:rsidRDefault="001D2109" w:rsidP="001D2109">
      <w:pPr>
        <w:numPr>
          <w:ilvl w:val="0"/>
          <w:numId w:val="114"/>
        </w:numPr>
        <w:jc w:val="left"/>
        <w:rPr>
          <w:rFonts w:eastAsiaTheme="minorHAnsi"/>
          <w:b/>
          <w:bCs/>
          <w:szCs w:val="20"/>
          <w:u w:val="single"/>
        </w:rPr>
      </w:pPr>
      <w:r w:rsidRPr="001D2109">
        <w:rPr>
          <w:rFonts w:eastAsiaTheme="minorHAnsi"/>
          <w:b/>
          <w:bCs/>
          <w:szCs w:val="20"/>
          <w:u w:val="single"/>
        </w:rPr>
        <w:t xml:space="preserve">E-commerce Products Purchased from Bulk. – If the non-consumer product is not packaged at the time of purchase, the requirements for Section 3.3. </w:t>
      </w:r>
      <w:r w:rsidRPr="001D2109">
        <w:rPr>
          <w:rFonts w:eastAsiaTheme="minorHAnsi"/>
          <w:b/>
          <w:bCs/>
          <w:iCs/>
          <w:szCs w:val="20"/>
          <w:u w:val="single"/>
        </w:rPr>
        <w:t>Bulk Product E-commerce Site Requirements</w:t>
      </w:r>
      <w:r w:rsidRPr="001D2109">
        <w:rPr>
          <w:rFonts w:eastAsiaTheme="minorHAnsi"/>
          <w:b/>
          <w:bCs/>
          <w:szCs w:val="20"/>
          <w:u w:val="single"/>
        </w:rPr>
        <w:t xml:space="preserve"> shall apply.</w:t>
      </w:r>
    </w:p>
    <w:p w14:paraId="26C737AE" w14:textId="77777777" w:rsidR="001D2109" w:rsidRPr="001D2109" w:rsidRDefault="001D2109" w:rsidP="001D2109">
      <w:pPr>
        <w:keepNext/>
        <w:spacing w:before="240"/>
        <w:jc w:val="left"/>
        <w:outlineLvl w:val="5"/>
        <w:rPr>
          <w:rFonts w:eastAsiaTheme="minorHAnsi"/>
          <w:b/>
          <w:bCs/>
          <w:sz w:val="24"/>
          <w:szCs w:val="24"/>
        </w:rPr>
      </w:pPr>
      <w:r w:rsidRPr="001D2109">
        <w:rPr>
          <w:rFonts w:eastAsiaTheme="minorHAnsi"/>
          <w:b/>
          <w:bCs/>
          <w:sz w:val="24"/>
          <w:szCs w:val="24"/>
          <w:u w:val="single"/>
        </w:rPr>
        <w:t xml:space="preserve">Section 4.  Required Information for E-commerce Products Upon Delivery. </w:t>
      </w:r>
    </w:p>
    <w:p w14:paraId="43AFCA87" w14:textId="77777777" w:rsidR="001D2109" w:rsidRPr="001D2109" w:rsidRDefault="001D2109" w:rsidP="001D2109">
      <w:pPr>
        <w:tabs>
          <w:tab w:val="left" w:pos="475"/>
        </w:tabs>
        <w:rPr>
          <w:rFonts w:eastAsiaTheme="minorHAnsi"/>
          <w:szCs w:val="20"/>
        </w:rPr>
      </w:pPr>
      <w:r w:rsidRPr="001D2109">
        <w:rPr>
          <w:rFonts w:eastAsiaTheme="minorHAnsi"/>
          <w:b/>
          <w:szCs w:val="20"/>
          <w:u w:val="single"/>
        </w:rPr>
        <w:t>4.1.</w:t>
      </w:r>
      <w:r w:rsidRPr="001D2109">
        <w:rPr>
          <w:rFonts w:eastAsiaTheme="minorHAnsi"/>
          <w:b/>
          <w:szCs w:val="20"/>
          <w:u w:val="single"/>
        </w:rPr>
        <w:tab/>
        <w:t>Standard Package E-commerce Delivery Requirements. –</w:t>
      </w:r>
      <w:r w:rsidRPr="001D2109">
        <w:rPr>
          <w:rFonts w:eastAsiaTheme="minorHAnsi"/>
          <w:b/>
          <w:i/>
          <w:szCs w:val="20"/>
          <w:u w:val="single"/>
        </w:rPr>
        <w:t xml:space="preserve"> </w:t>
      </w:r>
      <w:r w:rsidRPr="001D2109">
        <w:rPr>
          <w:rFonts w:eastAsiaTheme="minorHAnsi"/>
          <w:b/>
          <w:szCs w:val="20"/>
          <w:u w:val="single"/>
        </w:rPr>
        <w:t>The information below shall be provided within, upon or together with each standard package delivered to/received by a customer in an e-commerce transaction.  Products which are labeled to be compliant with the UPLR meet the requirements for Declaration of Identity, Net Quantity and Responsibility.  Products which are not labeled for retail sale as prescribed by the UPLR shall provide the following:</w:t>
      </w:r>
    </w:p>
    <w:p w14:paraId="49F97F59"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Declaration of Identity. – The product declaration of identity shall be prominently placed on the product package or on a label which is physically attached to </w:t>
      </w:r>
      <w:proofErr w:type="gramStart"/>
      <w:r w:rsidRPr="001D2109">
        <w:rPr>
          <w:rFonts w:eastAsiaTheme="minorHAnsi"/>
          <w:b/>
          <w:szCs w:val="20"/>
          <w:u w:val="single"/>
        </w:rPr>
        <w:t>product</w:t>
      </w:r>
      <w:proofErr w:type="gramEnd"/>
      <w:r w:rsidRPr="001D2109">
        <w:rPr>
          <w:rFonts w:eastAsiaTheme="minorHAnsi"/>
          <w:b/>
          <w:szCs w:val="20"/>
          <w:u w:val="single"/>
        </w:rPr>
        <w:t xml:space="preserve"> package.  Although the declaration of identity may also appear on a receipt or invoice, a receipt or invoice alone is not an adequate means to provide this information.  </w:t>
      </w:r>
    </w:p>
    <w:p w14:paraId="03975F2A"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lastRenderedPageBreak/>
        <w:t xml:space="preserve">Declaration of Net Quantity – The declaration of net quantity shall be prominently placed on the product or package or on a label which is physically attached to the product package.  Although the declaration of net quantity may also appear on a receipt or invoice, a receipt by itself is not an adequate means to provide this information.  </w:t>
      </w:r>
    </w:p>
    <w:p w14:paraId="612A7BF6"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Declaration of Responsibility. – The declaration of responsibility, including name and address, shall be prominently placed on the product package label.   </w:t>
      </w:r>
    </w:p>
    <w:p w14:paraId="35E284EE" w14:textId="77777777" w:rsidR="001D2109" w:rsidRPr="001D2109" w:rsidRDefault="001D2109" w:rsidP="001D2109">
      <w:pPr>
        <w:numPr>
          <w:ilvl w:val="0"/>
          <w:numId w:val="115"/>
        </w:numPr>
        <w:tabs>
          <w:tab w:val="left" w:pos="475"/>
        </w:tabs>
        <w:jc w:val="left"/>
        <w:rPr>
          <w:rFonts w:eastAsiaTheme="minorHAnsi"/>
          <w:b/>
          <w:szCs w:val="20"/>
          <w:u w:val="single"/>
        </w:rPr>
      </w:pPr>
      <w:r w:rsidRPr="001D2109">
        <w:rPr>
          <w:rFonts w:eastAsiaTheme="minorHAnsi"/>
          <w:b/>
          <w:szCs w:val="20"/>
          <w:u w:val="single"/>
        </w:rPr>
        <w:t xml:space="preserve">Product Price. – The total price of the product shall be provided to the customer, either on a receipt or invoice or by appearing upon, within, or with the delivered standard package. </w:t>
      </w:r>
    </w:p>
    <w:p w14:paraId="4E125BE7" w14:textId="77777777" w:rsidR="001D2109" w:rsidRPr="001D2109" w:rsidRDefault="001D2109" w:rsidP="001D2109">
      <w:pPr>
        <w:tabs>
          <w:tab w:val="left" w:pos="475"/>
        </w:tabs>
        <w:rPr>
          <w:rFonts w:eastAsiaTheme="minorHAnsi"/>
          <w:b/>
          <w:szCs w:val="20"/>
          <w:u w:val="single"/>
        </w:rPr>
      </w:pPr>
      <w:r w:rsidRPr="001D2109">
        <w:rPr>
          <w:rFonts w:eastAsiaTheme="minorHAnsi"/>
          <w:b/>
          <w:iCs/>
          <w:szCs w:val="20"/>
          <w:u w:val="single"/>
        </w:rPr>
        <w:t>4.2</w:t>
      </w:r>
      <w:r w:rsidRPr="001D2109">
        <w:rPr>
          <w:rFonts w:eastAsiaTheme="minorHAnsi"/>
          <w:b/>
          <w:szCs w:val="20"/>
          <w:u w:val="single"/>
        </w:rPr>
        <w:t>.</w:t>
      </w:r>
      <w:r w:rsidRPr="001D2109">
        <w:rPr>
          <w:rFonts w:eastAsiaTheme="minorHAnsi"/>
          <w:b/>
          <w:szCs w:val="20"/>
          <w:u w:val="single"/>
        </w:rPr>
        <w:tab/>
        <w:t>Random Package E-commerce Delivery Requirements. – The following shall apply to the information provided within, upon, or together with each random package delivered to/received by a customer in an e-commerce transaction:</w:t>
      </w:r>
    </w:p>
    <w:p w14:paraId="315C84A9"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Declaration of Identity. – The product declaration of identity shall be prominently placed on the product </w:t>
      </w:r>
      <w:proofErr w:type="gramStart"/>
      <w:r w:rsidRPr="001D2109">
        <w:rPr>
          <w:rFonts w:eastAsiaTheme="minorHAnsi"/>
          <w:b/>
          <w:szCs w:val="20"/>
          <w:u w:val="single"/>
        </w:rPr>
        <w:t>package</w:t>
      </w:r>
      <w:proofErr w:type="gramEnd"/>
      <w:r w:rsidRPr="001D2109">
        <w:rPr>
          <w:rFonts w:eastAsiaTheme="minorHAnsi"/>
          <w:b/>
          <w:szCs w:val="20"/>
          <w:u w:val="single"/>
        </w:rPr>
        <w:t xml:space="preserve"> or a label attached to the product package.  Where multiple products are delivered concurrently, it shall be clear which information applies to each product. Although the declaration of identity may also appear on a receipt or invoice, a receipt or invoice alone is not an adequate means to provide this information.  </w:t>
      </w:r>
    </w:p>
    <w:p w14:paraId="455A15C5"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Unit Price. – The unit price of the product shall be provided to the customer, either on a receipt or invoice, on the package label, or by other written documentation included with the delivered product and shall be in the same units of measure as displayed on the website.    </w:t>
      </w:r>
    </w:p>
    <w:p w14:paraId="2C020042" w14:textId="2B033528"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Net Quantity Information. – The net quantity of the product shall be prominently marked or displayed on the </w:t>
      </w:r>
      <w:r w:rsidR="00F25C1D" w:rsidRPr="001D2109">
        <w:rPr>
          <w:rFonts w:eastAsiaTheme="minorHAnsi"/>
          <w:b/>
          <w:szCs w:val="20"/>
          <w:u w:val="single"/>
        </w:rPr>
        <w:t>product,</w:t>
      </w:r>
      <w:r w:rsidRPr="001D2109">
        <w:rPr>
          <w:rFonts w:eastAsiaTheme="minorHAnsi"/>
          <w:b/>
          <w:szCs w:val="20"/>
          <w:u w:val="single"/>
        </w:rPr>
        <w:t xml:space="preserve"> or a label attached to the package and shall be in the same units of measure as displayed on the website.  Where multiple products are delivered concurrently, it shall be clear which information applies to each product.  Although the declaration of net quantity may also appear on a receipt or invoice, a receipt or invoice alone is not an adequate means to provide this information.</w:t>
      </w:r>
    </w:p>
    <w:p w14:paraId="63D0A7B6"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Product Price. – The price charged for the product shall be prominently marked upon the product or be recorded and displayed on documentation within the package.  Where multiple products are delivered concurrently, it shall be clear which information applies to each product.  The product receipt shall provide the purchaser with cost information including the cost of the product and any applicable additional charges.  Although the price information may also appear on a receipt or invoice, it shall also be provided as specified above with the product package.  </w:t>
      </w:r>
    </w:p>
    <w:p w14:paraId="56BED2BF"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 xml:space="preserve">Declaration of Responsibility. – The declaration of responsibility, including name and address, shall be conspicuously and prominently marked upon the product or package, or recorded and displayed on documentation within the package.  Where multiple products are delivered concurrently, it shall be clear which information applies to each product.  Although the declaration of responsibility may also appear on a receipt or invoice, a receipt or invoice alone is not an adequate means to provide this information.   </w:t>
      </w:r>
    </w:p>
    <w:p w14:paraId="71A7DD39" w14:textId="77777777" w:rsidR="001D2109" w:rsidRPr="001D2109" w:rsidRDefault="001D2109" w:rsidP="001D2109">
      <w:pPr>
        <w:tabs>
          <w:tab w:val="left" w:pos="475"/>
        </w:tabs>
        <w:rPr>
          <w:rFonts w:eastAsiaTheme="minorHAnsi"/>
          <w:b/>
          <w:szCs w:val="20"/>
          <w:u w:val="single"/>
        </w:rPr>
      </w:pPr>
      <w:r w:rsidRPr="001D2109">
        <w:rPr>
          <w:rFonts w:eastAsiaTheme="minorHAnsi"/>
          <w:b/>
          <w:iCs/>
          <w:szCs w:val="20"/>
          <w:u w:val="single"/>
        </w:rPr>
        <w:t>4.3</w:t>
      </w:r>
      <w:r w:rsidRPr="001D2109">
        <w:rPr>
          <w:rFonts w:eastAsiaTheme="minorHAnsi"/>
          <w:b/>
          <w:szCs w:val="20"/>
          <w:u w:val="single"/>
        </w:rPr>
        <w:t>.</w:t>
      </w:r>
      <w:r w:rsidRPr="001D2109">
        <w:rPr>
          <w:rFonts w:eastAsiaTheme="minorHAnsi"/>
          <w:b/>
          <w:szCs w:val="20"/>
          <w:u w:val="single"/>
        </w:rPr>
        <w:tab/>
        <w:t>Bulk Product E-commerce Delivery Requirements – The following shall apply to the information provided on or with bulk products delivered to / received by a customer in an e-commerce sale:</w:t>
      </w:r>
    </w:p>
    <w:p w14:paraId="4FDECCDE"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 xml:space="preserve">Declaration of Identity. – The bulk product declaration of identity shall be provided to the customer on a transaction receipt.  A Declaration of Identity may also be marked upon or on written documentation attached to the bulk product, but this does not preclude it from being displayed on the receipt.    </w:t>
      </w:r>
    </w:p>
    <w:p w14:paraId="31662F8D"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lastRenderedPageBreak/>
        <w:t xml:space="preserve">Unit Price. – The unit price of the product shall be provided to the customer on the transaction receipt.  The Unit Price may also be displayed upon the product or its packaging, but this does not preclude it from being recorded on the receipt.      </w:t>
      </w:r>
    </w:p>
    <w:p w14:paraId="383AF1F7"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 xml:space="preserve">Declaration of Net Quantity. – The actual net quantity of the product delivered shall be provided to the customer on the transaction receipt.  Actual net quantity shall be documented for the transaction as the customer was not present when the product(s) was selected.  The Declaration of Net Quantity may be displayed upon the product or its packaging, but this does not preclude it from being recorded on the receipt.    </w:t>
      </w:r>
    </w:p>
    <w:p w14:paraId="48615DFB" w14:textId="77777777" w:rsidR="001D2109" w:rsidRPr="001D2109" w:rsidRDefault="001D2109" w:rsidP="001D2109">
      <w:pPr>
        <w:numPr>
          <w:ilvl w:val="0"/>
          <w:numId w:val="53"/>
        </w:numPr>
        <w:tabs>
          <w:tab w:val="left" w:pos="475"/>
        </w:tabs>
        <w:ind w:left="720"/>
        <w:jc w:val="left"/>
        <w:rPr>
          <w:rFonts w:eastAsiaTheme="minorHAnsi"/>
          <w:b/>
          <w:szCs w:val="20"/>
          <w:u w:val="single"/>
        </w:rPr>
      </w:pPr>
      <w:r w:rsidRPr="001D2109">
        <w:rPr>
          <w:rFonts w:eastAsiaTheme="minorHAnsi"/>
          <w:b/>
          <w:szCs w:val="20"/>
          <w:u w:val="single"/>
        </w:rPr>
        <w:t>Product Price. – The total price charged for the product shall be provided to the customer on the transaction receipt.</w:t>
      </w:r>
    </w:p>
    <w:p w14:paraId="5A5F4A70" w14:textId="77777777" w:rsidR="001D2109" w:rsidRPr="001D2109" w:rsidRDefault="001D2109" w:rsidP="001D2109">
      <w:pPr>
        <w:tabs>
          <w:tab w:val="left" w:pos="475"/>
        </w:tabs>
        <w:rPr>
          <w:rFonts w:eastAsiaTheme="minorHAnsi"/>
          <w:b/>
          <w:szCs w:val="20"/>
          <w:u w:val="single"/>
        </w:rPr>
      </w:pPr>
      <w:r w:rsidRPr="001D2109">
        <w:rPr>
          <w:rFonts w:eastAsiaTheme="minorHAnsi"/>
          <w:b/>
          <w:iCs/>
          <w:szCs w:val="20"/>
          <w:u w:val="single"/>
        </w:rPr>
        <w:t>4.4.</w:t>
      </w:r>
      <w:r w:rsidRPr="001D2109">
        <w:rPr>
          <w:rFonts w:eastAsiaTheme="minorHAnsi"/>
          <w:b/>
          <w:i/>
          <w:szCs w:val="20"/>
          <w:u w:val="single"/>
        </w:rPr>
        <w:tab/>
      </w:r>
      <w:r w:rsidRPr="001D2109">
        <w:rPr>
          <w:rFonts w:eastAsiaTheme="minorHAnsi"/>
          <w:b/>
          <w:szCs w:val="20"/>
          <w:u w:val="single"/>
        </w:rPr>
        <w:t>Non-consumer Product E-commerce Delivery Requirements. – The following shall apply to the information provided on or with a non-consumer product delivered to/received by a customer in an e-commerce sale:</w:t>
      </w:r>
    </w:p>
    <w:p w14:paraId="14B785E1" w14:textId="77777777" w:rsidR="001D2109" w:rsidRPr="001D2109" w:rsidRDefault="001D2109" w:rsidP="001D2109">
      <w:pPr>
        <w:numPr>
          <w:ilvl w:val="0"/>
          <w:numId w:val="117"/>
        </w:numPr>
        <w:tabs>
          <w:tab w:val="left" w:pos="475"/>
        </w:tabs>
        <w:jc w:val="left"/>
        <w:rPr>
          <w:rFonts w:eastAsiaTheme="minorHAnsi"/>
          <w:b/>
          <w:szCs w:val="20"/>
          <w:u w:val="single"/>
        </w:rPr>
      </w:pPr>
      <w:r w:rsidRPr="001D2109">
        <w:rPr>
          <w:rFonts w:eastAsiaTheme="minorHAnsi"/>
          <w:b/>
          <w:szCs w:val="20"/>
          <w:u w:val="single"/>
        </w:rPr>
        <w:t>Packaged Non-Consumer E-commerce Products. – If the non-consumer product is packaged as a standard package, the requirements in Section 4.1.</w:t>
      </w:r>
      <w:r w:rsidRPr="001D2109">
        <w:rPr>
          <w:rFonts w:eastAsiaTheme="minorHAnsi"/>
          <w:b/>
          <w:bCs/>
          <w:szCs w:val="20"/>
          <w:u w:val="single"/>
        </w:rPr>
        <w:t xml:space="preserve"> </w:t>
      </w:r>
      <w:r w:rsidRPr="001D2109">
        <w:rPr>
          <w:rFonts w:eastAsiaTheme="minorHAnsi"/>
          <w:b/>
          <w:szCs w:val="20"/>
          <w:u w:val="single"/>
        </w:rPr>
        <w:t xml:space="preserve">Standard Package E-commerce Delivery Requirements shall apply.  If the non-consumer product is packaged as a random package, the requirements of Section 4.2. Random Package E-commerce Delivery Requirements shall apply.  </w:t>
      </w:r>
    </w:p>
    <w:p w14:paraId="5F97BE63" w14:textId="77777777" w:rsidR="001D2109" w:rsidRPr="001D2109" w:rsidRDefault="001D2109" w:rsidP="001D2109">
      <w:pPr>
        <w:numPr>
          <w:ilvl w:val="0"/>
          <w:numId w:val="117"/>
        </w:numPr>
        <w:tabs>
          <w:tab w:val="left" w:pos="475"/>
        </w:tabs>
        <w:jc w:val="left"/>
        <w:rPr>
          <w:rFonts w:eastAsiaTheme="minorHAnsi"/>
          <w:b/>
          <w:szCs w:val="20"/>
          <w:u w:val="single"/>
        </w:rPr>
      </w:pPr>
      <w:r w:rsidRPr="001D2109">
        <w:rPr>
          <w:rFonts w:eastAsiaTheme="minorHAnsi"/>
          <w:b/>
          <w:szCs w:val="20"/>
          <w:u w:val="single"/>
        </w:rPr>
        <w:t>E-commerce Products Purchased from Bulk – If the non-consumer product is not packaged at the time of purchase, the requirements for Section 4.3. Bulk Product E-commerce Delivery Requirements shall apply.</w:t>
      </w:r>
    </w:p>
    <w:p w14:paraId="5B6FB7E7" w14:textId="77777777" w:rsidR="001D2109" w:rsidRPr="001D2109" w:rsidRDefault="001D2109" w:rsidP="001D2109">
      <w:pPr>
        <w:keepNext/>
        <w:tabs>
          <w:tab w:val="left" w:pos="475"/>
        </w:tabs>
        <w:spacing w:before="240"/>
        <w:jc w:val="left"/>
        <w:outlineLvl w:val="5"/>
        <w:rPr>
          <w:rFonts w:eastAsiaTheme="minorHAnsi"/>
          <w:b/>
          <w:szCs w:val="20"/>
          <w:u w:val="single"/>
        </w:rPr>
      </w:pPr>
      <w:r w:rsidRPr="001D2109">
        <w:rPr>
          <w:rFonts w:eastAsiaTheme="minorHAnsi"/>
          <w:b/>
          <w:bCs/>
          <w:szCs w:val="20"/>
          <w:u w:val="single"/>
        </w:rPr>
        <w:t>Section 5.  Unit Pricing Requirements on E-Commerce Sites for Products Offered for Sale</w:t>
      </w:r>
    </w:p>
    <w:p w14:paraId="67EEEDE2" w14:textId="77777777" w:rsidR="001D2109" w:rsidRPr="001D2109" w:rsidRDefault="001D2109" w:rsidP="001D2109">
      <w:pPr>
        <w:shd w:val="clear" w:color="auto" w:fill="FFFFFF"/>
        <w:tabs>
          <w:tab w:val="left" w:pos="540"/>
        </w:tabs>
        <w:jc w:val="left"/>
        <w:rPr>
          <w:rFonts w:eastAsiaTheme="minorHAnsi"/>
          <w:szCs w:val="20"/>
        </w:rPr>
      </w:pPr>
      <w:r w:rsidRPr="001D2109">
        <w:rPr>
          <w:rFonts w:eastAsiaTheme="minorHAnsi"/>
          <w:b/>
          <w:szCs w:val="20"/>
          <w:u w:val="single"/>
        </w:rPr>
        <w:t>5.1.</w:t>
      </w:r>
      <w:r w:rsidRPr="001D2109">
        <w:rPr>
          <w:rFonts w:eastAsiaTheme="minorHAnsi"/>
          <w:b/>
          <w:szCs w:val="20"/>
          <w:u w:val="single"/>
        </w:rPr>
        <w:tab/>
        <w:t xml:space="preserve">Products Subject to Unit Pricing on E-commerce Sites </w:t>
      </w:r>
    </w:p>
    <w:p w14:paraId="5428F68E" w14:textId="77777777" w:rsidR="001D2109" w:rsidRPr="001D2109" w:rsidRDefault="001D2109" w:rsidP="001D2109">
      <w:pPr>
        <w:numPr>
          <w:ilvl w:val="0"/>
          <w:numId w:val="107"/>
        </w:numPr>
        <w:tabs>
          <w:tab w:val="left" w:pos="475"/>
        </w:tabs>
        <w:jc w:val="left"/>
        <w:rPr>
          <w:rFonts w:eastAsiaTheme="minorHAnsi"/>
          <w:b/>
          <w:szCs w:val="20"/>
          <w:u w:val="single"/>
        </w:rPr>
      </w:pPr>
      <w:r w:rsidRPr="001D2109">
        <w:rPr>
          <w:rFonts w:eastAsiaTheme="minorHAnsi"/>
          <w:b/>
          <w:szCs w:val="20"/>
          <w:u w:val="single"/>
        </w:rPr>
        <w:t xml:space="preserve">Unit Price Information is required for bulk products and random packages offered for sale on an e-commerce site.  </w:t>
      </w:r>
    </w:p>
    <w:p w14:paraId="42877E4D" w14:textId="77777777" w:rsidR="001D2109" w:rsidRPr="001D2109" w:rsidRDefault="001D2109" w:rsidP="001D2109">
      <w:pPr>
        <w:numPr>
          <w:ilvl w:val="0"/>
          <w:numId w:val="107"/>
        </w:numPr>
        <w:tabs>
          <w:tab w:val="left" w:pos="475"/>
        </w:tabs>
        <w:jc w:val="left"/>
        <w:rPr>
          <w:rFonts w:eastAsiaTheme="minorHAnsi"/>
          <w:b/>
          <w:szCs w:val="20"/>
          <w:u w:val="single"/>
        </w:rPr>
      </w:pPr>
      <w:r w:rsidRPr="001D2109">
        <w:rPr>
          <w:rFonts w:eastAsiaTheme="minorHAnsi"/>
          <w:b/>
          <w:szCs w:val="20"/>
          <w:u w:val="single"/>
        </w:rPr>
        <w:t xml:space="preserve">Unit Price Information is optional for standard packages offered for sale on e-commerce sites. </w:t>
      </w:r>
    </w:p>
    <w:p w14:paraId="63052C35" w14:textId="77777777" w:rsidR="001D2109" w:rsidRPr="001D2109" w:rsidRDefault="001D2109" w:rsidP="001D2109">
      <w:pPr>
        <w:numPr>
          <w:ilvl w:val="1"/>
          <w:numId w:val="118"/>
        </w:numPr>
        <w:shd w:val="clear" w:color="auto" w:fill="FFFFFF"/>
        <w:ind w:left="540" w:hanging="540"/>
        <w:jc w:val="left"/>
        <w:rPr>
          <w:rFonts w:eastAsiaTheme="minorHAnsi"/>
          <w:b/>
          <w:sz w:val="22"/>
          <w:u w:val="single"/>
        </w:rPr>
      </w:pPr>
      <w:r w:rsidRPr="001D2109">
        <w:rPr>
          <w:rFonts w:eastAsiaTheme="minorHAnsi"/>
          <w:b/>
          <w:sz w:val="22"/>
          <w:u w:val="single"/>
        </w:rPr>
        <w:t xml:space="preserve">Required Unit Price Information </w:t>
      </w:r>
    </w:p>
    <w:p w14:paraId="587DDE18" w14:textId="77777777" w:rsidR="001D2109" w:rsidRPr="001D2109" w:rsidRDefault="001D2109" w:rsidP="001D2109">
      <w:pPr>
        <w:numPr>
          <w:ilvl w:val="0"/>
          <w:numId w:val="70"/>
        </w:numPr>
        <w:tabs>
          <w:tab w:val="left" w:pos="475"/>
        </w:tabs>
        <w:ind w:left="720"/>
        <w:jc w:val="left"/>
        <w:rPr>
          <w:rFonts w:eastAsiaTheme="minorHAnsi"/>
          <w:b/>
          <w:szCs w:val="20"/>
          <w:u w:val="single"/>
        </w:rPr>
      </w:pPr>
      <w:r w:rsidRPr="001D2109">
        <w:rPr>
          <w:rFonts w:eastAsiaTheme="minorHAnsi"/>
          <w:b/>
          <w:szCs w:val="20"/>
          <w:u w:val="single"/>
        </w:rPr>
        <w:t xml:space="preserve">The Unit Price shall be consistent with the required method of sale for the product.    </w:t>
      </w:r>
    </w:p>
    <w:p w14:paraId="6FBE2DAF" w14:textId="77777777" w:rsidR="001D2109" w:rsidRPr="001D2109" w:rsidRDefault="001D2109" w:rsidP="001D2109">
      <w:pPr>
        <w:tabs>
          <w:tab w:val="left" w:pos="475"/>
        </w:tabs>
        <w:ind w:left="720" w:hanging="360"/>
        <w:rPr>
          <w:rFonts w:eastAsiaTheme="minorHAnsi"/>
          <w:b/>
          <w:szCs w:val="20"/>
          <w:u w:val="single"/>
        </w:rPr>
      </w:pPr>
      <w:r w:rsidRPr="001D2109">
        <w:rPr>
          <w:rFonts w:eastAsiaTheme="minorHAnsi"/>
          <w:b/>
          <w:szCs w:val="20"/>
          <w:u w:val="single"/>
        </w:rPr>
        <w:t>(b)</w:t>
      </w:r>
      <w:r w:rsidRPr="001D2109">
        <w:rPr>
          <w:rFonts w:eastAsiaTheme="minorHAnsi"/>
          <w:b/>
          <w:szCs w:val="20"/>
          <w:u w:val="single"/>
        </w:rPr>
        <w:tab/>
        <w:t xml:space="preserve">Units of Measure. - The declaration of the unit price of a particular commodity in all package sizes offered for sale </w:t>
      </w:r>
      <w:proofErr w:type="gramStart"/>
      <w:r w:rsidRPr="001D2109">
        <w:rPr>
          <w:rFonts w:eastAsiaTheme="minorHAnsi"/>
          <w:b/>
          <w:szCs w:val="20"/>
          <w:u w:val="single"/>
        </w:rPr>
        <w:t>on  an</w:t>
      </w:r>
      <w:proofErr w:type="gramEnd"/>
      <w:r w:rsidRPr="001D2109">
        <w:rPr>
          <w:rFonts w:eastAsiaTheme="minorHAnsi"/>
          <w:b/>
          <w:szCs w:val="20"/>
          <w:u w:val="single"/>
        </w:rPr>
        <w:t xml:space="preserve"> e-commerce site shall be uniformly and consistently expressed in terms of:</w:t>
      </w:r>
    </w:p>
    <w:p w14:paraId="6DEB9326"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 xml:space="preserve">Price per kilogram or 100 g, or price per pound or ounce, if the net quantity of contents of the </w:t>
      </w:r>
      <w:proofErr w:type="gramStart"/>
      <w:r w:rsidRPr="001D2109">
        <w:rPr>
          <w:rFonts w:eastAsiaTheme="minorHAnsi"/>
          <w:b/>
          <w:bCs/>
          <w:color w:val="222222"/>
          <w:szCs w:val="20"/>
          <w:u w:val="single"/>
        </w:rPr>
        <w:t>product  is</w:t>
      </w:r>
      <w:proofErr w:type="gramEnd"/>
      <w:r w:rsidRPr="001D2109">
        <w:rPr>
          <w:rFonts w:eastAsiaTheme="minorHAnsi"/>
          <w:b/>
          <w:bCs/>
          <w:color w:val="222222"/>
          <w:szCs w:val="20"/>
          <w:u w:val="single"/>
        </w:rPr>
        <w:t xml:space="preserve"> in terms of weight.</w:t>
      </w:r>
    </w:p>
    <w:p w14:paraId="01790D53"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 xml:space="preserve">Price per liter or 100 mL, or price per dry quart or dry </w:t>
      </w:r>
      <w:proofErr w:type="gramStart"/>
      <w:r w:rsidRPr="001D2109">
        <w:rPr>
          <w:rFonts w:eastAsiaTheme="minorHAnsi"/>
          <w:b/>
          <w:bCs/>
          <w:color w:val="222222"/>
          <w:szCs w:val="20"/>
          <w:u w:val="single"/>
        </w:rPr>
        <w:t>pint, if</w:t>
      </w:r>
      <w:proofErr w:type="gramEnd"/>
      <w:r w:rsidRPr="001D2109">
        <w:rPr>
          <w:rFonts w:eastAsiaTheme="minorHAnsi"/>
          <w:b/>
          <w:bCs/>
          <w:color w:val="222222"/>
          <w:szCs w:val="20"/>
          <w:u w:val="single"/>
        </w:rPr>
        <w:t xml:space="preserve"> the net quantity of contents of the product is in terms of dry measure or volume.</w:t>
      </w:r>
    </w:p>
    <w:p w14:paraId="1C00C7A7"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Price per liter or 100 mL, or price per gallon, quart, pint, or fluid ounce, if the net quantity of contents of the product is in terms of liquid volume.</w:t>
      </w:r>
    </w:p>
    <w:p w14:paraId="64F8025F" w14:textId="77777777" w:rsidR="001D2109" w:rsidRPr="001D2109" w:rsidRDefault="001D2109" w:rsidP="001D2109">
      <w:pPr>
        <w:numPr>
          <w:ilvl w:val="0"/>
          <w:numId w:val="119"/>
        </w:numPr>
        <w:shd w:val="clear" w:color="auto" w:fill="FFFFFF"/>
        <w:jc w:val="left"/>
        <w:rPr>
          <w:rFonts w:eastAsiaTheme="minorHAnsi"/>
          <w:color w:val="222222"/>
          <w:szCs w:val="20"/>
        </w:rPr>
      </w:pPr>
      <w:r w:rsidRPr="001D2109">
        <w:rPr>
          <w:rFonts w:eastAsiaTheme="minorHAnsi"/>
          <w:b/>
          <w:bCs/>
          <w:color w:val="222222"/>
          <w:szCs w:val="20"/>
          <w:u w:val="single"/>
        </w:rPr>
        <w:t>Price per individual unit or multiple units if the net quantity of contents of the product is in terms of count.</w:t>
      </w:r>
    </w:p>
    <w:p w14:paraId="197FDE67" w14:textId="77777777" w:rsidR="001D2109" w:rsidRPr="001D2109" w:rsidRDefault="001D2109" w:rsidP="001D2109">
      <w:pPr>
        <w:numPr>
          <w:ilvl w:val="0"/>
          <w:numId w:val="119"/>
        </w:numPr>
        <w:shd w:val="clear" w:color="auto" w:fill="FFFFFF"/>
        <w:jc w:val="left"/>
        <w:rPr>
          <w:rFonts w:eastAsiaTheme="minorHAnsi"/>
          <w:b/>
          <w:bCs/>
          <w:color w:val="222222"/>
          <w:szCs w:val="20"/>
          <w:u w:val="single"/>
        </w:rPr>
      </w:pPr>
      <w:r w:rsidRPr="001D2109">
        <w:rPr>
          <w:rFonts w:eastAsiaTheme="minorHAnsi"/>
          <w:b/>
          <w:bCs/>
          <w:color w:val="222222"/>
          <w:szCs w:val="20"/>
          <w:u w:val="single"/>
        </w:rPr>
        <w:lastRenderedPageBreak/>
        <w:t>Price per square meter, square decimeter, or square centimeter, or price per square yard, square foot, or square inch, if the net quantity of contents of the product is in terms of area.</w:t>
      </w:r>
    </w:p>
    <w:p w14:paraId="5983D628" w14:textId="77777777" w:rsidR="001D2109" w:rsidRPr="001D2109" w:rsidRDefault="001D2109" w:rsidP="001D2109">
      <w:pPr>
        <w:numPr>
          <w:ilvl w:val="0"/>
          <w:numId w:val="119"/>
        </w:numPr>
        <w:shd w:val="clear" w:color="auto" w:fill="FFFFFF"/>
        <w:jc w:val="left"/>
        <w:rPr>
          <w:rFonts w:eastAsiaTheme="minorHAnsi"/>
          <w:color w:val="222222"/>
          <w:szCs w:val="20"/>
          <w:u w:val="single"/>
        </w:rPr>
      </w:pPr>
      <w:r w:rsidRPr="001D2109">
        <w:rPr>
          <w:rFonts w:eastAsiaTheme="minorHAnsi"/>
          <w:b/>
          <w:bCs/>
          <w:color w:val="222222"/>
          <w:szCs w:val="20"/>
          <w:u w:val="single"/>
        </w:rPr>
        <w:t>Price per meter, decimeter, centimeter, or price per yard, foot, 100-feet, or inch if net quantity of contents of the product is in terms of length.</w:t>
      </w:r>
    </w:p>
    <w:p w14:paraId="31BB93F9" w14:textId="77777777" w:rsidR="001D2109" w:rsidRPr="001D2109" w:rsidRDefault="001D2109" w:rsidP="001D2109">
      <w:pPr>
        <w:shd w:val="clear" w:color="auto" w:fill="FFFFFF"/>
        <w:spacing w:before="240"/>
        <w:ind w:left="720" w:hanging="360"/>
        <w:rPr>
          <w:rFonts w:eastAsiaTheme="minorHAnsi"/>
          <w:b/>
          <w:bCs/>
          <w:color w:val="222222"/>
          <w:szCs w:val="20"/>
        </w:rPr>
      </w:pPr>
      <w:r w:rsidRPr="001D2109">
        <w:rPr>
          <w:rFonts w:eastAsiaTheme="minorHAnsi"/>
          <w:b/>
          <w:bCs/>
          <w:color w:val="222222"/>
          <w:szCs w:val="20"/>
          <w:u w:val="single"/>
        </w:rPr>
        <w:t>(c)</w:t>
      </w:r>
      <w:r w:rsidRPr="001D2109">
        <w:rPr>
          <w:rFonts w:eastAsiaTheme="minorHAnsi"/>
          <w:b/>
          <w:bCs/>
          <w:color w:val="222222"/>
          <w:szCs w:val="20"/>
          <w:u w:val="single"/>
        </w:rPr>
        <w:tab/>
        <w:t>Exemptions – The following exemptions from unit pricing requirements above are permitted:</w:t>
      </w:r>
    </w:p>
    <w:p w14:paraId="04289053"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 xml:space="preserve">Small Packages. – Products shall be exempt from these provisions when packaged in quantities of less than 28 g (1 oz) or 29 mL (1 </w:t>
      </w:r>
      <w:proofErr w:type="spellStart"/>
      <w:r w:rsidRPr="001D2109">
        <w:rPr>
          <w:rFonts w:eastAsiaTheme="minorHAnsi"/>
          <w:b/>
          <w:bCs/>
          <w:color w:val="222222"/>
          <w:szCs w:val="20"/>
          <w:u w:val="single"/>
        </w:rPr>
        <w:t>fl</w:t>
      </w:r>
      <w:proofErr w:type="spellEnd"/>
      <w:r w:rsidRPr="001D2109">
        <w:rPr>
          <w:rFonts w:eastAsiaTheme="minorHAnsi"/>
          <w:b/>
          <w:bCs/>
          <w:color w:val="222222"/>
          <w:szCs w:val="20"/>
          <w:u w:val="single"/>
        </w:rPr>
        <w:t xml:space="preserve"> oz) or when the total retail price is 50 cents ($0.50) or less.</w:t>
      </w:r>
    </w:p>
    <w:p w14:paraId="233583F7"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Single Items. – Products shall be exempt from these provisions when only one brand in only one size is offered for sale in a particular retail establishment.</w:t>
      </w:r>
    </w:p>
    <w:p w14:paraId="57145CF7"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Infant Formula. – 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14:paraId="433F5F73" w14:textId="77777777" w:rsidR="001D2109" w:rsidRPr="001D2109" w:rsidRDefault="001D2109" w:rsidP="001D2109">
      <w:pPr>
        <w:numPr>
          <w:ilvl w:val="1"/>
          <w:numId w:val="120"/>
        </w:numPr>
        <w:shd w:val="clear" w:color="auto" w:fill="FFFFFF"/>
        <w:ind w:left="1080"/>
        <w:jc w:val="left"/>
        <w:rPr>
          <w:rFonts w:eastAsiaTheme="minorHAnsi"/>
          <w:color w:val="222222"/>
          <w:szCs w:val="20"/>
        </w:rPr>
      </w:pPr>
      <w:r w:rsidRPr="001D2109">
        <w:rPr>
          <w:rFonts w:eastAsiaTheme="minorHAnsi"/>
          <w:b/>
          <w:bCs/>
          <w:color w:val="222222"/>
          <w:szCs w:val="20"/>
          <w:u w:val="single"/>
        </w:rPr>
        <w:t xml:space="preserve">Variety and Combination Packages. – Variety and Combination Packages as defined in Section 2.9. Combination Package and Section 2.10. Variety Package in the UPLR </w:t>
      </w:r>
      <w:r w:rsidRPr="001D2109">
        <w:rPr>
          <w:rFonts w:eastAsiaTheme="minorHAnsi"/>
          <w:b/>
          <w:bCs/>
          <w:color w:val="222222"/>
          <w:szCs w:val="20"/>
          <w:u w:val="single"/>
          <w:vertAlign w:val="superscript"/>
        </w:rPr>
        <w:t xml:space="preserve">[see Section 5. </w:t>
      </w:r>
      <w:r w:rsidRPr="001D2109">
        <w:rPr>
          <w:rFonts w:eastAsiaTheme="minorHAnsi"/>
          <w:b/>
          <w:bCs/>
          <w:i/>
          <w:iCs/>
          <w:color w:val="222222"/>
          <w:szCs w:val="20"/>
          <w:u w:val="single"/>
          <w:vertAlign w:val="superscript"/>
        </w:rPr>
        <w:t>NOTE</w:t>
      </w:r>
      <w:r w:rsidRPr="001D2109">
        <w:rPr>
          <w:rFonts w:eastAsiaTheme="minorHAnsi"/>
          <w:b/>
          <w:bCs/>
          <w:color w:val="222222"/>
          <w:szCs w:val="20"/>
          <w:u w:val="single"/>
          <w:vertAlign w:val="superscript"/>
        </w:rPr>
        <w:t>]</w:t>
      </w:r>
      <w:r w:rsidRPr="001D2109">
        <w:rPr>
          <w:rFonts w:eastAsiaTheme="minorHAnsi"/>
          <w:b/>
          <w:bCs/>
          <w:color w:val="222222"/>
          <w:szCs w:val="20"/>
          <w:u w:val="single"/>
        </w:rPr>
        <w:t xml:space="preserve"> shall be exempt from these provisions.</w:t>
      </w:r>
    </w:p>
    <w:p w14:paraId="713D91F2" w14:textId="77777777" w:rsidR="001D2109" w:rsidRPr="001D2109" w:rsidRDefault="001D2109" w:rsidP="001D2109">
      <w:pPr>
        <w:tabs>
          <w:tab w:val="left" w:pos="475"/>
        </w:tabs>
        <w:ind w:left="720" w:hanging="360"/>
        <w:rPr>
          <w:rFonts w:ascii="Times New Roman Bold" w:hAnsi="Times New Roman Bold"/>
          <w:b/>
          <w:szCs w:val="20"/>
          <w:u w:val="single"/>
        </w:rPr>
      </w:pPr>
      <w:r w:rsidRPr="001D2109">
        <w:rPr>
          <w:rFonts w:eastAsiaTheme="minorHAnsi"/>
          <w:b/>
          <w:szCs w:val="20"/>
          <w:u w:val="single"/>
        </w:rPr>
        <w:t>(d)</w:t>
      </w:r>
      <w:r w:rsidRPr="001D2109">
        <w:rPr>
          <w:rFonts w:eastAsiaTheme="minorHAnsi"/>
          <w:b/>
          <w:szCs w:val="20"/>
          <w:u w:val="single"/>
        </w:rPr>
        <w:tab/>
        <w:t xml:space="preserve">E-commerce sites shall determine the most effective units for ensuring value comparison of similar products with varying product sizes.  </w:t>
      </w:r>
      <w:r w:rsidRPr="001D2109">
        <w:rPr>
          <w:rFonts w:ascii="Times New Roman Bold" w:hAnsi="Times New Roman Bold"/>
          <w:b/>
          <w:szCs w:val="20"/>
          <w:u w:val="single"/>
        </w:rPr>
        <w:t>However, unit prices (e.g., price per ounce, price per inch, etc.) shall employ consistent units of measure for similar or competing products posted on the same e-commerce site.</w:t>
      </w:r>
    </w:p>
    <w:p w14:paraId="6214E294" w14:textId="77777777" w:rsidR="001D2109" w:rsidRPr="001D2109" w:rsidRDefault="001D2109" w:rsidP="001D2109">
      <w:pPr>
        <w:ind w:left="720" w:hanging="360"/>
        <w:rPr>
          <w:rFonts w:eastAsiaTheme="minorHAnsi"/>
          <w:b/>
          <w:szCs w:val="20"/>
          <w:u w:val="single"/>
        </w:rPr>
      </w:pPr>
      <w:r w:rsidRPr="001D2109">
        <w:rPr>
          <w:rFonts w:eastAsiaTheme="minorHAnsi"/>
          <w:b/>
          <w:szCs w:val="20"/>
          <w:u w:val="single"/>
        </w:rPr>
        <w:t>(e)</w:t>
      </w:r>
      <w:r w:rsidRPr="001D2109">
        <w:rPr>
          <w:rFonts w:eastAsiaTheme="minorHAnsi"/>
          <w:b/>
          <w:szCs w:val="20"/>
          <w:u w:val="single"/>
        </w:rPr>
        <w:tab/>
        <w:t>Unit Pricing Expressions shall be listed in the nearest cent when a dollar or more.  If the unit price is under a dollar, it shall be listed to the tenth of a cent or the whole cent, but both methods cannot be used simultaneously.  The e-commerce site shall accurately and consistently use the same method of rounding up or down to compute the unit price to the whole cent.</w:t>
      </w:r>
    </w:p>
    <w:p w14:paraId="564536BC" w14:textId="77777777" w:rsidR="001D2109" w:rsidRPr="001D2109" w:rsidRDefault="001D2109" w:rsidP="001D2109">
      <w:pPr>
        <w:numPr>
          <w:ilvl w:val="0"/>
          <w:numId w:val="116"/>
        </w:numPr>
        <w:tabs>
          <w:tab w:val="left" w:pos="475"/>
        </w:tabs>
        <w:jc w:val="left"/>
        <w:rPr>
          <w:rFonts w:eastAsiaTheme="minorHAnsi"/>
          <w:b/>
          <w:szCs w:val="20"/>
          <w:u w:val="single"/>
        </w:rPr>
      </w:pPr>
      <w:r w:rsidRPr="001D2109">
        <w:rPr>
          <w:rFonts w:eastAsiaTheme="minorHAnsi"/>
          <w:b/>
          <w:szCs w:val="20"/>
          <w:u w:val="single"/>
        </w:rPr>
        <w:t>The unit price information shall be presented adjacent to the product price information. When present, unit price information is to be provided in a manner so that it is adjacent to all other product pricing information.</w:t>
      </w:r>
    </w:p>
    <w:p w14:paraId="3851A483" w14:textId="77777777" w:rsidR="001D2109" w:rsidRPr="001D2109" w:rsidRDefault="001D2109" w:rsidP="001D2109">
      <w:pPr>
        <w:keepNext/>
        <w:tabs>
          <w:tab w:val="left" w:pos="475"/>
        </w:tabs>
        <w:outlineLvl w:val="5"/>
        <w:rPr>
          <w:rFonts w:eastAsiaTheme="minorHAnsi"/>
          <w:b/>
          <w:bCs/>
          <w:i/>
          <w:iCs/>
          <w:szCs w:val="20"/>
          <w:u w:val="single"/>
        </w:rPr>
      </w:pPr>
      <w:r w:rsidRPr="001D2109">
        <w:rPr>
          <w:rFonts w:eastAsiaTheme="minorHAnsi"/>
          <w:b/>
          <w:bCs/>
          <w:i/>
          <w:iCs/>
          <w:szCs w:val="20"/>
          <w:u w:val="single"/>
        </w:rPr>
        <w:t>Section 5. NOTE:  See NIST Handbook 130, Uniform Packaging and Labeling Regulation.</w:t>
      </w:r>
    </w:p>
    <w:p w14:paraId="2F2103BE" w14:textId="77777777" w:rsidR="001D2109" w:rsidRPr="001D2109" w:rsidRDefault="001D2109" w:rsidP="001D2109">
      <w:pPr>
        <w:keepNext/>
        <w:tabs>
          <w:tab w:val="left" w:pos="475"/>
        </w:tabs>
        <w:outlineLvl w:val="5"/>
        <w:rPr>
          <w:rFonts w:eastAsiaTheme="minorHAnsi"/>
          <w:b/>
          <w:sz w:val="24"/>
          <w:szCs w:val="24"/>
        </w:rPr>
      </w:pPr>
      <w:r w:rsidRPr="001D2109">
        <w:rPr>
          <w:rFonts w:eastAsiaTheme="minorHAnsi"/>
          <w:b/>
          <w:bCs/>
          <w:sz w:val="24"/>
          <w:szCs w:val="24"/>
          <w:u w:val="single"/>
        </w:rPr>
        <w:t>Section 6.  Declaration of Quantity– E-commerce Products</w:t>
      </w:r>
    </w:p>
    <w:p w14:paraId="209954CF" w14:textId="77777777" w:rsidR="001D2109" w:rsidRPr="001D2109" w:rsidRDefault="001D2109" w:rsidP="001D2109">
      <w:pPr>
        <w:tabs>
          <w:tab w:val="left" w:pos="475"/>
        </w:tabs>
        <w:rPr>
          <w:rFonts w:eastAsiaTheme="minorHAnsi"/>
          <w:szCs w:val="20"/>
        </w:rPr>
      </w:pPr>
      <w:r w:rsidRPr="001D2109">
        <w:rPr>
          <w:b/>
          <w:szCs w:val="20"/>
          <w:u w:val="single"/>
        </w:rPr>
        <w:t>6.1.</w:t>
      </w:r>
      <w:r w:rsidRPr="001D2109">
        <w:rPr>
          <w:b/>
          <w:szCs w:val="20"/>
          <w:u w:val="single"/>
        </w:rPr>
        <w:tab/>
        <w:t xml:space="preserve">E-commerce Site Requirements – </w:t>
      </w:r>
      <w:r w:rsidRPr="001D2109">
        <w:rPr>
          <w:rFonts w:eastAsiaTheme="minorHAnsi"/>
          <w:b/>
          <w:szCs w:val="20"/>
          <w:u w:val="single"/>
        </w:rPr>
        <w:t xml:space="preserve">Any e-commerce package offered for sale on an e-commerce site shall be displayed or represented on the e-commerce site with a separate Declaration of Quantity statement which details the quantity of product that the package contains in SI and U.S. customary units of measure and/or in count consistent with the requirements for packages intended for retail sale prescribed in the UPLR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1</w:t>
      </w:r>
      <w:r w:rsidRPr="001D2109">
        <w:rPr>
          <w:rFonts w:eastAsiaTheme="minorHAnsi"/>
          <w:b/>
          <w:szCs w:val="20"/>
          <w:u w:val="single"/>
          <w:vertAlign w:val="superscript"/>
        </w:rPr>
        <w:t>)</w:t>
      </w:r>
      <w:r w:rsidRPr="001D2109">
        <w:rPr>
          <w:rFonts w:eastAsiaTheme="minorHAnsi"/>
          <w:b/>
          <w:szCs w:val="20"/>
          <w:u w:val="single"/>
        </w:rPr>
        <w:t xml:space="preserve"> Section 6. Declaration of Quantity: Consumer Packages and Section 7. Declaration of Quantity: Non-Consumer Packages, as applicable or other existing Federal regulations for non-consumer products.  The Declaration of Quantity shall be accurately displayed in relevant units to facilitate value comparison.  The declaration shall not be misleading or deceptive.  </w:t>
      </w:r>
    </w:p>
    <w:p w14:paraId="3557594C" w14:textId="77777777" w:rsidR="001D2109" w:rsidRPr="001D2109" w:rsidRDefault="001D2109" w:rsidP="001D2109">
      <w:pPr>
        <w:tabs>
          <w:tab w:val="left" w:pos="475"/>
        </w:tabs>
        <w:rPr>
          <w:rFonts w:eastAsiaTheme="majorEastAsia"/>
          <w:szCs w:val="20"/>
        </w:rPr>
      </w:pPr>
      <w:r w:rsidRPr="001D2109">
        <w:rPr>
          <w:rFonts w:eastAsiaTheme="majorEastAsia"/>
          <w:b/>
          <w:szCs w:val="20"/>
          <w:u w:val="single"/>
        </w:rPr>
        <w:t>6.2.</w:t>
      </w:r>
      <w:r w:rsidRPr="001D2109">
        <w:rPr>
          <w:rFonts w:eastAsiaTheme="majorEastAsia"/>
          <w:b/>
          <w:szCs w:val="20"/>
          <w:u w:val="single"/>
        </w:rPr>
        <w:tab/>
        <w:t xml:space="preserve">E-commerce Package Requirements – E-commerce standard and random consumer packages and pre-packaged non-consumer packages upon delivery to customers shall have an accurate Declaration of Net Quantity on the package label.    </w:t>
      </w:r>
    </w:p>
    <w:p w14:paraId="7309991D" w14:textId="77777777" w:rsidR="001D2109" w:rsidRPr="001D2109" w:rsidRDefault="001D2109" w:rsidP="001D2109">
      <w:pPr>
        <w:tabs>
          <w:tab w:val="left" w:pos="475"/>
        </w:tabs>
        <w:rPr>
          <w:rFonts w:eastAsiaTheme="majorEastAsia"/>
          <w:b/>
          <w:szCs w:val="20"/>
          <w:u w:val="single"/>
        </w:rPr>
      </w:pPr>
      <w:r w:rsidRPr="001D2109">
        <w:rPr>
          <w:rFonts w:eastAsiaTheme="majorEastAsia"/>
          <w:b/>
          <w:szCs w:val="20"/>
          <w:u w:val="single"/>
        </w:rPr>
        <w:lastRenderedPageBreak/>
        <w:t>6.3.</w:t>
      </w:r>
      <w:r w:rsidRPr="001D2109">
        <w:rPr>
          <w:rFonts w:eastAsiaTheme="majorEastAsia"/>
          <w:b/>
          <w:szCs w:val="20"/>
          <w:u w:val="single"/>
        </w:rPr>
        <w:tab/>
        <w:t xml:space="preserve">E-commerce Bulk or Unpackaged Product Requirements – E-commerce bulk and non-consumer products which are not packaged prior to purchase, at the time of delivery to the customer, shall be accompanied by an accurate Declaration of Net Quantity on a printed transaction receipt.  This printed receipt shall include the product identity, unit price, net quantity, and actual charged price in a clear and non-misleading manner for all bulk or non-packaged products.  Electronic receipts may be used in place of paper receipts if the information required for a paper receipt is printed upon or contained in each individual bulk and/or non-packaged product.  Electronic receipts may be provided in place of printed receipts if the customer specifies an electronic receipt is preferred.    </w:t>
      </w:r>
    </w:p>
    <w:p w14:paraId="5243EBF0" w14:textId="77777777" w:rsidR="001D2109" w:rsidRPr="001D2109" w:rsidRDefault="001D2109" w:rsidP="001D2109">
      <w:pPr>
        <w:tabs>
          <w:tab w:val="left" w:pos="475"/>
        </w:tabs>
        <w:rPr>
          <w:szCs w:val="20"/>
        </w:rPr>
      </w:pPr>
      <w:r w:rsidRPr="001D2109">
        <w:rPr>
          <w:b/>
          <w:szCs w:val="20"/>
          <w:u w:val="single"/>
        </w:rPr>
        <w:t>6.4.</w:t>
      </w:r>
      <w:r w:rsidRPr="001D2109">
        <w:rPr>
          <w:b/>
          <w:szCs w:val="20"/>
          <w:u w:val="single"/>
        </w:rPr>
        <w:tab/>
        <w:t xml:space="preserve">Measurement </w:t>
      </w:r>
      <w:proofErr w:type="gramStart"/>
      <w:r w:rsidRPr="001D2109">
        <w:rPr>
          <w:b/>
          <w:szCs w:val="20"/>
          <w:u w:val="single"/>
        </w:rPr>
        <w:t>Systems:--</w:t>
      </w:r>
      <w:proofErr w:type="gramEnd"/>
      <w:r w:rsidRPr="001D2109">
        <w:rPr>
          <w:rFonts w:eastAsiaTheme="minorHAnsi"/>
          <w:b/>
          <w:szCs w:val="20"/>
          <w:u w:val="single"/>
        </w:rPr>
        <w:t xml:space="preserve">The International System of Units (SI), known as the metric system and the U.S. customary system of weights and measures are recognized as proper systems to be used in the declaration of quantity for e-commerce products.  Units of both systems may be combined in a dual declaration of quantity.  Numerical count is permitted for products when the product statement of identity and numerical count are fully informative of the product’s contents.   </w:t>
      </w:r>
    </w:p>
    <w:p w14:paraId="12BF4084" w14:textId="77777777" w:rsidR="001D2109" w:rsidRPr="001D2109" w:rsidRDefault="001D2109" w:rsidP="001D2109">
      <w:pPr>
        <w:tabs>
          <w:tab w:val="left" w:pos="475"/>
        </w:tabs>
        <w:rPr>
          <w:rFonts w:eastAsiaTheme="minorHAnsi"/>
          <w:b/>
          <w:szCs w:val="20"/>
          <w:u w:val="single"/>
        </w:rPr>
      </w:pPr>
      <w:r w:rsidRPr="001D2109">
        <w:rPr>
          <w:b/>
          <w:szCs w:val="20"/>
          <w:u w:val="single"/>
        </w:rPr>
        <w:t>6.5.</w:t>
      </w:r>
      <w:r w:rsidRPr="001D2109">
        <w:rPr>
          <w:b/>
          <w:szCs w:val="20"/>
          <w:u w:val="single"/>
        </w:rPr>
        <w:tab/>
        <w:t>Largest Whole Common Unit.</w:t>
      </w:r>
      <w:r w:rsidRPr="001D2109">
        <w:rPr>
          <w:rFonts w:eastAsiaTheme="minorHAnsi"/>
          <w:b/>
          <w:szCs w:val="20"/>
          <w:u w:val="single"/>
        </w:rPr>
        <w:t xml:space="preserve"> – This regulation requires that the quantity declaration for similar types and sizes of products be in terms of the largest whole common unit.  With respect to a particular product offered for sale, the declaration shall be in terms of the largest common whole unit of weight or measure with any remainder expressed: </w:t>
      </w:r>
    </w:p>
    <w:p w14:paraId="4E1AB1C3" w14:textId="77777777" w:rsidR="001D2109" w:rsidRPr="001D2109" w:rsidRDefault="001D2109" w:rsidP="001D2109">
      <w:pPr>
        <w:numPr>
          <w:ilvl w:val="0"/>
          <w:numId w:val="108"/>
        </w:numPr>
        <w:tabs>
          <w:tab w:val="left" w:pos="475"/>
          <w:tab w:val="num" w:pos="720"/>
        </w:tabs>
        <w:jc w:val="left"/>
        <w:rPr>
          <w:rFonts w:eastAsiaTheme="minorHAnsi"/>
          <w:b/>
          <w:szCs w:val="20"/>
          <w:u w:val="single"/>
        </w:rPr>
      </w:pPr>
      <w:r w:rsidRPr="001D2109">
        <w:rPr>
          <w:rFonts w:eastAsiaTheme="minorHAnsi"/>
          <w:b/>
          <w:szCs w:val="20"/>
          <w:u w:val="single"/>
        </w:rPr>
        <w:t>SI Units. – in decimal fractions of such largest whole unit.</w:t>
      </w:r>
    </w:p>
    <w:p w14:paraId="71226D50" w14:textId="77777777" w:rsidR="001D2109" w:rsidRPr="001D2109" w:rsidRDefault="001D2109" w:rsidP="001D2109">
      <w:pPr>
        <w:numPr>
          <w:ilvl w:val="0"/>
          <w:numId w:val="108"/>
        </w:numPr>
        <w:tabs>
          <w:tab w:val="left" w:pos="475"/>
          <w:tab w:val="num" w:pos="720"/>
        </w:tabs>
        <w:jc w:val="left"/>
        <w:rPr>
          <w:rFonts w:eastAsiaTheme="minorHAnsi"/>
          <w:b/>
          <w:szCs w:val="20"/>
          <w:u w:val="single"/>
        </w:rPr>
      </w:pPr>
      <w:r w:rsidRPr="001D2109">
        <w:rPr>
          <w:rFonts w:eastAsiaTheme="minorHAnsi"/>
          <w:b/>
          <w:szCs w:val="20"/>
          <w:u w:val="single"/>
        </w:rPr>
        <w:t xml:space="preserve">U.S. Customary Units. – </w:t>
      </w:r>
    </w:p>
    <w:p w14:paraId="50C89058" w14:textId="77777777" w:rsidR="001D2109" w:rsidRPr="001D2109" w:rsidRDefault="001D2109" w:rsidP="001D2109">
      <w:pPr>
        <w:numPr>
          <w:ilvl w:val="1"/>
          <w:numId w:val="108"/>
        </w:numPr>
        <w:tabs>
          <w:tab w:val="left" w:pos="475"/>
          <w:tab w:val="num" w:pos="1080"/>
        </w:tabs>
        <w:ind w:left="1080"/>
        <w:jc w:val="left"/>
        <w:rPr>
          <w:rFonts w:eastAsiaTheme="minorHAnsi"/>
          <w:b/>
          <w:szCs w:val="20"/>
          <w:u w:val="single"/>
        </w:rPr>
      </w:pPr>
      <w:r w:rsidRPr="001D2109">
        <w:rPr>
          <w:rFonts w:eastAsiaTheme="minorHAnsi"/>
          <w:b/>
          <w:szCs w:val="20"/>
          <w:u w:val="single"/>
        </w:rPr>
        <w:t>in common or decimal fractions of such largest whole unit; or</w:t>
      </w:r>
    </w:p>
    <w:p w14:paraId="39566A98" w14:textId="77777777" w:rsidR="001D2109" w:rsidRPr="001D2109" w:rsidRDefault="001D2109" w:rsidP="001D2109">
      <w:pPr>
        <w:numPr>
          <w:ilvl w:val="1"/>
          <w:numId w:val="108"/>
        </w:numPr>
        <w:tabs>
          <w:tab w:val="left" w:pos="475"/>
          <w:tab w:val="num" w:pos="1080"/>
        </w:tabs>
        <w:ind w:left="1080"/>
        <w:jc w:val="left"/>
        <w:rPr>
          <w:rFonts w:eastAsiaTheme="minorHAnsi"/>
          <w:b/>
          <w:szCs w:val="20"/>
          <w:u w:val="single"/>
        </w:rPr>
      </w:pPr>
      <w:proofErr w:type="gramStart"/>
      <w:r w:rsidRPr="001D2109">
        <w:rPr>
          <w:rFonts w:eastAsiaTheme="minorHAnsi"/>
          <w:b/>
          <w:szCs w:val="20"/>
          <w:u w:val="single"/>
        </w:rPr>
        <w:t>where</w:t>
      </w:r>
      <w:proofErr w:type="gramEnd"/>
      <w:r w:rsidRPr="001D2109">
        <w:rPr>
          <w:rFonts w:eastAsiaTheme="minorHAnsi"/>
          <w:b/>
          <w:szCs w:val="20"/>
          <w:u w:val="single"/>
        </w:rPr>
        <w:t xml:space="preserve"> appropriate, the next smaller whole unit or units with any further remainder in terms of common or decimal fractions of the smallest unit present in the quantity declaration.</w:t>
      </w:r>
    </w:p>
    <w:p w14:paraId="43440EE7" w14:textId="77777777" w:rsidR="001D2109" w:rsidRPr="001D2109" w:rsidRDefault="001D2109" w:rsidP="001D2109">
      <w:pPr>
        <w:tabs>
          <w:tab w:val="left" w:pos="475"/>
        </w:tabs>
        <w:rPr>
          <w:rFonts w:eastAsiaTheme="minorHAnsi"/>
          <w:b/>
          <w:szCs w:val="20"/>
          <w:u w:val="single"/>
        </w:rPr>
      </w:pPr>
      <w:r w:rsidRPr="001D2109">
        <w:rPr>
          <w:b/>
          <w:szCs w:val="20"/>
          <w:u w:val="single"/>
        </w:rPr>
        <w:t>6.6.</w:t>
      </w:r>
      <w:r w:rsidRPr="001D2109">
        <w:rPr>
          <w:b/>
          <w:szCs w:val="20"/>
          <w:u w:val="single"/>
        </w:rPr>
        <w:tab/>
        <w:t>Terms:  Weight, Liquid Measure, Dry Measure, or Count.</w:t>
      </w:r>
      <w:r w:rsidRPr="001D2109">
        <w:rPr>
          <w:rFonts w:eastAsiaTheme="minorHAnsi"/>
          <w:b/>
          <w:szCs w:val="20"/>
          <w:u w:val="single"/>
        </w:rPr>
        <w:t xml:space="preserve"> – The declaration of the quantity of a particular E-commerce product shall be expressed in terms of liquid measure if the commodity is liquid, in terms of dry measure if the commodity is dry, in terms of weight if the commodity is solid, semisolid, viscous, or a mixture of solid and liquid,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p>
    <w:p w14:paraId="24FC8AE9" w14:textId="77777777" w:rsidR="001D2109" w:rsidRPr="001D2109" w:rsidRDefault="001D2109" w:rsidP="001D2109">
      <w:pPr>
        <w:keepNext/>
        <w:tabs>
          <w:tab w:val="left" w:pos="475"/>
        </w:tabs>
        <w:rPr>
          <w:rFonts w:eastAsiaTheme="minorHAnsi"/>
          <w:b/>
          <w:szCs w:val="20"/>
          <w:u w:val="single"/>
        </w:rPr>
      </w:pPr>
      <w:r w:rsidRPr="001D2109">
        <w:rPr>
          <w:b/>
          <w:szCs w:val="20"/>
          <w:u w:val="single"/>
        </w:rPr>
        <w:t>6.7.</w:t>
      </w:r>
      <w:r w:rsidRPr="001D2109">
        <w:rPr>
          <w:b/>
          <w:szCs w:val="20"/>
          <w:u w:val="single"/>
        </w:rPr>
        <w:tab/>
        <w:t>SI Units:  Mass and Measure.</w:t>
      </w:r>
      <w:r w:rsidRPr="001D2109">
        <w:rPr>
          <w:rFonts w:eastAsiaTheme="minorHAnsi"/>
          <w:b/>
          <w:szCs w:val="20"/>
          <w:u w:val="single"/>
        </w:rPr>
        <w:t xml:space="preserve"> – A declaration of quantity for an e-commerce product or package shall be expressed in units according to the Uniform Packaging and Labeling Regulation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1</w:t>
      </w:r>
      <w:r w:rsidRPr="001D2109">
        <w:rPr>
          <w:rFonts w:eastAsiaTheme="minorHAnsi"/>
          <w:b/>
          <w:szCs w:val="20"/>
          <w:u w:val="single"/>
          <w:vertAlign w:val="superscript"/>
        </w:rPr>
        <w:t>)</w:t>
      </w:r>
      <w:r w:rsidRPr="001D2109">
        <w:rPr>
          <w:rFonts w:eastAsiaTheme="minorHAnsi"/>
          <w:b/>
          <w:szCs w:val="20"/>
          <w:u w:val="single"/>
        </w:rPr>
        <w:t xml:space="preserve"> Sections 6.5 through 6.6.2., the applicable Uniform Regulation for the Method of Sale of Commodities </w:t>
      </w:r>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2</w:t>
      </w:r>
      <w:r w:rsidRPr="001D2109">
        <w:rPr>
          <w:rFonts w:eastAsiaTheme="minorHAnsi"/>
          <w:b/>
          <w:szCs w:val="20"/>
          <w:u w:val="single"/>
          <w:vertAlign w:val="superscript"/>
        </w:rPr>
        <w:t>)</w:t>
      </w:r>
      <w:r w:rsidRPr="001D2109">
        <w:rPr>
          <w:rFonts w:eastAsiaTheme="minorHAnsi"/>
          <w:b/>
          <w:szCs w:val="20"/>
          <w:u w:val="single"/>
        </w:rPr>
        <w:t xml:space="preserve"> or the applicable regulation(s) of a regulatory agency.  Generally, declarations are to follow the requirements detailed below:</w:t>
      </w:r>
    </w:p>
    <w:p w14:paraId="0769E211"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 xml:space="preserve">in units of mass shall be in terms of the kilogram, gram, or </w:t>
      </w:r>
      <w:proofErr w:type="gramStart"/>
      <w:r w:rsidRPr="001D2109">
        <w:rPr>
          <w:rFonts w:eastAsiaTheme="minorHAnsi"/>
          <w:b/>
          <w:szCs w:val="20"/>
          <w:u w:val="single"/>
        </w:rPr>
        <w:t>milligram;</w:t>
      </w:r>
      <w:proofErr w:type="gramEnd"/>
    </w:p>
    <w:p w14:paraId="04125C5A"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in units of liquid measure shall be in terms of the liter or milliliter, and shall express the volume at 20 °C, except in the case of petroleum products or distilled spirits, for which the declaration shall express the volume at 15.6 °C, and except also in the case of a commodity that is normally sold and consumed while frozen, for which the declaration shall express the volume at the frozen temperature, and except also in the case of malt beverages or a commodity that is normally sold in the refrigerated state, for which the declaration shall express the volume at 4 °C;</w:t>
      </w:r>
    </w:p>
    <w:p w14:paraId="4F6DA8AF" w14:textId="77777777" w:rsidR="001D2109" w:rsidRPr="001D2109" w:rsidRDefault="001D2109" w:rsidP="00E62413">
      <w:pPr>
        <w:keepNext/>
        <w:keepLines/>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lastRenderedPageBreak/>
        <w:t xml:space="preserve">in units of linear measure shall be in terms of the meter, centimeter, or </w:t>
      </w:r>
      <w:proofErr w:type="gramStart"/>
      <w:r w:rsidRPr="001D2109">
        <w:rPr>
          <w:rFonts w:eastAsiaTheme="minorHAnsi"/>
          <w:b/>
          <w:szCs w:val="20"/>
          <w:u w:val="single"/>
        </w:rPr>
        <w:t>millimeter;</w:t>
      </w:r>
      <w:proofErr w:type="gramEnd"/>
    </w:p>
    <w:p w14:paraId="3CED200F" w14:textId="77777777" w:rsidR="001D2109" w:rsidRPr="001D2109" w:rsidRDefault="001D2109" w:rsidP="00E62413">
      <w:pPr>
        <w:keepNext/>
        <w:keepLines/>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 xml:space="preserve">in units of area measure shall be in terms of the square meter, square decimeter, square centimeter or square </w:t>
      </w:r>
      <w:proofErr w:type="gramStart"/>
      <w:r w:rsidRPr="001D2109">
        <w:rPr>
          <w:rFonts w:eastAsiaTheme="minorHAnsi"/>
          <w:b/>
          <w:szCs w:val="20"/>
          <w:u w:val="single"/>
        </w:rPr>
        <w:t>millimeter;</w:t>
      </w:r>
      <w:proofErr w:type="gramEnd"/>
    </w:p>
    <w:p w14:paraId="6FF3BB29"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 xml:space="preserve">in units of volume other than liquid measure shall be in terms of the liter and milliliter, except that the terms cubic meter, cubic decimeter, and cubic centimeter will be used only when specifically designated as a method of </w:t>
      </w:r>
      <w:proofErr w:type="gramStart"/>
      <w:r w:rsidRPr="001D2109">
        <w:rPr>
          <w:rFonts w:eastAsiaTheme="minorHAnsi"/>
          <w:b/>
          <w:szCs w:val="20"/>
          <w:u w:val="single"/>
        </w:rPr>
        <w:t>sale;</w:t>
      </w:r>
      <w:proofErr w:type="gramEnd"/>
    </w:p>
    <w:p w14:paraId="745FFA52"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 xml:space="preserve">Shall be expressed in units so that the numerical declaration is greater than the number one “1” and less than number one thousand “1000”.  While a common unit is required for similar products of similar size, when the product size range results in numerical declarations which are less than one or exceed 1000, then added units are permitted.  </w:t>
      </w:r>
    </w:p>
    <w:p w14:paraId="21130152" w14:textId="77777777" w:rsidR="001D2109" w:rsidRPr="001D2109" w:rsidRDefault="001D2109" w:rsidP="001D2109">
      <w:pPr>
        <w:tabs>
          <w:tab w:val="left" w:pos="475"/>
        </w:tabs>
        <w:ind w:left="1080"/>
        <w:rPr>
          <w:b/>
          <w:szCs w:val="20"/>
          <w:u w:val="single"/>
        </w:rPr>
      </w:pPr>
      <w:r w:rsidRPr="001D2109">
        <w:rPr>
          <w:b/>
          <w:szCs w:val="20"/>
          <w:u w:val="single"/>
        </w:rPr>
        <w:t>Examples:</w:t>
      </w:r>
    </w:p>
    <w:p w14:paraId="71265F0F" w14:textId="77777777" w:rsidR="001D2109" w:rsidRPr="001D2109" w:rsidRDefault="001D2109" w:rsidP="001D2109">
      <w:pPr>
        <w:tabs>
          <w:tab w:val="left" w:pos="475"/>
        </w:tabs>
        <w:spacing w:after="0"/>
        <w:ind w:left="1080"/>
        <w:rPr>
          <w:b/>
          <w:szCs w:val="20"/>
          <w:u w:val="single"/>
        </w:rPr>
      </w:pPr>
      <w:r w:rsidRPr="001D2109">
        <w:rPr>
          <w:b/>
          <w:szCs w:val="20"/>
          <w:u w:val="single"/>
        </w:rPr>
        <w:t>500 g, not 0.5 kg</w:t>
      </w:r>
    </w:p>
    <w:p w14:paraId="6819AC19" w14:textId="77777777" w:rsidR="001D2109" w:rsidRPr="001D2109" w:rsidRDefault="001D2109" w:rsidP="001D2109">
      <w:pPr>
        <w:tabs>
          <w:tab w:val="left" w:pos="475"/>
        </w:tabs>
        <w:spacing w:after="0"/>
        <w:ind w:left="1080"/>
        <w:rPr>
          <w:b/>
          <w:szCs w:val="20"/>
          <w:u w:val="single"/>
        </w:rPr>
      </w:pPr>
      <w:r w:rsidRPr="001D2109">
        <w:rPr>
          <w:b/>
          <w:szCs w:val="20"/>
          <w:u w:val="single"/>
        </w:rPr>
        <w:t>1.96 kg, not 1960 g</w:t>
      </w:r>
    </w:p>
    <w:p w14:paraId="3BEC196B" w14:textId="77777777" w:rsidR="001D2109" w:rsidRPr="001D2109" w:rsidRDefault="001D2109" w:rsidP="001D2109">
      <w:pPr>
        <w:tabs>
          <w:tab w:val="left" w:pos="475"/>
        </w:tabs>
        <w:spacing w:after="0"/>
        <w:ind w:left="1080"/>
        <w:rPr>
          <w:b/>
          <w:szCs w:val="20"/>
          <w:u w:val="single"/>
        </w:rPr>
      </w:pPr>
      <w:r w:rsidRPr="001D2109">
        <w:rPr>
          <w:b/>
          <w:szCs w:val="20"/>
          <w:u w:val="single"/>
        </w:rPr>
        <w:t>750 mL, not 0.75 L</w:t>
      </w:r>
    </w:p>
    <w:p w14:paraId="6B97EBA5" w14:textId="77777777" w:rsidR="001D2109" w:rsidRPr="001D2109" w:rsidRDefault="001D2109" w:rsidP="001D2109">
      <w:pPr>
        <w:tabs>
          <w:tab w:val="left" w:pos="475"/>
        </w:tabs>
        <w:ind w:left="1080"/>
        <w:rPr>
          <w:rFonts w:eastAsiaTheme="minorHAnsi"/>
          <w:b/>
          <w:szCs w:val="20"/>
          <w:u w:val="single"/>
        </w:rPr>
      </w:pPr>
      <w:r w:rsidRPr="001D2109">
        <w:rPr>
          <w:rFonts w:eastAsiaTheme="minorHAnsi"/>
          <w:b/>
          <w:szCs w:val="20"/>
          <w:u w:val="single"/>
        </w:rPr>
        <w:t>750 mm or 75 cm, not 0.75 m</w:t>
      </w:r>
    </w:p>
    <w:p w14:paraId="3E38079C" w14:textId="77777777" w:rsidR="001D2109" w:rsidRPr="001D2109" w:rsidRDefault="001D2109" w:rsidP="001D2109">
      <w:pPr>
        <w:numPr>
          <w:ilvl w:val="0"/>
          <w:numId w:val="42"/>
        </w:numPr>
        <w:tabs>
          <w:tab w:val="num" w:pos="1800"/>
        </w:tabs>
        <w:ind w:left="720"/>
        <w:jc w:val="left"/>
        <w:rPr>
          <w:rFonts w:eastAsiaTheme="minorHAnsi"/>
          <w:b/>
          <w:szCs w:val="20"/>
          <w:u w:val="single"/>
        </w:rPr>
      </w:pPr>
      <w:r w:rsidRPr="001D2109">
        <w:rPr>
          <w:rFonts w:eastAsiaTheme="minorHAnsi"/>
          <w:b/>
          <w:szCs w:val="20"/>
          <w:u w:val="single"/>
        </w:rP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 the declaration of net quantity of contents shall not be expressed in mixed units.</w:t>
      </w:r>
    </w:p>
    <w:p w14:paraId="0688D074" w14:textId="77777777" w:rsidR="001D2109" w:rsidRPr="001D2109" w:rsidRDefault="001D2109" w:rsidP="001D2109">
      <w:pPr>
        <w:tabs>
          <w:tab w:val="left" w:pos="475"/>
        </w:tabs>
        <w:ind w:left="1080"/>
        <w:rPr>
          <w:b/>
          <w:szCs w:val="20"/>
          <w:u w:val="single"/>
        </w:rPr>
      </w:pPr>
      <w:r w:rsidRPr="001D2109">
        <w:rPr>
          <w:b/>
          <w:szCs w:val="20"/>
          <w:u w:val="single"/>
        </w:rPr>
        <w:t xml:space="preserve">Example:  </w:t>
      </w:r>
    </w:p>
    <w:p w14:paraId="49B1B161" w14:textId="77777777" w:rsidR="001D2109" w:rsidRPr="001D2109" w:rsidRDefault="001D2109" w:rsidP="001D2109">
      <w:pPr>
        <w:tabs>
          <w:tab w:val="left" w:pos="475"/>
        </w:tabs>
        <w:ind w:left="1080"/>
        <w:rPr>
          <w:b/>
          <w:szCs w:val="20"/>
          <w:u w:val="single"/>
        </w:rPr>
      </w:pPr>
      <w:r w:rsidRPr="001D2109">
        <w:rPr>
          <w:b/>
          <w:szCs w:val="20"/>
          <w:u w:val="single"/>
        </w:rPr>
        <w:t>1.5 kg, not 1 kg 500 g</w:t>
      </w:r>
    </w:p>
    <w:p w14:paraId="40EEBBC4" w14:textId="77777777" w:rsidR="001D2109" w:rsidRPr="001D2109" w:rsidRDefault="001D2109" w:rsidP="001D2109">
      <w:pPr>
        <w:numPr>
          <w:ilvl w:val="0"/>
          <w:numId w:val="42"/>
        </w:numPr>
        <w:tabs>
          <w:tab w:val="left" w:pos="475"/>
          <w:tab w:val="num" w:pos="720"/>
          <w:tab w:val="num" w:pos="1800"/>
        </w:tabs>
        <w:ind w:left="720"/>
        <w:jc w:val="left"/>
        <w:rPr>
          <w:rFonts w:eastAsiaTheme="minorHAnsi"/>
          <w:b/>
          <w:szCs w:val="20"/>
          <w:u w:val="single"/>
        </w:rPr>
      </w:pPr>
      <w:r w:rsidRPr="001D2109">
        <w:rPr>
          <w:rFonts w:eastAsiaTheme="minorHAnsi"/>
          <w:b/>
          <w:szCs w:val="20"/>
          <w:u w:val="single"/>
        </w:rPr>
        <w:t>Only those symbols as detailed in NIST Handbook 130 UPLR Section 6.5.</w:t>
      </w:r>
      <w:r w:rsidRPr="001D2109">
        <w:rPr>
          <w:rFonts w:eastAsiaTheme="minorHAnsi"/>
          <w:b/>
          <w:bCs/>
          <w:szCs w:val="20"/>
          <w:u w:val="single"/>
        </w:rPr>
        <w:t xml:space="preserve"> </w:t>
      </w:r>
      <w:r w:rsidRPr="001D2109">
        <w:rPr>
          <w:rFonts w:eastAsiaTheme="minorHAnsi"/>
          <w:b/>
          <w:szCs w:val="20"/>
          <w:u w:val="single"/>
        </w:rPr>
        <w:t xml:space="preserve">Largest Whole Common Unit may be employed in the quantity statement on an e-commerce site or on a product package.    </w:t>
      </w:r>
    </w:p>
    <w:p w14:paraId="21A62CC4" w14:textId="77777777" w:rsidR="001D2109" w:rsidRPr="001D2109" w:rsidRDefault="001D2109" w:rsidP="001D2109">
      <w:pPr>
        <w:tabs>
          <w:tab w:val="left" w:pos="540"/>
        </w:tabs>
        <w:rPr>
          <w:rFonts w:eastAsiaTheme="minorHAnsi"/>
          <w:b/>
          <w:szCs w:val="20"/>
          <w:u w:val="single"/>
        </w:rPr>
      </w:pPr>
      <w:r w:rsidRPr="001D2109">
        <w:rPr>
          <w:b/>
          <w:szCs w:val="20"/>
          <w:u w:val="single"/>
        </w:rPr>
        <w:t>6.8.</w:t>
      </w:r>
      <w:r w:rsidRPr="001D2109">
        <w:rPr>
          <w:b/>
          <w:szCs w:val="20"/>
          <w:u w:val="single"/>
        </w:rPr>
        <w:tab/>
        <w:t>U.S. Customary Units:  Weight and Measure.</w:t>
      </w:r>
      <w:r w:rsidRPr="001D2109">
        <w:rPr>
          <w:rFonts w:eastAsiaTheme="minorHAnsi"/>
          <w:b/>
          <w:szCs w:val="20"/>
          <w:u w:val="single"/>
        </w:rPr>
        <w:t xml:space="preserve"> – A declaration of quantity for an e-commerce product or package shall be expressed in units according to the provisions of the Uniform Packaging and Labeling </w:t>
      </w:r>
      <w:proofErr w:type="gramStart"/>
      <w:r w:rsidRPr="001D2109">
        <w:rPr>
          <w:rFonts w:eastAsiaTheme="minorHAnsi"/>
          <w:b/>
          <w:szCs w:val="20"/>
          <w:u w:val="single"/>
        </w:rPr>
        <w:t>Regulation (</w:t>
      </w:r>
      <w:r w:rsidRPr="001D2109">
        <w:rPr>
          <w:rFonts w:eastAsiaTheme="minorHAnsi"/>
          <w:b/>
          <w:szCs w:val="20"/>
          <w:u w:val="single"/>
          <w:vertAlign w:val="superscript"/>
        </w:rPr>
        <w:t>(</w:t>
      </w:r>
      <w:proofErr w:type="gramEnd"/>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1</w:t>
      </w:r>
      <w:r w:rsidRPr="001D2109">
        <w:rPr>
          <w:rFonts w:eastAsiaTheme="minorHAnsi"/>
          <w:b/>
          <w:szCs w:val="20"/>
          <w:u w:val="single"/>
          <w:vertAlign w:val="superscript"/>
        </w:rPr>
        <w:t>)</w:t>
      </w:r>
      <w:r w:rsidRPr="001D2109">
        <w:rPr>
          <w:rFonts w:eastAsiaTheme="minorHAnsi"/>
          <w:b/>
          <w:szCs w:val="20"/>
          <w:u w:val="single"/>
        </w:rPr>
        <w:t xml:space="preserve"> Sections 6.7. through 6.8.2., the applicable Method of Sale </w:t>
      </w:r>
      <w:proofErr w:type="gramStart"/>
      <w:r w:rsidRPr="001D2109">
        <w:rPr>
          <w:rFonts w:eastAsiaTheme="minorHAnsi"/>
          <w:b/>
          <w:szCs w:val="20"/>
          <w:u w:val="single"/>
        </w:rPr>
        <w:t>Regulation (</w:t>
      </w:r>
      <w:r w:rsidRPr="001D2109">
        <w:rPr>
          <w:rFonts w:eastAsiaTheme="minorHAnsi"/>
          <w:b/>
          <w:szCs w:val="20"/>
          <w:u w:val="single"/>
          <w:vertAlign w:val="superscript"/>
        </w:rPr>
        <w:t>(</w:t>
      </w:r>
      <w:proofErr w:type="gramEnd"/>
      <w:r w:rsidRPr="001D2109">
        <w:rPr>
          <w:rFonts w:eastAsiaTheme="minorHAnsi"/>
          <w:b/>
          <w:szCs w:val="20"/>
          <w:u w:val="single"/>
          <w:vertAlign w:val="superscript"/>
        </w:rPr>
        <w:t xml:space="preserve">see </w:t>
      </w:r>
      <w:r w:rsidRPr="001D2109">
        <w:rPr>
          <w:rFonts w:eastAsiaTheme="minorHAnsi"/>
          <w:b/>
          <w:i/>
          <w:iCs/>
          <w:szCs w:val="20"/>
          <w:u w:val="single"/>
          <w:vertAlign w:val="superscript"/>
        </w:rPr>
        <w:t>Section 6. Note 2</w:t>
      </w:r>
      <w:r w:rsidRPr="001D2109">
        <w:rPr>
          <w:rFonts w:eastAsiaTheme="minorHAnsi"/>
          <w:b/>
          <w:szCs w:val="20"/>
          <w:u w:val="single"/>
          <w:vertAlign w:val="superscript"/>
        </w:rPr>
        <w:t>)</w:t>
      </w:r>
      <w:r w:rsidRPr="001D2109">
        <w:rPr>
          <w:rFonts w:eastAsiaTheme="minorHAnsi"/>
          <w:b/>
          <w:szCs w:val="20"/>
          <w:u w:val="single"/>
        </w:rPr>
        <w:t xml:space="preserve"> as applicable, or the applicable regulation(s) of a regulatory agency.  Generally, declarations are to follow the requirements detailed </w:t>
      </w:r>
      <w:proofErr w:type="gramStart"/>
      <w:r w:rsidRPr="001D2109">
        <w:rPr>
          <w:rFonts w:eastAsiaTheme="minorHAnsi"/>
          <w:b/>
          <w:szCs w:val="20"/>
          <w:u w:val="single"/>
        </w:rPr>
        <w:t>below</w:t>
      </w:r>
      <w:proofErr w:type="gramEnd"/>
    </w:p>
    <w:p w14:paraId="7F101784"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 xml:space="preserve">in units of weight shall be in terms of the avoirdupois pound or </w:t>
      </w:r>
      <w:proofErr w:type="gramStart"/>
      <w:r w:rsidRPr="001D2109">
        <w:rPr>
          <w:rFonts w:eastAsiaTheme="minorHAnsi"/>
          <w:b/>
          <w:szCs w:val="20"/>
          <w:u w:val="single"/>
        </w:rPr>
        <w:t>ounce;</w:t>
      </w:r>
      <w:proofErr w:type="gramEnd"/>
    </w:p>
    <w:p w14:paraId="27632BA0"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in units of liquid measure shall be in terms of the United States gallon of 231 cubic inches or liquid quart, liquid pint, or fluid ounce subdivisions of the gallon and shall express the volume at 68 °F, except in the case of petroleum products or distilled spirits, for which the declaration shall express the volume at 60 °F, and except also in the case of a commodity that is normally sold and consumed while frozen, for which the declaration shall express 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14:paraId="228D5897"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 xml:space="preserve">in units of linear measure shall be in terms of the yard, foot, 100-foot, or </w:t>
      </w:r>
      <w:proofErr w:type="gramStart"/>
      <w:r w:rsidRPr="001D2109">
        <w:rPr>
          <w:rFonts w:eastAsiaTheme="minorHAnsi"/>
          <w:b/>
          <w:szCs w:val="20"/>
          <w:u w:val="single"/>
        </w:rPr>
        <w:t>inch;</w:t>
      </w:r>
      <w:proofErr w:type="gramEnd"/>
    </w:p>
    <w:p w14:paraId="238C6CED"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 xml:space="preserve">in units of area measure shall be in terms of the square yard, square foot, or square </w:t>
      </w:r>
      <w:proofErr w:type="gramStart"/>
      <w:r w:rsidRPr="001D2109">
        <w:rPr>
          <w:rFonts w:eastAsiaTheme="minorHAnsi"/>
          <w:b/>
          <w:szCs w:val="20"/>
          <w:u w:val="single"/>
        </w:rPr>
        <w:t>inch;</w:t>
      </w:r>
      <w:proofErr w:type="gramEnd"/>
    </w:p>
    <w:p w14:paraId="5D3B924B"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lastRenderedPageBreak/>
        <w:t>in units of volume measure shall be in terms of the cubic yard, cubic foot, or cubic inch; and</w:t>
      </w:r>
    </w:p>
    <w:p w14:paraId="51682B0D"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in units of dry measure, shall be in terms of the United States bushel of 2150.42 in</w:t>
      </w:r>
      <w:r w:rsidRPr="001D2109">
        <w:rPr>
          <w:rFonts w:eastAsiaTheme="minorHAnsi"/>
          <w:b/>
          <w:szCs w:val="20"/>
          <w:u w:val="single"/>
          <w:vertAlign w:val="superscript"/>
        </w:rPr>
        <w:t>3</w:t>
      </w:r>
      <w:r w:rsidRPr="001D2109">
        <w:rPr>
          <w:rFonts w:eastAsiaTheme="minorHAnsi"/>
          <w:b/>
          <w:szCs w:val="20"/>
          <w:u w:val="single"/>
        </w:rPr>
        <w:t>, or peck, dry quart, and dry pint subdivisions of the bushel.</w:t>
      </w:r>
    </w:p>
    <w:p w14:paraId="24486977" w14:textId="77777777" w:rsidR="001D2109" w:rsidRPr="001D2109" w:rsidRDefault="001D2109" w:rsidP="001D2109">
      <w:pPr>
        <w:numPr>
          <w:ilvl w:val="0"/>
          <w:numId w:val="109"/>
        </w:numPr>
        <w:tabs>
          <w:tab w:val="left" w:pos="475"/>
          <w:tab w:val="num" w:pos="720"/>
        </w:tabs>
        <w:ind w:left="720"/>
        <w:jc w:val="left"/>
        <w:rPr>
          <w:rFonts w:eastAsiaTheme="minorHAnsi"/>
          <w:b/>
          <w:szCs w:val="20"/>
          <w:u w:val="single"/>
        </w:rPr>
      </w:pPr>
      <w:r w:rsidRPr="001D2109">
        <w:rPr>
          <w:rFonts w:eastAsiaTheme="minorHAnsi"/>
          <w:b/>
          <w:szCs w:val="20"/>
          <w:u w:val="single"/>
        </w:rPr>
        <w:t xml:space="preserve">Any generally accepted symbol and abbreviation of a unit name may be employed in the quantity statement on a package of </w:t>
      </w:r>
      <w:proofErr w:type="gramStart"/>
      <w:r w:rsidRPr="001D2109">
        <w:rPr>
          <w:rFonts w:eastAsiaTheme="minorHAnsi"/>
          <w:b/>
          <w:szCs w:val="20"/>
          <w:u w:val="single"/>
        </w:rPr>
        <w:t>commodity</w:t>
      </w:r>
      <w:proofErr w:type="gramEnd"/>
    </w:p>
    <w:p w14:paraId="0902C89C" w14:textId="77777777" w:rsidR="001D2109" w:rsidRPr="001D2109" w:rsidRDefault="001D2109" w:rsidP="001D2109">
      <w:pPr>
        <w:tabs>
          <w:tab w:val="left" w:pos="475"/>
        </w:tabs>
        <w:rPr>
          <w:rFonts w:eastAsiaTheme="minorHAnsi"/>
          <w:b/>
          <w:i/>
          <w:iCs/>
          <w:szCs w:val="20"/>
          <w:u w:val="single"/>
        </w:rPr>
      </w:pPr>
      <w:r w:rsidRPr="001D2109">
        <w:rPr>
          <w:rFonts w:eastAsiaTheme="minorHAnsi"/>
          <w:b/>
          <w:i/>
          <w:iCs/>
          <w:szCs w:val="20"/>
          <w:u w:val="single"/>
        </w:rPr>
        <w:t>Section 6. NOTE 1:  See NIST Handbook 130, Uniform Packaging and Labeling Regulation (UPLR).</w:t>
      </w:r>
    </w:p>
    <w:p w14:paraId="4AD6BBFF" w14:textId="77777777" w:rsidR="001D2109" w:rsidRPr="001D2109" w:rsidRDefault="001D2109" w:rsidP="001D2109">
      <w:pPr>
        <w:tabs>
          <w:tab w:val="left" w:pos="475"/>
        </w:tabs>
        <w:rPr>
          <w:rFonts w:eastAsiaTheme="minorHAnsi"/>
          <w:b/>
          <w:i/>
          <w:iCs/>
          <w:szCs w:val="20"/>
          <w:u w:val="single"/>
        </w:rPr>
      </w:pPr>
      <w:r w:rsidRPr="001D2109">
        <w:rPr>
          <w:rFonts w:eastAsiaTheme="minorHAnsi"/>
          <w:b/>
          <w:i/>
          <w:iCs/>
          <w:szCs w:val="20"/>
          <w:u w:val="single"/>
        </w:rPr>
        <w:t>Section 6. NOTE 2:  See NIST Handbook 130, Uniform Regulation for the Method of Sale of Commodities.</w:t>
      </w:r>
    </w:p>
    <w:p w14:paraId="2AF70FBD" w14:textId="77777777" w:rsidR="001D2109" w:rsidRPr="001D2109" w:rsidRDefault="001D2109" w:rsidP="001D2109">
      <w:pPr>
        <w:tabs>
          <w:tab w:val="left" w:pos="475"/>
        </w:tabs>
        <w:rPr>
          <w:rFonts w:eastAsiaTheme="minorHAnsi"/>
          <w:b/>
          <w:sz w:val="24"/>
          <w:szCs w:val="24"/>
          <w:u w:val="single"/>
        </w:rPr>
      </w:pPr>
      <w:r w:rsidRPr="001D2109">
        <w:rPr>
          <w:rFonts w:eastAsiaTheme="minorHAnsi"/>
          <w:b/>
          <w:bCs/>
          <w:sz w:val="24"/>
          <w:szCs w:val="24"/>
          <w:u w:val="single"/>
        </w:rPr>
        <w:t>Section 7.  Declaration of Identity:  E-commerce Products</w:t>
      </w:r>
      <w:r w:rsidRPr="001D2109">
        <w:rPr>
          <w:rFonts w:eastAsiaTheme="minorHAnsi"/>
          <w:b/>
          <w:sz w:val="24"/>
          <w:szCs w:val="24"/>
          <w:u w:val="single"/>
        </w:rPr>
        <w:t xml:space="preserve"> </w:t>
      </w:r>
    </w:p>
    <w:p w14:paraId="632380ED" w14:textId="77777777" w:rsidR="001D2109" w:rsidRPr="001D2109" w:rsidRDefault="001D2109" w:rsidP="001D2109">
      <w:pPr>
        <w:tabs>
          <w:tab w:val="left" w:pos="475"/>
        </w:tabs>
        <w:rPr>
          <w:rFonts w:eastAsiaTheme="minorHAnsi"/>
          <w:b/>
          <w:szCs w:val="20"/>
          <w:u w:val="single"/>
        </w:rPr>
      </w:pPr>
      <w:r w:rsidRPr="001D2109">
        <w:rPr>
          <w:b/>
          <w:szCs w:val="20"/>
          <w:u w:val="single"/>
        </w:rPr>
        <w:t>7.1.</w:t>
      </w:r>
      <w:r w:rsidRPr="001D2109">
        <w:rPr>
          <w:b/>
          <w:szCs w:val="20"/>
          <w:u w:val="single"/>
        </w:rPr>
        <w:tab/>
        <w:t>E-commerce Site Requirements</w:t>
      </w:r>
      <w:r w:rsidRPr="001D2109">
        <w:rPr>
          <w:rFonts w:eastAsiaTheme="minorHAnsi"/>
          <w:b/>
          <w:szCs w:val="20"/>
          <w:u w:val="single"/>
        </w:rPr>
        <w:t xml:space="preserve"> </w:t>
      </w:r>
      <w:r w:rsidRPr="001D2109">
        <w:rPr>
          <w:b/>
          <w:szCs w:val="20"/>
          <w:u w:val="single"/>
        </w:rPr>
        <w:t xml:space="preserve">– </w:t>
      </w:r>
      <w:r w:rsidRPr="001D2109">
        <w:rPr>
          <w:rFonts w:eastAsiaTheme="minorHAnsi"/>
          <w:b/>
          <w:szCs w:val="20"/>
          <w:u w:val="single"/>
        </w:rPr>
        <w:t xml:space="preserve">Any e-commerce product offered for sale on an e-commerce site shall be represented or displayed on the e-commerce site with a separate Declaration of Identity statement which details the specific product that the package contains in ordinary terms expressed in the English language.  The declaration of identity needs to be specific enough to distinguish between similar types and varieties of products.  A </w:t>
      </w:r>
      <w:proofErr w:type="gramStart"/>
      <w:r w:rsidRPr="001D2109">
        <w:rPr>
          <w:rFonts w:eastAsiaTheme="minorHAnsi"/>
          <w:b/>
          <w:szCs w:val="20"/>
          <w:u w:val="single"/>
        </w:rPr>
        <w:t>manufacturer</w:t>
      </w:r>
      <w:proofErr w:type="gramEnd"/>
      <w:r w:rsidRPr="001D2109">
        <w:rPr>
          <w:rFonts w:eastAsiaTheme="minorHAnsi"/>
          <w:b/>
          <w:szCs w:val="20"/>
          <w:u w:val="single"/>
        </w:rPr>
        <w:t xml:space="preserve"> brand name is not a statement of identity.  The declaration shall not be misleading or deceptive.  </w:t>
      </w:r>
    </w:p>
    <w:p w14:paraId="6415F7EF" w14:textId="77777777" w:rsidR="001D2109" w:rsidRPr="001D2109" w:rsidRDefault="001D2109" w:rsidP="001D2109">
      <w:pPr>
        <w:tabs>
          <w:tab w:val="left" w:pos="475"/>
        </w:tabs>
        <w:rPr>
          <w:rFonts w:eastAsiaTheme="minorHAnsi"/>
          <w:b/>
          <w:szCs w:val="20"/>
          <w:u w:val="single"/>
        </w:rPr>
      </w:pPr>
      <w:r w:rsidRPr="001D2109">
        <w:rPr>
          <w:rFonts w:eastAsiaTheme="majorEastAsia"/>
          <w:b/>
          <w:szCs w:val="20"/>
          <w:u w:val="single"/>
        </w:rPr>
        <w:t>7.2.</w:t>
      </w:r>
      <w:r w:rsidRPr="001D2109">
        <w:rPr>
          <w:rFonts w:eastAsiaTheme="majorEastAsia"/>
          <w:b/>
          <w:szCs w:val="20"/>
          <w:u w:val="single"/>
        </w:rPr>
        <w:tab/>
      </w:r>
      <w:r w:rsidRPr="001D2109">
        <w:rPr>
          <w:rFonts w:eastAsiaTheme="minorHAnsi"/>
          <w:b/>
          <w:szCs w:val="20"/>
          <w:u w:val="single"/>
        </w:rPr>
        <w:t>The identity declaration shall be in terms of:</w:t>
      </w:r>
    </w:p>
    <w:p w14:paraId="39D584FC" w14:textId="77777777" w:rsidR="001D2109" w:rsidRPr="001D2109" w:rsidRDefault="001D2109" w:rsidP="001D2109">
      <w:pPr>
        <w:widowControl w:val="0"/>
        <w:numPr>
          <w:ilvl w:val="0"/>
          <w:numId w:val="45"/>
        </w:numPr>
        <w:tabs>
          <w:tab w:val="left" w:pos="475"/>
          <w:tab w:val="num" w:pos="720"/>
        </w:tabs>
        <w:jc w:val="left"/>
        <w:rPr>
          <w:rFonts w:eastAsiaTheme="minorHAnsi"/>
          <w:b/>
          <w:szCs w:val="20"/>
          <w:u w:val="single"/>
        </w:rPr>
      </w:pPr>
      <w:r w:rsidRPr="001D2109">
        <w:rPr>
          <w:rFonts w:eastAsiaTheme="minorHAnsi"/>
          <w:b/>
          <w:szCs w:val="20"/>
          <w:u w:val="single"/>
        </w:rPr>
        <w:t xml:space="preserve">the name specified in or required by any applicable federal or state law or regulation or in the absence of </w:t>
      </w:r>
      <w:proofErr w:type="gramStart"/>
      <w:r w:rsidRPr="001D2109">
        <w:rPr>
          <w:rFonts w:eastAsiaTheme="minorHAnsi"/>
          <w:b/>
          <w:szCs w:val="20"/>
          <w:u w:val="single"/>
        </w:rPr>
        <w:t>this;</w:t>
      </w:r>
      <w:proofErr w:type="gramEnd"/>
    </w:p>
    <w:p w14:paraId="4F5B865F" w14:textId="77777777" w:rsidR="001D2109" w:rsidRPr="001D2109" w:rsidRDefault="001D2109" w:rsidP="001D2109">
      <w:pPr>
        <w:widowControl w:val="0"/>
        <w:numPr>
          <w:ilvl w:val="0"/>
          <w:numId w:val="45"/>
        </w:numPr>
        <w:tabs>
          <w:tab w:val="left" w:pos="475"/>
          <w:tab w:val="num" w:pos="720"/>
        </w:tabs>
        <w:jc w:val="left"/>
        <w:rPr>
          <w:rFonts w:eastAsiaTheme="minorHAnsi"/>
          <w:b/>
          <w:szCs w:val="20"/>
          <w:u w:val="single"/>
        </w:rPr>
      </w:pPr>
      <w:r w:rsidRPr="001D2109">
        <w:rPr>
          <w:rFonts w:eastAsiaTheme="minorHAnsi"/>
          <w:b/>
          <w:szCs w:val="20"/>
          <w:u w:val="single"/>
        </w:rPr>
        <w:t xml:space="preserve">the common or usual name or, in the absence of </w:t>
      </w:r>
      <w:proofErr w:type="gramStart"/>
      <w:r w:rsidRPr="001D2109">
        <w:rPr>
          <w:rFonts w:eastAsiaTheme="minorHAnsi"/>
          <w:b/>
          <w:szCs w:val="20"/>
          <w:u w:val="single"/>
        </w:rPr>
        <w:t>this;</w:t>
      </w:r>
      <w:proofErr w:type="gramEnd"/>
    </w:p>
    <w:p w14:paraId="053EC7A7" w14:textId="77777777" w:rsidR="001D2109" w:rsidRPr="001D2109" w:rsidRDefault="001D2109" w:rsidP="001D2109">
      <w:pPr>
        <w:numPr>
          <w:ilvl w:val="0"/>
          <w:numId w:val="45"/>
        </w:numPr>
        <w:jc w:val="left"/>
        <w:rPr>
          <w:rFonts w:eastAsiaTheme="minorHAnsi"/>
          <w:b/>
          <w:szCs w:val="20"/>
          <w:u w:val="single"/>
        </w:rPr>
      </w:pPr>
      <w:r w:rsidRPr="001D2109">
        <w:rPr>
          <w:rFonts w:eastAsiaTheme="minorHAnsi"/>
          <w:b/>
          <w:szCs w:val="20"/>
          <w:u w:val="single"/>
        </w:rPr>
        <w:t>the generic name or other appropriate description, including a statement of function (such as “cleaning powder”).</w:t>
      </w:r>
    </w:p>
    <w:p w14:paraId="547DFCAD" w14:textId="77777777" w:rsidR="001D2109" w:rsidRPr="001D2109" w:rsidRDefault="001D2109" w:rsidP="001D2109">
      <w:pPr>
        <w:numPr>
          <w:ilvl w:val="0"/>
          <w:numId w:val="45"/>
        </w:numPr>
        <w:jc w:val="left"/>
        <w:rPr>
          <w:rFonts w:eastAsiaTheme="minorHAnsi"/>
          <w:b/>
          <w:szCs w:val="20"/>
          <w:u w:val="single"/>
        </w:rPr>
      </w:pPr>
      <w:proofErr w:type="gramStart"/>
      <w:r w:rsidRPr="001D2109">
        <w:rPr>
          <w:rFonts w:eastAsiaTheme="minorHAnsi"/>
          <w:b/>
          <w:szCs w:val="20"/>
          <w:u w:val="single"/>
        </w:rPr>
        <w:t>Manufacturer</w:t>
      </w:r>
      <w:proofErr w:type="gramEnd"/>
      <w:r w:rsidRPr="001D2109">
        <w:rPr>
          <w:rFonts w:eastAsiaTheme="minorHAnsi"/>
          <w:b/>
          <w:szCs w:val="20"/>
          <w:u w:val="single"/>
        </w:rPr>
        <w:t xml:space="preserve"> catalog number or part number may be provided in addition to Section 7.2(a), (b) or(c) if that number helps identify and distinguish products or commodities offered for sale.</w:t>
      </w:r>
    </w:p>
    <w:p w14:paraId="00535CBB" w14:textId="77777777" w:rsidR="001D2109" w:rsidRPr="001D2109" w:rsidRDefault="001D2109" w:rsidP="001D2109">
      <w:pPr>
        <w:tabs>
          <w:tab w:val="left" w:pos="475"/>
        </w:tabs>
        <w:rPr>
          <w:szCs w:val="20"/>
        </w:rPr>
      </w:pPr>
      <w:r w:rsidRPr="001D2109">
        <w:rPr>
          <w:b/>
          <w:szCs w:val="20"/>
          <w:u w:val="single"/>
        </w:rPr>
        <w:t>7.3.</w:t>
      </w:r>
      <w:r w:rsidRPr="001D2109">
        <w:rPr>
          <w:b/>
          <w:szCs w:val="20"/>
          <w:u w:val="single"/>
        </w:rPr>
        <w:tab/>
        <w:t xml:space="preserve">E-Commerce Package Requirements </w:t>
      </w:r>
      <w:r w:rsidRPr="001D2109">
        <w:rPr>
          <w:rFonts w:eastAsiaTheme="minorHAnsi"/>
          <w:b/>
          <w:szCs w:val="20"/>
          <w:u w:val="single"/>
        </w:rPr>
        <w:t>–</w:t>
      </w:r>
      <w:r w:rsidRPr="001D2109">
        <w:rPr>
          <w:b/>
          <w:szCs w:val="20"/>
          <w:u w:val="single"/>
        </w:rPr>
        <w:t xml:space="preserve"> The same Declaration of Identity shall appear on the product label, on the product, attached to the product or within the product package in a clear and non-misleading fashion when delivered to the purchaser.  The product declaration of identity shall be prominently placed on the product package or on a label which is physically attached to the product package.  Although the declaration of identity may also appear on the receipt or invoice, a receipt or invoice alone is not an adequate means to provide this information for these packages.  </w:t>
      </w:r>
    </w:p>
    <w:p w14:paraId="19192A48" w14:textId="77777777" w:rsidR="001D2109" w:rsidRPr="001D2109" w:rsidRDefault="001D2109" w:rsidP="001D2109">
      <w:pPr>
        <w:tabs>
          <w:tab w:val="left" w:pos="475"/>
        </w:tabs>
        <w:rPr>
          <w:rFonts w:eastAsiaTheme="minorHAnsi"/>
          <w:sz w:val="24"/>
          <w:szCs w:val="24"/>
        </w:rPr>
      </w:pPr>
      <w:r w:rsidRPr="001D2109">
        <w:rPr>
          <w:rFonts w:eastAsiaTheme="minorHAnsi"/>
          <w:b/>
          <w:bCs/>
          <w:sz w:val="24"/>
          <w:szCs w:val="24"/>
          <w:u w:val="single"/>
        </w:rPr>
        <w:t>Section 8.  Declaration of Responsible Person:  E-commerce Products</w:t>
      </w:r>
      <w:r w:rsidRPr="001D2109">
        <w:rPr>
          <w:rFonts w:eastAsiaTheme="minorHAnsi"/>
          <w:b/>
          <w:sz w:val="24"/>
          <w:szCs w:val="24"/>
          <w:u w:val="single"/>
        </w:rPr>
        <w:t xml:space="preserve"> </w:t>
      </w:r>
    </w:p>
    <w:p w14:paraId="7577D669" w14:textId="77777777" w:rsidR="001D2109" w:rsidRPr="001D2109" w:rsidRDefault="001D2109" w:rsidP="001D2109">
      <w:pPr>
        <w:tabs>
          <w:tab w:val="left" w:pos="475"/>
        </w:tabs>
        <w:rPr>
          <w:rFonts w:eastAsiaTheme="minorHAnsi"/>
          <w:b/>
          <w:szCs w:val="20"/>
          <w:u w:val="single"/>
        </w:rPr>
      </w:pPr>
      <w:r w:rsidRPr="001D2109">
        <w:rPr>
          <w:b/>
          <w:szCs w:val="20"/>
          <w:u w:val="single"/>
        </w:rPr>
        <w:t>8.1.</w:t>
      </w:r>
      <w:r w:rsidRPr="001D2109">
        <w:rPr>
          <w:b/>
          <w:szCs w:val="20"/>
          <w:u w:val="single"/>
        </w:rPr>
        <w:tab/>
        <w:t>E-commerce Packages.</w:t>
      </w:r>
      <w:r w:rsidRPr="001D2109">
        <w:rPr>
          <w:rFonts w:eastAsiaTheme="minorHAnsi"/>
          <w:b/>
          <w:szCs w:val="20"/>
          <w:u w:val="single"/>
        </w:rPr>
        <w:t xml:space="preserve"> – Any e-commerce package offered for sale on an e-commerce site which is not owned or operated by the person responsible for the manufacture, packaging, labeling, or distributing of the e-commerce package shall specify conspicuously </w:t>
      </w:r>
      <w:proofErr w:type="gramStart"/>
      <w:r w:rsidRPr="001D2109">
        <w:rPr>
          <w:rFonts w:eastAsiaTheme="minorHAnsi"/>
          <w:b/>
          <w:szCs w:val="20"/>
          <w:u w:val="single"/>
        </w:rPr>
        <w:t>either;</w:t>
      </w:r>
      <w:proofErr w:type="gramEnd"/>
      <w:r w:rsidRPr="001D2109">
        <w:rPr>
          <w:rFonts w:eastAsiaTheme="minorHAnsi"/>
          <w:b/>
          <w:szCs w:val="20"/>
          <w:u w:val="single"/>
        </w:rPr>
        <w:t xml:space="preserve"> </w:t>
      </w:r>
    </w:p>
    <w:p w14:paraId="11696294" w14:textId="77777777" w:rsidR="001D2109" w:rsidRPr="001D2109" w:rsidRDefault="001D2109" w:rsidP="001D2109">
      <w:pPr>
        <w:numPr>
          <w:ilvl w:val="0"/>
          <w:numId w:val="124"/>
        </w:numPr>
        <w:tabs>
          <w:tab w:val="left" w:pos="475"/>
        </w:tabs>
        <w:jc w:val="left"/>
        <w:rPr>
          <w:rFonts w:eastAsiaTheme="minorHAnsi"/>
          <w:b/>
          <w:szCs w:val="20"/>
          <w:u w:val="single"/>
        </w:rPr>
      </w:pPr>
      <w:r w:rsidRPr="001D2109">
        <w:rPr>
          <w:rFonts w:eastAsiaTheme="minorHAnsi"/>
          <w:b/>
          <w:szCs w:val="20"/>
          <w:u w:val="single"/>
        </w:rPr>
        <w:t xml:space="preserve">a marking on the label of the name and address of the product manufacturer, packer, or distributor of the e-commerce package </w:t>
      </w:r>
      <w:proofErr w:type="gramStart"/>
      <w:r w:rsidRPr="001D2109">
        <w:rPr>
          <w:rFonts w:eastAsiaTheme="minorHAnsi"/>
          <w:b/>
          <w:szCs w:val="20"/>
          <w:u w:val="single"/>
        </w:rPr>
        <w:t>or;</w:t>
      </w:r>
      <w:proofErr w:type="gramEnd"/>
    </w:p>
    <w:p w14:paraId="12F78B21" w14:textId="77777777" w:rsidR="001D2109" w:rsidRPr="001D2109" w:rsidRDefault="001D2109" w:rsidP="001D2109">
      <w:pPr>
        <w:numPr>
          <w:ilvl w:val="0"/>
          <w:numId w:val="124"/>
        </w:numPr>
        <w:tabs>
          <w:tab w:val="left" w:pos="475"/>
        </w:tabs>
        <w:jc w:val="left"/>
        <w:rPr>
          <w:rFonts w:eastAsiaTheme="minorHAnsi"/>
          <w:b/>
          <w:szCs w:val="20"/>
          <w:u w:val="single"/>
        </w:rPr>
      </w:pPr>
      <w:proofErr w:type="gramStart"/>
      <w:r w:rsidRPr="001D2109">
        <w:rPr>
          <w:rFonts w:eastAsiaTheme="minorHAnsi"/>
          <w:b/>
          <w:szCs w:val="20"/>
          <w:u w:val="single"/>
        </w:rPr>
        <w:t>if</w:t>
      </w:r>
      <w:proofErr w:type="gramEnd"/>
      <w:r w:rsidRPr="001D2109">
        <w:rPr>
          <w:rFonts w:eastAsiaTheme="minorHAnsi"/>
          <w:b/>
          <w:szCs w:val="20"/>
          <w:u w:val="single"/>
        </w:rPr>
        <w:t xml:space="preserve"> there is no label, the information shall appear on documentation within the package.</w:t>
      </w:r>
    </w:p>
    <w:p w14:paraId="3DA12FC7"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 xml:space="preserve">The name shall be the actual corporate name, or, when not incorporated, the name under which the business is conducted. </w:t>
      </w:r>
    </w:p>
    <w:p w14:paraId="6BB2C75F"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lastRenderedPageBreak/>
        <w:t xml:space="preserve">The address shall include street address, city, state (or country if outside the United States), and ZIP Code (or the mailing code, if any, used in countries other than the United States); however, the street address may be omitted if it is listed in any readily accessible, well-known, widely published, and publicly available resource, including but not limited to a printed directory, electronic database, or website. </w:t>
      </w:r>
    </w:p>
    <w:p w14:paraId="44977ECC" w14:textId="77777777" w:rsidR="001D2109" w:rsidRPr="001D2109" w:rsidRDefault="001D2109" w:rsidP="001D2109">
      <w:pPr>
        <w:tabs>
          <w:tab w:val="left" w:pos="475"/>
        </w:tabs>
        <w:rPr>
          <w:rFonts w:eastAsiaTheme="minorHAnsi"/>
          <w:b/>
          <w:szCs w:val="20"/>
          <w:u w:val="single"/>
        </w:rPr>
      </w:pPr>
      <w:r w:rsidRPr="001D2109">
        <w:rPr>
          <w:rFonts w:eastAsiaTheme="minorHAnsi"/>
          <w:b/>
          <w:szCs w:val="20"/>
          <w:u w:val="single"/>
        </w:rPr>
        <w:t>If a person manufactures, packs, or distributes a commodity at a place other than their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 “Distributed by __________,” or any other wording of similar import that expresses the facts.</w:t>
      </w:r>
    </w:p>
    <w:p w14:paraId="02E8388C" w14:textId="77777777" w:rsidR="001D2109" w:rsidRPr="001D2109" w:rsidRDefault="001D2109" w:rsidP="001D2109">
      <w:pPr>
        <w:tabs>
          <w:tab w:val="left" w:pos="475"/>
        </w:tabs>
        <w:rPr>
          <w:szCs w:val="20"/>
        </w:rPr>
      </w:pPr>
      <w:r w:rsidRPr="001D2109">
        <w:rPr>
          <w:b/>
          <w:szCs w:val="20"/>
          <w:u w:val="single"/>
        </w:rPr>
        <w:t>8.2.</w:t>
      </w:r>
      <w:r w:rsidRPr="001D2109">
        <w:rPr>
          <w:b/>
          <w:szCs w:val="20"/>
          <w:u w:val="single"/>
        </w:rPr>
        <w:tab/>
        <w:t xml:space="preserve">E-commerce Bulk Products and Select Random Packages. – All responsibility for bulk e-commerce products and e-commerce random packages bearing no Declaration of Responsible Person information shall be that of the person or entity responsible for the e-commerce site.  </w:t>
      </w:r>
    </w:p>
    <w:p w14:paraId="21CDFD92" w14:textId="77777777" w:rsidR="001D2109" w:rsidRPr="001D2109" w:rsidRDefault="001D2109" w:rsidP="001D2109">
      <w:pPr>
        <w:tabs>
          <w:tab w:val="left" w:pos="475"/>
        </w:tabs>
        <w:rPr>
          <w:b/>
          <w:szCs w:val="20"/>
          <w:u w:val="single"/>
        </w:rPr>
      </w:pPr>
      <w:r w:rsidRPr="001D2109">
        <w:rPr>
          <w:b/>
          <w:szCs w:val="20"/>
          <w:u w:val="single"/>
        </w:rPr>
        <w:t>8.3.</w:t>
      </w:r>
      <w:r w:rsidRPr="001D2109">
        <w:rPr>
          <w:b/>
          <w:szCs w:val="20"/>
          <w:u w:val="single"/>
        </w:rPr>
        <w:tab/>
        <w:t>E-commerce Site Requirements. – The operator of an e-commerce site offering products for sale shall comply with at least one of the following requirements regarding each product offered for sale:</w:t>
      </w:r>
    </w:p>
    <w:p w14:paraId="7685920B" w14:textId="77777777" w:rsidR="001D2109" w:rsidRPr="001D2109" w:rsidRDefault="001D2109" w:rsidP="001D2109">
      <w:pPr>
        <w:numPr>
          <w:ilvl w:val="0"/>
          <w:numId w:val="110"/>
        </w:numPr>
        <w:tabs>
          <w:tab w:val="left" w:pos="475"/>
        </w:tabs>
        <w:jc w:val="left"/>
        <w:rPr>
          <w:rFonts w:eastAsiaTheme="minorHAnsi"/>
          <w:szCs w:val="20"/>
        </w:rPr>
      </w:pPr>
      <w:r w:rsidRPr="001D2109">
        <w:rPr>
          <w:rFonts w:eastAsiaTheme="minorHAnsi"/>
          <w:b/>
          <w:szCs w:val="20"/>
          <w:u w:val="single"/>
        </w:rPr>
        <w:t xml:space="preserve">The e-commerce site shall provide the name and address of the product manufacturer, </w:t>
      </w:r>
      <w:proofErr w:type="gramStart"/>
      <w:r w:rsidRPr="001D2109">
        <w:rPr>
          <w:rFonts w:eastAsiaTheme="minorHAnsi"/>
          <w:b/>
          <w:szCs w:val="20"/>
          <w:u w:val="single"/>
        </w:rPr>
        <w:t>packer</w:t>
      </w:r>
      <w:proofErr w:type="gramEnd"/>
      <w:r w:rsidRPr="001D2109">
        <w:rPr>
          <w:rFonts w:eastAsiaTheme="minorHAnsi"/>
          <w:b/>
          <w:szCs w:val="20"/>
          <w:u w:val="single"/>
        </w:rPr>
        <w:t xml:space="preserve"> or distributor.  </w:t>
      </w:r>
    </w:p>
    <w:p w14:paraId="7D40B630" w14:textId="77777777" w:rsidR="001D2109" w:rsidRPr="001D2109" w:rsidRDefault="001D2109" w:rsidP="001D2109">
      <w:pPr>
        <w:numPr>
          <w:ilvl w:val="0"/>
          <w:numId w:val="110"/>
        </w:numPr>
        <w:tabs>
          <w:tab w:val="left" w:pos="475"/>
        </w:tabs>
        <w:jc w:val="left"/>
        <w:rPr>
          <w:rFonts w:eastAsiaTheme="minorHAnsi"/>
          <w:b/>
          <w:szCs w:val="20"/>
          <w:u w:val="single"/>
        </w:rPr>
      </w:pPr>
      <w:r w:rsidRPr="001D2109">
        <w:rPr>
          <w:rFonts w:eastAsiaTheme="minorHAnsi"/>
          <w:b/>
          <w:szCs w:val="20"/>
          <w:u w:val="single"/>
        </w:rPr>
        <w:t xml:space="preserve">The e-commerce site shall provide the name and website address of the product manufacturer, packer, or distributor.  </w:t>
      </w:r>
    </w:p>
    <w:p w14:paraId="369A5BEE" w14:textId="77777777" w:rsidR="001D2109" w:rsidRPr="001D2109" w:rsidRDefault="001D2109" w:rsidP="001D2109">
      <w:pPr>
        <w:numPr>
          <w:ilvl w:val="0"/>
          <w:numId w:val="110"/>
        </w:numPr>
        <w:tabs>
          <w:tab w:val="left" w:pos="475"/>
        </w:tabs>
        <w:jc w:val="left"/>
        <w:rPr>
          <w:rFonts w:eastAsiaTheme="minorHAnsi"/>
          <w:b/>
          <w:szCs w:val="20"/>
          <w:u w:val="single"/>
        </w:rPr>
      </w:pPr>
      <w:r w:rsidRPr="001D2109">
        <w:rPr>
          <w:rFonts w:eastAsiaTheme="minorHAnsi"/>
          <w:b/>
          <w:szCs w:val="20"/>
          <w:u w:val="single"/>
        </w:rPr>
        <w:t xml:space="preserve">The e-commerce site shall provide the product brand name or the name of the product manufacturer, distributor, or packer, when product manufacturer, distributor or packer address information is displayed on the package label at the time the product is delivered to the purchaser.   </w:t>
      </w:r>
    </w:p>
    <w:p w14:paraId="5AC5831D" w14:textId="77777777" w:rsidR="001D2109" w:rsidRPr="001D2109" w:rsidRDefault="001D2109" w:rsidP="001D2109">
      <w:pPr>
        <w:numPr>
          <w:ilvl w:val="0"/>
          <w:numId w:val="110"/>
        </w:numPr>
        <w:tabs>
          <w:tab w:val="left" w:pos="475"/>
        </w:tabs>
        <w:jc w:val="left"/>
        <w:rPr>
          <w:rFonts w:eastAsiaTheme="minorHAnsi"/>
          <w:b/>
          <w:szCs w:val="20"/>
          <w:u w:val="single"/>
        </w:rPr>
      </w:pPr>
      <w:r w:rsidRPr="001D2109">
        <w:rPr>
          <w:rFonts w:eastAsiaTheme="minorHAnsi"/>
          <w:b/>
          <w:szCs w:val="20"/>
          <w:u w:val="single"/>
        </w:rPr>
        <w:t xml:space="preserve">When the e-commerce site owner or operator is the also the product manufacturer, packer or distributor, the e-commerce site shall clearly and conspicuously display its name, </w:t>
      </w:r>
      <w:proofErr w:type="gramStart"/>
      <w:r w:rsidRPr="001D2109">
        <w:rPr>
          <w:rFonts w:eastAsiaTheme="minorHAnsi"/>
          <w:b/>
          <w:szCs w:val="20"/>
          <w:u w:val="single"/>
        </w:rPr>
        <w:t>address</w:t>
      </w:r>
      <w:proofErr w:type="gramEnd"/>
      <w:r w:rsidRPr="001D2109">
        <w:rPr>
          <w:rFonts w:eastAsiaTheme="minorHAnsi"/>
          <w:b/>
          <w:szCs w:val="20"/>
          <w:u w:val="single"/>
        </w:rPr>
        <w:t xml:space="preserve"> and contact information on both the e-commerce site and on the transaction receipt.      </w:t>
      </w:r>
    </w:p>
    <w:p w14:paraId="6643DE94" w14:textId="77777777" w:rsidR="001D2109" w:rsidRPr="001D2109" w:rsidRDefault="001D2109" w:rsidP="001D2109">
      <w:pPr>
        <w:tabs>
          <w:tab w:val="left" w:pos="475"/>
        </w:tabs>
        <w:rPr>
          <w:rFonts w:eastAsiaTheme="minorHAnsi"/>
          <w:b/>
          <w:sz w:val="24"/>
          <w:szCs w:val="24"/>
          <w:u w:val="single"/>
        </w:rPr>
      </w:pPr>
      <w:r w:rsidRPr="001D2109">
        <w:rPr>
          <w:rFonts w:eastAsiaTheme="minorHAnsi"/>
          <w:b/>
          <w:bCs/>
          <w:sz w:val="24"/>
          <w:szCs w:val="24"/>
          <w:u w:val="single"/>
        </w:rPr>
        <w:t>Section 9.  Product Photograph or Accurate Product Graphic Representation/Image: E-commerce Site Requirements</w:t>
      </w:r>
      <w:r w:rsidRPr="001D2109">
        <w:rPr>
          <w:rFonts w:eastAsiaTheme="minorHAnsi"/>
          <w:b/>
          <w:sz w:val="24"/>
          <w:szCs w:val="24"/>
          <w:u w:val="single"/>
        </w:rPr>
        <w:t xml:space="preserve"> </w:t>
      </w:r>
    </w:p>
    <w:p w14:paraId="54BEB4F2" w14:textId="77777777" w:rsidR="001D2109" w:rsidRPr="001D2109" w:rsidRDefault="001D2109" w:rsidP="001D2109">
      <w:pPr>
        <w:tabs>
          <w:tab w:val="left" w:pos="475"/>
        </w:tabs>
        <w:rPr>
          <w:rFonts w:eastAsiaTheme="minorHAnsi"/>
          <w:b/>
          <w:szCs w:val="20"/>
          <w:u w:val="single"/>
        </w:rPr>
      </w:pPr>
      <w:r w:rsidRPr="001D2109">
        <w:rPr>
          <w:b/>
          <w:szCs w:val="20"/>
          <w:u w:val="single"/>
        </w:rPr>
        <w:t>9.1.</w:t>
      </w:r>
      <w:r w:rsidRPr="001D2109">
        <w:rPr>
          <w:b/>
          <w:szCs w:val="20"/>
          <w:u w:val="single"/>
        </w:rPr>
        <w:tab/>
        <w:t>E-commerce Standard Packages.</w:t>
      </w:r>
      <w:r w:rsidRPr="001D2109">
        <w:rPr>
          <w:rFonts w:eastAsiaTheme="minorHAnsi"/>
          <w:b/>
          <w:szCs w:val="20"/>
          <w:u w:val="single"/>
        </w:rPr>
        <w:t xml:space="preserve"> – Any e-commerce package offered for sale on an e-commerce site shall be represented on the site with a current photograph of the package offered for sale.  As an alternative, a detailed and accurate photographic depiction or representation of the package may be displayed.  This picture or graphical representation shall be sufficiently sized, </w:t>
      </w:r>
      <w:proofErr w:type="gramStart"/>
      <w:r w:rsidRPr="001D2109">
        <w:rPr>
          <w:rFonts w:eastAsiaTheme="minorHAnsi"/>
          <w:b/>
          <w:szCs w:val="20"/>
          <w:u w:val="single"/>
        </w:rPr>
        <w:t>detailed</w:t>
      </w:r>
      <w:proofErr w:type="gramEnd"/>
      <w:r w:rsidRPr="001D2109">
        <w:rPr>
          <w:rFonts w:eastAsiaTheme="minorHAnsi"/>
          <w:b/>
          <w:szCs w:val="20"/>
          <w:u w:val="single"/>
        </w:rPr>
        <w:t xml:space="preserve"> and clear to enable the customer to distinguish this package or product from similar packages including varying sizes, varieties and product functions.  When a consumer can customize an e-commerce package, a photographic representation of the customized product can be provided in addition to the required pre-customized product. </w:t>
      </w:r>
    </w:p>
    <w:p w14:paraId="3330984F" w14:textId="77777777" w:rsidR="001D2109" w:rsidRPr="001D2109" w:rsidRDefault="001D2109" w:rsidP="001D2109">
      <w:pPr>
        <w:tabs>
          <w:tab w:val="left" w:pos="475"/>
        </w:tabs>
        <w:rPr>
          <w:szCs w:val="20"/>
        </w:rPr>
      </w:pPr>
      <w:r w:rsidRPr="001D2109">
        <w:rPr>
          <w:b/>
          <w:szCs w:val="20"/>
          <w:u w:val="single"/>
        </w:rPr>
        <w:t>9.2.</w:t>
      </w:r>
      <w:r w:rsidRPr="001D2109">
        <w:rPr>
          <w:b/>
          <w:szCs w:val="20"/>
          <w:u w:val="single"/>
        </w:rPr>
        <w:tab/>
        <w:t xml:space="preserve">E-commerce Random Packages. – E-commerce random products offered for sale on an e-commerce site shall be accompanied on the site by a representative picture or photographic depiction of product (packaged or unpackaged) which is being offered for sale.  This picture or photographic depiction shall be sufficiently sized, detailed, and clear to enable the customer to see the product and the pictured item shall be representative of the product being offered for sale.  </w:t>
      </w:r>
      <w:r w:rsidRPr="001D2109">
        <w:rPr>
          <w:rFonts w:eastAsiaTheme="minorHAnsi"/>
          <w:b/>
          <w:szCs w:val="20"/>
          <w:u w:val="single"/>
        </w:rPr>
        <w:t>When a consumer can customize an e-commerce random package, a photographic representation of the customized product can be provided in addition to the required pre-customized product.</w:t>
      </w:r>
    </w:p>
    <w:p w14:paraId="6A4FD3DB" w14:textId="77777777" w:rsidR="001D2109" w:rsidRPr="001D2109" w:rsidRDefault="001D2109" w:rsidP="001D2109">
      <w:pPr>
        <w:tabs>
          <w:tab w:val="left" w:pos="475"/>
        </w:tabs>
        <w:rPr>
          <w:b/>
          <w:szCs w:val="20"/>
          <w:u w:val="single"/>
        </w:rPr>
      </w:pPr>
      <w:r w:rsidRPr="001D2109">
        <w:rPr>
          <w:b/>
          <w:szCs w:val="20"/>
          <w:u w:val="single"/>
        </w:rPr>
        <w:lastRenderedPageBreak/>
        <w:t>9.3.</w:t>
      </w:r>
      <w:r w:rsidRPr="001D2109">
        <w:rPr>
          <w:b/>
          <w:szCs w:val="20"/>
          <w:u w:val="single"/>
        </w:rPr>
        <w:tab/>
        <w:t xml:space="preserve">E-commerce Bulk Products and Select Random Packages. – Bulk products offered for sale on an E-commerce site shall be accompanied on the site by a representative picture or photographic depiction of the unpackaged product which is being offered for sale.  Products packaged in random packages shall be displayed on the site with a representative depiction of a representative package, a clear and conspicuous statement explaining that packaged products are of random quantity, and instructions to customers regarding the means to specify a maximum or minimum package quantity in ordering and purchasing the product.  The picture(s) or photographic depiction(s) shall be sufficiently sized, detailed, and clear to enable the customer to see the product and the pictured item shall be representative of the product being offered for sale.  </w:t>
      </w:r>
      <w:r w:rsidRPr="001D2109">
        <w:rPr>
          <w:rFonts w:eastAsiaTheme="minorHAnsi"/>
          <w:b/>
          <w:szCs w:val="20"/>
          <w:u w:val="single"/>
        </w:rPr>
        <w:t>When a consumer can customize bulk or random package, a photographic representation of the customized product can be provided in addition to the required pre-customized product.</w:t>
      </w:r>
    </w:p>
    <w:p w14:paraId="137F6B80" w14:textId="77777777" w:rsidR="001D2109" w:rsidRPr="001D2109" w:rsidRDefault="001D2109" w:rsidP="001D2109">
      <w:pPr>
        <w:tabs>
          <w:tab w:val="left" w:pos="475"/>
        </w:tabs>
        <w:rPr>
          <w:b/>
          <w:szCs w:val="20"/>
          <w:u w:val="single"/>
        </w:rPr>
      </w:pPr>
      <w:r w:rsidRPr="001D2109">
        <w:rPr>
          <w:b/>
          <w:szCs w:val="20"/>
          <w:u w:val="single"/>
        </w:rPr>
        <w:t>9.4.</w:t>
      </w:r>
      <w:r w:rsidRPr="001D2109">
        <w:rPr>
          <w:b/>
          <w:szCs w:val="20"/>
          <w:u w:val="single"/>
        </w:rPr>
        <w:tab/>
        <w:t xml:space="preserve">E-commerce Non-Consumer Packages. – Non-consumer products offered for sale on an e-commerce site shall be accompanied on the site by a representative picture or photographic depiction of the product which is being offered for sale.  This picture or photographic depictions shall be sufficiently sized, detailed, and clear to enable the customer to see the product and the pictured item shall be representative of the product being offered for sale.  </w:t>
      </w:r>
      <w:r w:rsidRPr="001D2109">
        <w:rPr>
          <w:rFonts w:eastAsiaTheme="minorHAnsi"/>
          <w:b/>
          <w:szCs w:val="20"/>
          <w:u w:val="single"/>
        </w:rPr>
        <w:t xml:space="preserve">When a consumer can customize </w:t>
      </w:r>
      <w:proofErr w:type="gramStart"/>
      <w:r w:rsidRPr="001D2109">
        <w:rPr>
          <w:rFonts w:eastAsiaTheme="minorHAnsi"/>
          <w:b/>
          <w:szCs w:val="20"/>
          <w:u w:val="single"/>
        </w:rPr>
        <w:t>an</w:t>
      </w:r>
      <w:proofErr w:type="gramEnd"/>
      <w:r w:rsidRPr="001D2109">
        <w:rPr>
          <w:rFonts w:eastAsiaTheme="minorHAnsi"/>
          <w:b/>
          <w:szCs w:val="20"/>
          <w:u w:val="single"/>
        </w:rPr>
        <w:t xml:space="preserve"> non-consumer package, a photographic representation of the customized product can be provided in addition to the required pre-customized product.</w:t>
      </w:r>
      <w:r w:rsidRPr="001D2109">
        <w:rPr>
          <w:b/>
          <w:szCs w:val="20"/>
          <w:u w:val="single"/>
        </w:rPr>
        <w:t xml:space="preserve"> </w:t>
      </w:r>
    </w:p>
    <w:p w14:paraId="1A4BD968" w14:textId="77777777" w:rsidR="001D2109" w:rsidRPr="001D2109" w:rsidRDefault="001D2109" w:rsidP="001D2109">
      <w:pPr>
        <w:tabs>
          <w:tab w:val="left" w:pos="475"/>
        </w:tabs>
        <w:rPr>
          <w:b/>
          <w:szCs w:val="20"/>
          <w:u w:val="single"/>
        </w:rPr>
      </w:pPr>
      <w:r w:rsidRPr="001D2109">
        <w:rPr>
          <w:b/>
          <w:szCs w:val="20"/>
          <w:u w:val="single"/>
        </w:rPr>
        <w:t>9.5.</w:t>
      </w:r>
      <w:r w:rsidRPr="001D2109">
        <w:rPr>
          <w:b/>
          <w:szCs w:val="20"/>
          <w:u w:val="single"/>
        </w:rPr>
        <w:tab/>
        <w:t xml:space="preserve">Pictures on Receipts:  Transaction receipts are not required to provide pictures or photographic </w:t>
      </w:r>
      <w:proofErr w:type="gramStart"/>
      <w:r w:rsidRPr="001D2109">
        <w:rPr>
          <w:b/>
          <w:szCs w:val="20"/>
          <w:u w:val="single"/>
        </w:rPr>
        <w:t>depictions</w:t>
      </w:r>
      <w:proofErr w:type="gramEnd"/>
    </w:p>
    <w:p w14:paraId="6AE01E54" w14:textId="77777777" w:rsidR="001D2109" w:rsidRPr="001D2109" w:rsidRDefault="001D2109" w:rsidP="001D2109">
      <w:pPr>
        <w:tabs>
          <w:tab w:val="left" w:pos="475"/>
        </w:tabs>
        <w:rPr>
          <w:rFonts w:eastAsiaTheme="minorHAnsi"/>
          <w:b/>
          <w:sz w:val="24"/>
          <w:szCs w:val="24"/>
        </w:rPr>
      </w:pPr>
      <w:r w:rsidRPr="001D2109">
        <w:rPr>
          <w:rFonts w:eastAsiaTheme="minorHAnsi"/>
          <w:b/>
          <w:bCs/>
          <w:sz w:val="24"/>
          <w:szCs w:val="24"/>
          <w:u w:val="single"/>
        </w:rPr>
        <w:t>Section 10.  Prominence and Placement of Required Information on E-commerce Sites:  Offering E-commerce Products for Sale</w:t>
      </w:r>
    </w:p>
    <w:p w14:paraId="32F87B85" w14:textId="77777777" w:rsidR="001D2109" w:rsidRPr="001D2109" w:rsidRDefault="001D2109" w:rsidP="001D2109">
      <w:pPr>
        <w:tabs>
          <w:tab w:val="left" w:pos="540"/>
        </w:tabs>
        <w:rPr>
          <w:rFonts w:eastAsiaTheme="minorHAnsi"/>
          <w:szCs w:val="20"/>
        </w:rPr>
      </w:pPr>
      <w:r w:rsidRPr="001D2109">
        <w:rPr>
          <w:b/>
          <w:szCs w:val="20"/>
          <w:u w:val="single"/>
        </w:rPr>
        <w:t>10.1.</w:t>
      </w:r>
      <w:r w:rsidRPr="001D2109">
        <w:rPr>
          <w:b/>
          <w:szCs w:val="20"/>
          <w:u w:val="single"/>
        </w:rPr>
        <w:tab/>
        <w:t>General Requirements.</w:t>
      </w:r>
      <w:r w:rsidRPr="001D2109">
        <w:rPr>
          <w:rFonts w:eastAsiaTheme="minorHAnsi"/>
          <w:b/>
          <w:szCs w:val="20"/>
          <w:u w:val="single"/>
        </w:rPr>
        <w:t xml:space="preserve"> – All information required to appear on the e-commerce site which offers products for sale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01A772AA" w14:textId="77777777" w:rsidR="001D2109" w:rsidRPr="001D2109" w:rsidRDefault="001D2109" w:rsidP="001D2109">
      <w:pPr>
        <w:ind w:left="720" w:hanging="360"/>
        <w:rPr>
          <w:rFonts w:eastAsiaTheme="minorHAnsi"/>
          <w:b/>
          <w:szCs w:val="20"/>
          <w:u w:val="single"/>
        </w:rPr>
      </w:pPr>
      <w:r w:rsidRPr="001D2109">
        <w:rPr>
          <w:b/>
          <w:szCs w:val="20"/>
          <w:u w:val="single"/>
        </w:rPr>
        <w:t>(a)</w:t>
      </w:r>
      <w:r w:rsidRPr="001D2109">
        <w:rPr>
          <w:b/>
          <w:szCs w:val="20"/>
          <w:u w:val="single"/>
        </w:rPr>
        <w:tab/>
        <w:t>Location.</w:t>
      </w:r>
      <w:r w:rsidRPr="001D2109">
        <w:rPr>
          <w:b/>
          <w:bCs/>
          <w:szCs w:val="20"/>
          <w:u w:val="single"/>
        </w:rPr>
        <w:t xml:space="preserve"> </w:t>
      </w:r>
      <w:r w:rsidRPr="001D2109">
        <w:rPr>
          <w:rFonts w:eastAsiaTheme="minorHAnsi"/>
          <w:b/>
          <w:szCs w:val="20"/>
          <w:u w:val="single"/>
        </w:rPr>
        <w:t>–</w:t>
      </w:r>
      <w:r w:rsidRPr="001D2109">
        <w:rPr>
          <w:b/>
          <w:bCs/>
          <w:szCs w:val="20"/>
          <w:u w:val="single"/>
        </w:rPr>
        <w:t xml:space="preserve"> </w:t>
      </w:r>
      <w:r w:rsidRPr="001D2109">
        <w:rPr>
          <w:rFonts w:eastAsiaTheme="minorHAnsi"/>
          <w:b/>
          <w:szCs w:val="20"/>
          <w:u w:val="single"/>
        </w:rPr>
        <w:t>The required e-commerce site declarations below shall be present in the top 50 % the screen in which the product is offered for sale:</w:t>
      </w:r>
    </w:p>
    <w:p w14:paraId="0FE692F7" w14:textId="77777777" w:rsidR="001D2109" w:rsidRPr="001D2109" w:rsidRDefault="001D2109" w:rsidP="001D2109">
      <w:pPr>
        <w:numPr>
          <w:ilvl w:val="0"/>
          <w:numId w:val="121"/>
        </w:numPr>
        <w:tabs>
          <w:tab w:val="left" w:pos="475"/>
        </w:tabs>
        <w:ind w:left="1080"/>
        <w:jc w:val="left"/>
        <w:rPr>
          <w:rFonts w:eastAsiaTheme="minorHAnsi"/>
          <w:b/>
          <w:szCs w:val="20"/>
          <w:u w:val="single"/>
        </w:rPr>
      </w:pPr>
      <w:proofErr w:type="gramStart"/>
      <w:r w:rsidRPr="001D2109">
        <w:rPr>
          <w:rFonts w:eastAsiaTheme="minorHAnsi"/>
          <w:b/>
          <w:szCs w:val="20"/>
          <w:u w:val="single"/>
        </w:rPr>
        <w:t>identity;</w:t>
      </w:r>
      <w:proofErr w:type="gramEnd"/>
    </w:p>
    <w:p w14:paraId="1BA0D1D8"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net </w:t>
      </w:r>
      <w:proofErr w:type="gramStart"/>
      <w:r w:rsidRPr="001D2109">
        <w:rPr>
          <w:rFonts w:eastAsiaTheme="minorHAnsi"/>
          <w:b/>
          <w:szCs w:val="20"/>
          <w:u w:val="single"/>
        </w:rPr>
        <w:t>quantity;</w:t>
      </w:r>
      <w:proofErr w:type="gramEnd"/>
      <w:r w:rsidRPr="001D2109">
        <w:rPr>
          <w:rFonts w:eastAsiaTheme="minorHAnsi"/>
          <w:b/>
          <w:szCs w:val="20"/>
          <w:u w:val="single"/>
        </w:rPr>
        <w:t xml:space="preserve">  </w:t>
      </w:r>
    </w:p>
    <w:p w14:paraId="039F0EB9"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product </w:t>
      </w:r>
      <w:proofErr w:type="gramStart"/>
      <w:r w:rsidRPr="001D2109">
        <w:rPr>
          <w:rFonts w:eastAsiaTheme="minorHAnsi"/>
          <w:b/>
          <w:szCs w:val="20"/>
          <w:u w:val="single"/>
        </w:rPr>
        <w:t>price;</w:t>
      </w:r>
      <w:proofErr w:type="gramEnd"/>
      <w:r w:rsidRPr="001D2109">
        <w:rPr>
          <w:rFonts w:eastAsiaTheme="minorHAnsi"/>
          <w:b/>
          <w:szCs w:val="20"/>
          <w:u w:val="single"/>
        </w:rPr>
        <w:t xml:space="preserve"> </w:t>
      </w:r>
    </w:p>
    <w:p w14:paraId="0804705E"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brand or manufacturer name; and </w:t>
      </w:r>
    </w:p>
    <w:p w14:paraId="2D5774DE" w14:textId="77777777" w:rsidR="001D2109" w:rsidRPr="001D2109" w:rsidRDefault="001D2109" w:rsidP="001D2109">
      <w:pPr>
        <w:numPr>
          <w:ilvl w:val="0"/>
          <w:numId w:val="121"/>
        </w:numPr>
        <w:tabs>
          <w:tab w:val="left" w:pos="475"/>
        </w:tabs>
        <w:ind w:left="1080"/>
        <w:jc w:val="left"/>
        <w:rPr>
          <w:rFonts w:eastAsiaTheme="minorHAnsi"/>
          <w:b/>
          <w:szCs w:val="20"/>
          <w:u w:val="single"/>
        </w:rPr>
      </w:pPr>
      <w:r w:rsidRPr="001D2109">
        <w:rPr>
          <w:rFonts w:eastAsiaTheme="minorHAnsi"/>
          <w:b/>
          <w:szCs w:val="20"/>
          <w:u w:val="single"/>
        </w:rPr>
        <w:t xml:space="preserve">package picture or photographic representation/depiction.  </w:t>
      </w:r>
    </w:p>
    <w:p w14:paraId="0F2B3903" w14:textId="77777777" w:rsidR="001D2109" w:rsidRPr="001D2109" w:rsidRDefault="001D2109" w:rsidP="001D2109">
      <w:pPr>
        <w:tabs>
          <w:tab w:val="left" w:pos="475"/>
        </w:tabs>
        <w:ind w:left="720" w:hanging="360"/>
        <w:rPr>
          <w:rFonts w:eastAsiaTheme="minorHAnsi"/>
          <w:b/>
          <w:szCs w:val="20"/>
          <w:u w:val="single"/>
        </w:rPr>
      </w:pPr>
      <w:r w:rsidRPr="001D2109">
        <w:rPr>
          <w:b/>
          <w:iCs/>
          <w:szCs w:val="20"/>
          <w:u w:val="single"/>
        </w:rPr>
        <w:t>(b)</w:t>
      </w:r>
      <w:r w:rsidRPr="001D2109">
        <w:rPr>
          <w:b/>
          <w:iCs/>
          <w:szCs w:val="20"/>
          <w:u w:val="single"/>
        </w:rPr>
        <w:tab/>
        <w:t>Style of Type or Lettering</w:t>
      </w:r>
      <w:r w:rsidRPr="001D2109">
        <w:rPr>
          <w:b/>
          <w:bCs/>
          <w:szCs w:val="20"/>
          <w:u w:val="single"/>
        </w:rPr>
        <w:t xml:space="preserve"> </w:t>
      </w:r>
      <w:r w:rsidRPr="001D2109">
        <w:rPr>
          <w:rFonts w:eastAsiaTheme="minorHAnsi"/>
          <w:b/>
          <w:szCs w:val="20"/>
          <w:u w:val="single"/>
        </w:rPr>
        <w:t>–</w:t>
      </w:r>
      <w:r w:rsidRPr="001D2109">
        <w:rPr>
          <w:b/>
          <w:bCs/>
          <w:szCs w:val="20"/>
          <w:u w:val="single"/>
        </w:rPr>
        <w:t xml:space="preserve"> </w:t>
      </w:r>
      <w:r w:rsidRPr="001D2109">
        <w:rPr>
          <w:rFonts w:eastAsiaTheme="minorHAnsi"/>
          <w:b/>
          <w:szCs w:val="20"/>
          <w:u w:val="single"/>
        </w:rPr>
        <w:t xml:space="preserve">The required e-commerce site declarations shall be in such a style of type or lettering as to be boldly, clearly, and conspicuously presented with respect to other type, lettering, or graphic material on the screen.  </w:t>
      </w:r>
    </w:p>
    <w:p w14:paraId="0836E772" w14:textId="77777777" w:rsidR="001D2109" w:rsidRPr="001D2109" w:rsidRDefault="001D2109" w:rsidP="001D2109">
      <w:pPr>
        <w:tabs>
          <w:tab w:val="left" w:pos="475"/>
        </w:tabs>
        <w:ind w:left="720" w:hanging="360"/>
        <w:rPr>
          <w:rFonts w:eastAsiaTheme="minorHAnsi"/>
          <w:b/>
          <w:szCs w:val="20"/>
          <w:u w:val="single"/>
        </w:rPr>
      </w:pPr>
      <w:r w:rsidRPr="001D2109">
        <w:rPr>
          <w:b/>
          <w:szCs w:val="20"/>
          <w:u w:val="single"/>
        </w:rPr>
        <w:t>(c)</w:t>
      </w:r>
      <w:r w:rsidRPr="001D2109">
        <w:rPr>
          <w:b/>
          <w:szCs w:val="20"/>
          <w:u w:val="single"/>
        </w:rPr>
        <w:tab/>
        <w:t>Color Contrast.</w:t>
      </w:r>
      <w:r w:rsidRPr="001D2109">
        <w:rPr>
          <w:rFonts w:eastAsiaTheme="minorHAnsi"/>
          <w:b/>
          <w:iCs/>
          <w:szCs w:val="20"/>
          <w:u w:val="single"/>
        </w:rPr>
        <w:t xml:space="preserve"> </w:t>
      </w:r>
      <w:r w:rsidRPr="001D2109">
        <w:rPr>
          <w:rFonts w:eastAsiaTheme="minorHAnsi"/>
          <w:b/>
          <w:szCs w:val="20"/>
          <w:u w:val="single"/>
        </w:rPr>
        <w:t>–</w:t>
      </w:r>
      <w:r w:rsidRPr="001D2109">
        <w:rPr>
          <w:rFonts w:eastAsiaTheme="minorHAnsi"/>
          <w:b/>
          <w:iCs/>
          <w:szCs w:val="20"/>
          <w:u w:val="single"/>
        </w:rPr>
        <w:t xml:space="preserve"> </w:t>
      </w:r>
      <w:r w:rsidRPr="001D2109">
        <w:rPr>
          <w:rFonts w:eastAsiaTheme="minorHAnsi"/>
          <w:b/>
          <w:szCs w:val="20"/>
          <w:u w:val="single"/>
        </w:rPr>
        <w:t xml:space="preserve">The required e-commerce site declarations shall be in a color that contrasts conspicuously with its background.  </w:t>
      </w:r>
    </w:p>
    <w:p w14:paraId="3D59B6DA" w14:textId="77777777" w:rsidR="001D2109" w:rsidRPr="001D2109" w:rsidRDefault="001D2109" w:rsidP="001D2109">
      <w:pPr>
        <w:tabs>
          <w:tab w:val="left" w:pos="475"/>
        </w:tabs>
        <w:ind w:left="720" w:hanging="360"/>
        <w:rPr>
          <w:szCs w:val="20"/>
        </w:rPr>
      </w:pPr>
      <w:r w:rsidRPr="001D2109">
        <w:rPr>
          <w:b/>
          <w:szCs w:val="20"/>
          <w:u w:val="single"/>
        </w:rPr>
        <w:t>(d)</w:t>
      </w:r>
      <w:r w:rsidRPr="001D2109">
        <w:rPr>
          <w:b/>
          <w:szCs w:val="20"/>
          <w:u w:val="single"/>
        </w:rPr>
        <w:tab/>
        <w:t xml:space="preserve">Package Picture or Photographic Representation. – The product picture or photographic depiction shall be in the actual colors of the package or product.  Slight variations in color shading are acceptable.  </w:t>
      </w:r>
    </w:p>
    <w:p w14:paraId="35C88E64" w14:textId="77777777" w:rsidR="001D2109" w:rsidRPr="001D2109" w:rsidRDefault="001D2109" w:rsidP="001D2109">
      <w:pPr>
        <w:tabs>
          <w:tab w:val="left" w:pos="540"/>
        </w:tabs>
        <w:rPr>
          <w:rFonts w:eastAsiaTheme="minorHAnsi"/>
          <w:szCs w:val="20"/>
        </w:rPr>
      </w:pPr>
      <w:r w:rsidRPr="001D2109">
        <w:rPr>
          <w:b/>
          <w:szCs w:val="20"/>
          <w:u w:val="single"/>
        </w:rPr>
        <w:lastRenderedPageBreak/>
        <w:t>10.2.</w:t>
      </w:r>
      <w:r w:rsidRPr="001D2109">
        <w:rPr>
          <w:b/>
          <w:szCs w:val="20"/>
          <w:u w:val="single"/>
        </w:rPr>
        <w:tab/>
        <w:t>Combined Declarations of Required Information.</w:t>
      </w:r>
      <w:r w:rsidRPr="001D2109">
        <w:rPr>
          <w:rFonts w:eastAsiaTheme="minorHAnsi"/>
          <w:b/>
          <w:szCs w:val="20"/>
          <w:u w:val="single"/>
        </w:rPr>
        <w:t xml:space="preserve"> – One or more of the required e-commerce site declarations can be combined if the resulting statement is clear and not misleading.  This shall not apply to product photograph or photographic representation.  Combined declarations shall be of a consistent size same size and font, excepting the product price which may be in a larger size and a different font.  </w:t>
      </w:r>
    </w:p>
    <w:p w14:paraId="6A0B7588" w14:textId="77777777" w:rsidR="001D2109" w:rsidRPr="001D2109" w:rsidRDefault="001D2109" w:rsidP="001D2109">
      <w:pPr>
        <w:ind w:left="720" w:hanging="360"/>
        <w:rPr>
          <w:rFonts w:eastAsiaTheme="minorHAnsi"/>
          <w:b/>
          <w:szCs w:val="20"/>
          <w:u w:val="single"/>
        </w:rPr>
      </w:pPr>
      <w:r w:rsidRPr="001D2109">
        <w:rPr>
          <w:b/>
          <w:iCs/>
          <w:szCs w:val="20"/>
          <w:u w:val="single"/>
        </w:rPr>
        <w:t>(a)</w:t>
      </w:r>
      <w:r w:rsidRPr="001D2109">
        <w:rPr>
          <w:b/>
          <w:iCs/>
          <w:szCs w:val="20"/>
          <w:u w:val="single"/>
        </w:rPr>
        <w:tab/>
        <w:t>Combined Declarations of Required Information</w:t>
      </w:r>
      <w:r w:rsidRPr="001D2109">
        <w:rPr>
          <w:rFonts w:eastAsiaTheme="minorHAnsi"/>
          <w:b/>
          <w:szCs w:val="20"/>
          <w:u w:val="single"/>
        </w:rPr>
        <w:t xml:space="preserve"> – The declarations of identity, net quantity, product price and/or brand or manufacturer name can be combined into a single statement on an e-commerce site provided the information is clear and not misleading.  A combined statement may appear on a single line or multiple lines as illustrated below:</w:t>
      </w:r>
    </w:p>
    <w:p w14:paraId="54A8CF20" w14:textId="77777777" w:rsidR="001D2109" w:rsidRPr="001D2109" w:rsidRDefault="001D2109" w:rsidP="001D2109">
      <w:pPr>
        <w:ind w:left="1080"/>
        <w:jc w:val="left"/>
        <w:rPr>
          <w:rFonts w:eastAsiaTheme="minorHAnsi"/>
          <w:b/>
          <w:szCs w:val="20"/>
          <w:u w:val="single"/>
        </w:rPr>
      </w:pPr>
      <w:r w:rsidRPr="001D2109">
        <w:rPr>
          <w:rFonts w:eastAsiaTheme="minorHAnsi"/>
          <w:b/>
          <w:szCs w:val="20"/>
          <w:u w:val="single"/>
        </w:rPr>
        <w:t>Examples:</w:t>
      </w:r>
    </w:p>
    <w:p w14:paraId="6B1EEDF7" w14:textId="2BE8AA3A" w:rsidR="001D2109" w:rsidRPr="001D2109" w:rsidRDefault="001D2109" w:rsidP="001D2109">
      <w:pPr>
        <w:spacing w:after="0"/>
        <w:ind w:left="1080"/>
        <w:jc w:val="left"/>
        <w:rPr>
          <w:rFonts w:eastAsiaTheme="minorHAnsi"/>
          <w:b/>
          <w:szCs w:val="20"/>
          <w:u w:val="single"/>
        </w:rPr>
      </w:pPr>
      <w:r w:rsidRPr="001D2109">
        <w:rPr>
          <w:rFonts w:eastAsiaTheme="minorHAnsi"/>
          <w:b/>
          <w:szCs w:val="20"/>
          <w:u w:val="single"/>
        </w:rPr>
        <w:t xml:space="preserve">1 kg (2.2 </w:t>
      </w:r>
      <w:r w:rsidR="00896E76">
        <w:rPr>
          <w:rFonts w:eastAsiaTheme="minorHAnsi"/>
          <w:b/>
          <w:szCs w:val="20"/>
          <w:u w:val="single"/>
        </w:rPr>
        <w:t>lb</w:t>
      </w:r>
      <w:r w:rsidRPr="001D2109">
        <w:rPr>
          <w:rFonts w:eastAsiaTheme="minorHAnsi"/>
          <w:b/>
          <w:szCs w:val="20"/>
          <w:u w:val="single"/>
        </w:rPr>
        <w:t>) Brand X Laundry Detergent $4.99</w:t>
      </w:r>
    </w:p>
    <w:p w14:paraId="1C9C19CA" w14:textId="77777777" w:rsidR="001D2109" w:rsidRPr="001D2109" w:rsidRDefault="001D2109" w:rsidP="001D2109">
      <w:pPr>
        <w:spacing w:after="0"/>
        <w:ind w:firstLine="1080"/>
        <w:jc w:val="left"/>
        <w:rPr>
          <w:rFonts w:eastAsiaTheme="minorHAnsi"/>
          <w:b/>
          <w:szCs w:val="20"/>
          <w:u w:val="single"/>
        </w:rPr>
      </w:pPr>
    </w:p>
    <w:p w14:paraId="2B961401" w14:textId="77777777" w:rsidR="001D2109" w:rsidRPr="001D2109" w:rsidRDefault="001D2109" w:rsidP="001D2109">
      <w:pPr>
        <w:spacing w:after="0"/>
        <w:ind w:firstLine="1080"/>
        <w:jc w:val="left"/>
        <w:rPr>
          <w:rFonts w:eastAsiaTheme="minorHAnsi"/>
          <w:b/>
          <w:szCs w:val="20"/>
          <w:u w:val="single"/>
        </w:rPr>
      </w:pPr>
      <w:r w:rsidRPr="001D2109">
        <w:rPr>
          <w:rFonts w:eastAsiaTheme="minorHAnsi"/>
          <w:b/>
          <w:szCs w:val="20"/>
          <w:u w:val="single"/>
        </w:rPr>
        <w:t>Brand X</w:t>
      </w:r>
    </w:p>
    <w:p w14:paraId="378A37FD" w14:textId="77777777" w:rsidR="001D2109" w:rsidRPr="001D2109" w:rsidRDefault="001D2109" w:rsidP="001D2109">
      <w:pPr>
        <w:spacing w:after="0"/>
        <w:ind w:firstLine="1080"/>
        <w:jc w:val="left"/>
        <w:rPr>
          <w:rFonts w:eastAsiaTheme="minorHAnsi"/>
          <w:b/>
          <w:szCs w:val="20"/>
          <w:u w:val="single"/>
        </w:rPr>
      </w:pPr>
      <w:r w:rsidRPr="001D2109">
        <w:rPr>
          <w:rFonts w:eastAsiaTheme="minorHAnsi"/>
          <w:b/>
          <w:szCs w:val="20"/>
          <w:u w:val="single"/>
        </w:rPr>
        <w:t>Laundry Detergent</w:t>
      </w:r>
    </w:p>
    <w:p w14:paraId="4C92C5A4" w14:textId="590A0076" w:rsidR="001D2109" w:rsidRPr="001D2109" w:rsidRDefault="001D2109" w:rsidP="001D2109">
      <w:pPr>
        <w:spacing w:after="0"/>
        <w:ind w:firstLine="1080"/>
        <w:jc w:val="left"/>
        <w:rPr>
          <w:rFonts w:eastAsiaTheme="minorHAnsi"/>
          <w:b/>
          <w:szCs w:val="20"/>
          <w:u w:val="single"/>
        </w:rPr>
      </w:pPr>
      <w:r w:rsidRPr="001D2109">
        <w:rPr>
          <w:rFonts w:eastAsiaTheme="minorHAnsi"/>
          <w:b/>
          <w:szCs w:val="20"/>
          <w:u w:val="single"/>
        </w:rPr>
        <w:t xml:space="preserve">1 kg (2.2 </w:t>
      </w:r>
      <w:r w:rsidR="00896E76">
        <w:rPr>
          <w:rFonts w:eastAsiaTheme="minorHAnsi"/>
          <w:b/>
          <w:szCs w:val="20"/>
          <w:u w:val="single"/>
        </w:rPr>
        <w:t>lb</w:t>
      </w:r>
      <w:r w:rsidRPr="001D2109">
        <w:rPr>
          <w:rFonts w:eastAsiaTheme="minorHAnsi"/>
          <w:b/>
          <w:szCs w:val="20"/>
          <w:u w:val="single"/>
        </w:rPr>
        <w:t xml:space="preserve">) </w:t>
      </w:r>
    </w:p>
    <w:p w14:paraId="35B51186" w14:textId="77777777" w:rsidR="001D2109" w:rsidRPr="001D2109" w:rsidRDefault="001D2109" w:rsidP="001D2109">
      <w:pPr>
        <w:ind w:firstLine="1080"/>
        <w:jc w:val="left"/>
        <w:rPr>
          <w:rFonts w:eastAsiaTheme="minorHAnsi"/>
          <w:b/>
          <w:szCs w:val="20"/>
          <w:u w:val="single"/>
        </w:rPr>
      </w:pPr>
      <w:r w:rsidRPr="001D2109">
        <w:rPr>
          <w:rFonts w:eastAsiaTheme="minorHAnsi"/>
          <w:b/>
          <w:szCs w:val="20"/>
          <w:u w:val="single"/>
        </w:rPr>
        <w:t>$4.99</w:t>
      </w:r>
    </w:p>
    <w:p w14:paraId="7E6E1F90" w14:textId="77777777" w:rsidR="001D2109" w:rsidRPr="001D2109" w:rsidRDefault="001D2109" w:rsidP="001D2109">
      <w:pPr>
        <w:ind w:left="720" w:hanging="360"/>
        <w:rPr>
          <w:rFonts w:eastAsiaTheme="minorHAnsi"/>
          <w:b/>
          <w:szCs w:val="20"/>
          <w:u w:val="single"/>
        </w:rPr>
      </w:pPr>
      <w:r w:rsidRPr="001D2109">
        <w:rPr>
          <w:b/>
          <w:iCs/>
          <w:szCs w:val="20"/>
          <w:u w:val="single"/>
        </w:rPr>
        <w:t>(b)</w:t>
      </w:r>
      <w:r w:rsidRPr="001D2109">
        <w:rPr>
          <w:b/>
          <w:iCs/>
          <w:szCs w:val="20"/>
          <w:u w:val="single"/>
        </w:rPr>
        <w:tab/>
        <w:t>Free Area</w:t>
      </w:r>
      <w:r w:rsidRPr="001D2109">
        <w:rPr>
          <w:rFonts w:eastAsiaTheme="minorHAnsi"/>
          <w:b/>
          <w:szCs w:val="20"/>
          <w:u w:val="single"/>
        </w:rPr>
        <w:t xml:space="preserve"> – The area surrounding a required individual or a combined declaration on an e-commerce site shall be free of printed information:</w:t>
      </w:r>
    </w:p>
    <w:p w14:paraId="61BDC801" w14:textId="77777777" w:rsidR="001D2109" w:rsidRPr="001D2109" w:rsidRDefault="001D2109" w:rsidP="001D2109">
      <w:pPr>
        <w:numPr>
          <w:ilvl w:val="0"/>
          <w:numId w:val="122"/>
        </w:numPr>
        <w:spacing w:after="160" w:line="259" w:lineRule="auto"/>
        <w:ind w:left="1080"/>
        <w:jc w:val="left"/>
        <w:rPr>
          <w:rFonts w:eastAsiaTheme="minorHAnsi"/>
          <w:b/>
          <w:szCs w:val="20"/>
          <w:u w:val="single"/>
        </w:rPr>
      </w:pPr>
      <w:r w:rsidRPr="001D2109">
        <w:rPr>
          <w:rFonts w:eastAsiaTheme="minorHAnsi"/>
          <w:b/>
          <w:szCs w:val="20"/>
          <w:u w:val="single"/>
        </w:rPr>
        <w:t>above and below, by a space equal to at least the height of the lettering in the declaration; and</w:t>
      </w:r>
    </w:p>
    <w:p w14:paraId="48AEAF65" w14:textId="77777777" w:rsidR="001D2109" w:rsidRPr="001D2109" w:rsidRDefault="001D2109" w:rsidP="001D2109">
      <w:pPr>
        <w:numPr>
          <w:ilvl w:val="0"/>
          <w:numId w:val="122"/>
        </w:numPr>
        <w:spacing w:after="160" w:line="259" w:lineRule="auto"/>
        <w:ind w:left="1080"/>
        <w:jc w:val="left"/>
        <w:rPr>
          <w:rFonts w:eastAsiaTheme="minorHAnsi"/>
          <w:b/>
          <w:szCs w:val="20"/>
          <w:u w:val="single"/>
        </w:rPr>
      </w:pPr>
      <w:r w:rsidRPr="001D2109">
        <w:rPr>
          <w:rFonts w:eastAsiaTheme="minorHAnsi"/>
          <w:b/>
          <w:szCs w:val="20"/>
          <w:u w:val="single"/>
        </w:rPr>
        <w:t xml:space="preserve">to the left and right, by a space at least equal to twice the width of the letter “N” of the style and size of type. </w:t>
      </w:r>
    </w:p>
    <w:p w14:paraId="708B9825" w14:textId="77777777" w:rsidR="001D2109" w:rsidRPr="001D2109" w:rsidRDefault="001D2109" w:rsidP="001D2109">
      <w:pPr>
        <w:rPr>
          <w:rFonts w:eastAsiaTheme="minorHAnsi"/>
          <w:b/>
          <w:sz w:val="24"/>
          <w:szCs w:val="24"/>
          <w:u w:val="single"/>
        </w:rPr>
      </w:pPr>
      <w:r w:rsidRPr="001D2109">
        <w:rPr>
          <w:rFonts w:eastAsiaTheme="minorHAnsi"/>
          <w:b/>
          <w:bCs/>
          <w:sz w:val="24"/>
          <w:szCs w:val="24"/>
          <w:u w:val="single"/>
        </w:rPr>
        <w:t>Section 11.  Prominence and Placement:  Delivered E-commerce Packages, Products and Receipts</w:t>
      </w:r>
      <w:r w:rsidRPr="001D2109">
        <w:rPr>
          <w:rFonts w:eastAsiaTheme="minorHAnsi"/>
          <w:b/>
          <w:sz w:val="24"/>
          <w:szCs w:val="24"/>
          <w:u w:val="single"/>
        </w:rPr>
        <w:t xml:space="preserve"> </w:t>
      </w:r>
    </w:p>
    <w:p w14:paraId="3658B735" w14:textId="77777777" w:rsidR="001D2109" w:rsidRPr="001D2109" w:rsidRDefault="001D2109" w:rsidP="001D2109">
      <w:pPr>
        <w:tabs>
          <w:tab w:val="left" w:pos="540"/>
        </w:tabs>
        <w:rPr>
          <w:rFonts w:eastAsiaTheme="minorHAnsi"/>
          <w:b/>
          <w:szCs w:val="20"/>
          <w:u w:val="single"/>
        </w:rPr>
      </w:pPr>
      <w:r w:rsidRPr="001D2109">
        <w:rPr>
          <w:b/>
          <w:szCs w:val="20"/>
          <w:u w:val="single"/>
        </w:rPr>
        <w:t>11.1.</w:t>
      </w:r>
      <w:r w:rsidRPr="001D2109">
        <w:rPr>
          <w:b/>
          <w:szCs w:val="20"/>
          <w:u w:val="single"/>
        </w:rPr>
        <w:tab/>
        <w:t>General Requirements</w:t>
      </w:r>
      <w:r w:rsidRPr="001D2109">
        <w:rPr>
          <w:rFonts w:eastAsiaTheme="minorHAnsi"/>
          <w:b/>
          <w:szCs w:val="20"/>
          <w:u w:val="single"/>
        </w:rPr>
        <w:t xml:space="preserve"> – All information required to appear on an e-commerce package, product, or receipt shall appear thereon in the English language and shall be prominent, definite, plain, and conspicuous as to size and style of letters and numbers and as to color of letters and numbers in contrast to color of background.  Any required information that is either in hand lettering or hand script shall be entirely clear and equal to printing in legibility.</w:t>
      </w:r>
    </w:p>
    <w:p w14:paraId="04793829" w14:textId="77777777" w:rsidR="001D2109" w:rsidRPr="001D2109" w:rsidRDefault="001D2109" w:rsidP="001D2109">
      <w:pPr>
        <w:tabs>
          <w:tab w:val="left" w:pos="540"/>
        </w:tabs>
        <w:rPr>
          <w:rFonts w:eastAsiaTheme="minorHAnsi"/>
          <w:b/>
          <w:szCs w:val="20"/>
          <w:u w:val="single"/>
        </w:rPr>
      </w:pPr>
      <w:r w:rsidRPr="001D2109">
        <w:rPr>
          <w:b/>
          <w:szCs w:val="20"/>
          <w:u w:val="single"/>
        </w:rPr>
        <w:t>11.2.</w:t>
      </w:r>
      <w:r w:rsidRPr="001D2109">
        <w:rPr>
          <w:b/>
          <w:szCs w:val="20"/>
          <w:u w:val="single"/>
        </w:rPr>
        <w:tab/>
      </w:r>
      <w:r w:rsidRPr="001D2109">
        <w:rPr>
          <w:b/>
          <w:bCs/>
          <w:szCs w:val="20"/>
          <w:u w:val="single"/>
        </w:rPr>
        <w:t>Packages Intended for Sale in Retail Locations</w:t>
      </w:r>
      <w:r w:rsidRPr="001D2109">
        <w:rPr>
          <w:rFonts w:eastAsiaTheme="minorHAnsi"/>
          <w:b/>
          <w:szCs w:val="20"/>
          <w:u w:val="single"/>
        </w:rPr>
        <w:t xml:space="preserve">–A package properly labeled to comply with the retail shelf requirements of the UPLR will also comply with the e-commerce package label requirement.  </w:t>
      </w:r>
    </w:p>
    <w:p w14:paraId="396C3072" w14:textId="77777777" w:rsidR="001D2109" w:rsidRPr="001D2109" w:rsidRDefault="001D2109" w:rsidP="001D2109">
      <w:pPr>
        <w:tabs>
          <w:tab w:val="left" w:pos="540"/>
        </w:tabs>
        <w:rPr>
          <w:rFonts w:eastAsiaTheme="minorHAnsi"/>
          <w:b/>
          <w:szCs w:val="20"/>
          <w:u w:val="single"/>
        </w:rPr>
      </w:pPr>
      <w:r w:rsidRPr="001D2109">
        <w:rPr>
          <w:b/>
          <w:szCs w:val="20"/>
          <w:u w:val="single"/>
        </w:rPr>
        <w:t>11.3.</w:t>
      </w:r>
      <w:r w:rsidRPr="001D2109">
        <w:rPr>
          <w:b/>
          <w:szCs w:val="20"/>
          <w:u w:val="single"/>
        </w:rPr>
        <w:tab/>
        <w:t>Orientation of Required Declarations.</w:t>
      </w:r>
      <w:r w:rsidRPr="001D2109">
        <w:rPr>
          <w:b/>
          <w:bCs/>
          <w:szCs w:val="20"/>
          <w:u w:val="single"/>
        </w:rPr>
        <w:t xml:space="preserve"> </w:t>
      </w:r>
      <w:r w:rsidRPr="001D2109">
        <w:rPr>
          <w:rFonts w:eastAsiaTheme="minorHAnsi"/>
          <w:b/>
          <w:szCs w:val="20"/>
          <w:u w:val="single"/>
        </w:rPr>
        <w:t>–</w:t>
      </w:r>
      <w:r w:rsidRPr="001D2109">
        <w:rPr>
          <w:b/>
          <w:bCs/>
          <w:szCs w:val="20"/>
          <w:u w:val="single"/>
        </w:rPr>
        <w:t xml:space="preserve"> </w:t>
      </w:r>
      <w:r w:rsidRPr="001D2109">
        <w:rPr>
          <w:rFonts w:eastAsiaTheme="minorHAnsi"/>
          <w:b/>
          <w:szCs w:val="20"/>
          <w:u w:val="single"/>
        </w:rPr>
        <w:t xml:space="preserve">The required declarations on packages, products, or receipts shall be presented in such a manner as to be generally consistent </w:t>
      </w:r>
      <w:proofErr w:type="gramStart"/>
      <w:r w:rsidRPr="001D2109">
        <w:rPr>
          <w:rFonts w:eastAsiaTheme="minorHAnsi"/>
          <w:b/>
          <w:szCs w:val="20"/>
          <w:u w:val="single"/>
        </w:rPr>
        <w:t>to</w:t>
      </w:r>
      <w:proofErr w:type="gramEnd"/>
      <w:r w:rsidRPr="001D2109">
        <w:rPr>
          <w:rFonts w:eastAsiaTheme="minorHAnsi"/>
          <w:b/>
          <w:szCs w:val="20"/>
          <w:u w:val="single"/>
        </w:rPr>
        <w:t xml:space="preserve"> the orientation of the label or package.  </w:t>
      </w:r>
    </w:p>
    <w:p w14:paraId="068B5E0F" w14:textId="77777777" w:rsidR="001D2109" w:rsidRPr="001D2109" w:rsidRDefault="001D2109" w:rsidP="001D2109">
      <w:pPr>
        <w:tabs>
          <w:tab w:val="left" w:pos="360"/>
          <w:tab w:val="left" w:pos="475"/>
        </w:tabs>
        <w:spacing w:before="240"/>
        <w:outlineLvl w:val="5"/>
        <w:rPr>
          <w:rFonts w:eastAsiaTheme="minorHAnsi"/>
          <w:b/>
          <w:sz w:val="24"/>
          <w:szCs w:val="24"/>
          <w:u w:val="single"/>
        </w:rPr>
      </w:pPr>
      <w:bookmarkStart w:id="275" w:name="_Hlk121320188"/>
      <w:r w:rsidRPr="001D2109">
        <w:rPr>
          <w:rFonts w:eastAsiaTheme="minorHAnsi"/>
          <w:b/>
          <w:sz w:val="24"/>
          <w:szCs w:val="24"/>
          <w:u w:val="single"/>
        </w:rPr>
        <w:t>Section 12.  Effective Date</w:t>
      </w:r>
    </w:p>
    <w:p w14:paraId="2BA4145B" w14:textId="77777777" w:rsidR="001D2109" w:rsidRPr="001D2109" w:rsidRDefault="001D2109" w:rsidP="001D2109">
      <w:pPr>
        <w:rPr>
          <w:b/>
          <w:bCs/>
          <w:szCs w:val="20"/>
          <w:u w:val="single"/>
        </w:rPr>
      </w:pPr>
      <w:r w:rsidRPr="001D2109">
        <w:rPr>
          <w:b/>
          <w:bCs/>
          <w:szCs w:val="20"/>
          <w:u w:val="single"/>
        </w:rPr>
        <w:t>This regulation shall become effective on __________, 20__.</w:t>
      </w:r>
    </w:p>
    <w:p w14:paraId="50ADB5A8" w14:textId="77777777" w:rsidR="001D2109" w:rsidRPr="001D2109" w:rsidRDefault="001D2109" w:rsidP="001D2109">
      <w:pPr>
        <w:rPr>
          <w:b/>
          <w:bCs/>
          <w:szCs w:val="20"/>
          <w:u w:val="single"/>
        </w:rPr>
      </w:pPr>
      <w:r w:rsidRPr="001D2109">
        <w:rPr>
          <w:b/>
          <w:bCs/>
          <w:szCs w:val="20"/>
          <w:u w:val="single"/>
        </w:rPr>
        <w:t>Given under my hand and the seal of my office in the city of __________ on this __________ day of ________, 20__.</w:t>
      </w:r>
    </w:p>
    <w:p w14:paraId="05B49CF9" w14:textId="6789FE0D" w:rsidR="00356662" w:rsidRPr="008C471D" w:rsidRDefault="001D2109" w:rsidP="008C471D">
      <w:pPr>
        <w:jc w:val="left"/>
        <w:rPr>
          <w:rFonts w:eastAsiaTheme="minorHAnsi"/>
          <w:b/>
          <w:bCs/>
          <w:sz w:val="22"/>
          <w:u w:val="single"/>
        </w:rPr>
      </w:pPr>
      <w:r w:rsidRPr="001D2109">
        <w:rPr>
          <w:b/>
          <w:bCs/>
          <w:szCs w:val="20"/>
          <w:u w:val="single"/>
        </w:rPr>
        <w:t>Signed                                                             </w:t>
      </w:r>
      <w:bookmarkEnd w:id="275"/>
    </w:p>
    <w:p w14:paraId="243526B8" w14:textId="7465EFFC" w:rsidR="00296325" w:rsidRDefault="00296325" w:rsidP="00296325">
      <w:pPr>
        <w:keepNext/>
        <w:rPr>
          <w:b/>
        </w:rPr>
      </w:pPr>
      <w:r>
        <w:rPr>
          <w:b/>
        </w:rPr>
        <w:lastRenderedPageBreak/>
        <w:t>Comments</w:t>
      </w:r>
      <w:r w:rsidRPr="002A7C3B">
        <w:rPr>
          <w:b/>
        </w:rPr>
        <w:t xml:space="preserve"> in Favor:</w:t>
      </w:r>
    </w:p>
    <w:p w14:paraId="261B2C60" w14:textId="77777777" w:rsidR="00296325" w:rsidRPr="005705B5" w:rsidRDefault="00296325" w:rsidP="00296325">
      <w:pPr>
        <w:keepNext/>
        <w:spacing w:after="0"/>
        <w:ind w:left="720"/>
        <w:rPr>
          <w:b/>
        </w:rPr>
      </w:pPr>
      <w:r w:rsidRPr="002A7C3B">
        <w:rPr>
          <w:b/>
        </w:rPr>
        <w:t>Regulatory:</w:t>
      </w:r>
    </w:p>
    <w:p w14:paraId="7B8215F2" w14:textId="7D2C764E"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 xml:space="preserve">Hal Prince, Florida who serves on PALS rose to speak on behalf of the state of Florida. He stated that this item should move forward as a Voting item there are safeguards with the effective date allowing plenty of time to address any issues that may </w:t>
      </w:r>
      <w:r w:rsidR="008F1CFF" w:rsidRPr="00136B57">
        <w:rPr>
          <w:rFonts w:eastAsiaTheme="minorHAnsi"/>
          <w:szCs w:val="20"/>
        </w:rPr>
        <w:t>arise.</w:t>
      </w:r>
    </w:p>
    <w:p w14:paraId="4890D229" w14:textId="440EBC93"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 xml:space="preserve">John McGuire, New Jersey, also part of PALS rose on behalf of the state of New Jersey to support this item. </w:t>
      </w:r>
    </w:p>
    <w:p w14:paraId="76DB4270" w14:textId="5C4A27D0"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Doug Mus</w:t>
      </w:r>
      <w:r w:rsidR="008C471D">
        <w:rPr>
          <w:rFonts w:eastAsiaTheme="minorHAnsi"/>
          <w:szCs w:val="20"/>
        </w:rPr>
        <w:t>ick</w:t>
      </w:r>
      <w:r w:rsidR="00296325" w:rsidRPr="00136B57">
        <w:rPr>
          <w:rFonts w:eastAsiaTheme="minorHAnsi"/>
          <w:szCs w:val="20"/>
        </w:rPr>
        <w:t xml:space="preserve">, Kansas supported this item and the work put into it. </w:t>
      </w:r>
    </w:p>
    <w:p w14:paraId="5490B0D5" w14:textId="2B8F860D"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Kevin Schnepp, California stated he believes this item is fully developed and recommends this as a voting.</w:t>
      </w:r>
    </w:p>
    <w:p w14:paraId="2737F5FC" w14:textId="5C85696B" w:rsidR="00296325" w:rsidRPr="008C471D" w:rsidRDefault="00B203AF" w:rsidP="008C471D">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Doug Rathbun, Illinois speaking on behalf of the state of Illinois supported this as a voting item and recognized PALS for their work.</w:t>
      </w:r>
    </w:p>
    <w:p w14:paraId="28E47CF8" w14:textId="17379894"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 xml:space="preserve">Kurt Floren, County of Los Angeles rose in support of the </w:t>
      </w:r>
      <w:r w:rsidR="008F1CFF" w:rsidRPr="00136B57">
        <w:rPr>
          <w:rFonts w:eastAsiaTheme="minorHAnsi"/>
          <w:szCs w:val="20"/>
        </w:rPr>
        <w:t>item.</w:t>
      </w:r>
    </w:p>
    <w:p w14:paraId="609B0750" w14:textId="77777777" w:rsidR="00296325" w:rsidRPr="002A7C3B" w:rsidRDefault="00296325" w:rsidP="00296325">
      <w:pPr>
        <w:spacing w:before="240" w:after="0"/>
        <w:ind w:left="720"/>
        <w:rPr>
          <w:b/>
        </w:rPr>
      </w:pPr>
      <w:r w:rsidRPr="002A7C3B">
        <w:rPr>
          <w:b/>
        </w:rPr>
        <w:t>Industry:</w:t>
      </w:r>
    </w:p>
    <w:p w14:paraId="3674845F" w14:textId="6443FB22"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Chris Guay, PALS Chair provided an update and some perspective. He informed the Committee that PALS totally redid the definitions section and general audit of the handbooks.  PALS conducted outreach to trade associations and manufactures, FMI, etc. through PALS not the conference.  The comments received were incorporated and very helpful.</w:t>
      </w:r>
    </w:p>
    <w:p w14:paraId="2F06F11A" w14:textId="77777777" w:rsidR="00296325" w:rsidRPr="00136B57" w:rsidRDefault="00296325" w:rsidP="00296325">
      <w:pPr>
        <w:pStyle w:val="ListParagraph"/>
        <w:spacing w:after="160" w:line="259" w:lineRule="auto"/>
        <w:ind w:left="1080"/>
        <w:jc w:val="left"/>
        <w:rPr>
          <w:rFonts w:eastAsiaTheme="minorHAnsi"/>
          <w:szCs w:val="20"/>
        </w:rPr>
      </w:pPr>
      <w:r w:rsidRPr="00136B57">
        <w:rPr>
          <w:rFonts w:eastAsiaTheme="minorHAnsi"/>
          <w:szCs w:val="20"/>
        </w:rPr>
        <w:t xml:space="preserve">He stated that the Subcommittee believes </w:t>
      </w:r>
      <w:proofErr w:type="gramStart"/>
      <w:r w:rsidRPr="00136B57">
        <w:rPr>
          <w:rFonts w:eastAsiaTheme="minorHAnsi"/>
          <w:szCs w:val="20"/>
        </w:rPr>
        <w:t>its</w:t>
      </w:r>
      <w:proofErr w:type="gramEnd"/>
      <w:r w:rsidRPr="00136B57">
        <w:rPr>
          <w:rFonts w:eastAsiaTheme="minorHAnsi"/>
          <w:szCs w:val="20"/>
        </w:rPr>
        <w:t xml:space="preserve"> fully developed and ready for a vote as there are no outstanding technical developments, just a few minor edits should be considered.  </w:t>
      </w:r>
    </w:p>
    <w:p w14:paraId="385C3BF3" w14:textId="77777777" w:rsidR="00296325" w:rsidRPr="002A7C3B" w:rsidRDefault="00296325" w:rsidP="00296325">
      <w:pPr>
        <w:spacing w:before="240" w:after="0"/>
        <w:ind w:left="720"/>
        <w:rPr>
          <w:b/>
        </w:rPr>
      </w:pPr>
      <w:r w:rsidRPr="002A7C3B">
        <w:rPr>
          <w:b/>
        </w:rPr>
        <w:t>Advisory:</w:t>
      </w:r>
    </w:p>
    <w:p w14:paraId="4574BA62" w14:textId="4543B081" w:rsidR="00296325" w:rsidRPr="00136B57" w:rsidRDefault="00B203AF" w:rsidP="00296325">
      <w:pPr>
        <w:pStyle w:val="ListParagraph"/>
        <w:numPr>
          <w:ilvl w:val="0"/>
          <w:numId w:val="27"/>
        </w:numPr>
        <w:spacing w:after="160" w:line="259" w:lineRule="auto"/>
        <w:jc w:val="left"/>
        <w:rPr>
          <w:rFonts w:eastAsiaTheme="minorHAnsi"/>
          <w:szCs w:val="20"/>
        </w:rPr>
      </w:pPr>
      <w:r>
        <w:rPr>
          <w:rFonts w:eastAsiaTheme="minorHAnsi"/>
          <w:szCs w:val="20"/>
        </w:rPr>
        <w:t xml:space="preserve">Mr. </w:t>
      </w:r>
      <w:r w:rsidR="00296325" w:rsidRPr="00136B57">
        <w:rPr>
          <w:rFonts w:eastAsiaTheme="minorHAnsi"/>
          <w:szCs w:val="20"/>
        </w:rPr>
        <w:t>David Sefcik, NIST OWM</w:t>
      </w:r>
      <w:r w:rsidR="009F7A21">
        <w:rPr>
          <w:rFonts w:eastAsiaTheme="minorHAnsi"/>
          <w:szCs w:val="20"/>
        </w:rPr>
        <w:t>,</w:t>
      </w:r>
      <w:r w:rsidR="00296325" w:rsidRPr="00136B57">
        <w:rPr>
          <w:rFonts w:eastAsiaTheme="minorHAnsi"/>
          <w:szCs w:val="20"/>
        </w:rPr>
        <w:t xml:space="preserve"> supported this item but noted it was unusual that an item like this would receive so little comment. He hoped for a regulatory critical review.  Note:  Chairman Rathbun asked Mr. Guay if there were comments and Mr. Guay stated that they were and </w:t>
      </w:r>
      <w:r w:rsidR="008D38AC">
        <w:rPr>
          <w:rFonts w:eastAsiaTheme="minorHAnsi"/>
          <w:szCs w:val="20"/>
        </w:rPr>
        <w:t xml:space="preserve">would be </w:t>
      </w:r>
      <w:r w:rsidR="00296325" w:rsidRPr="00136B57">
        <w:rPr>
          <w:rFonts w:eastAsiaTheme="minorHAnsi"/>
          <w:szCs w:val="20"/>
        </w:rPr>
        <w:t>submitted to the Committee after the hearing.</w:t>
      </w:r>
    </w:p>
    <w:p w14:paraId="2A1F2B07" w14:textId="77777777" w:rsidR="00296325" w:rsidRDefault="00296325" w:rsidP="00295F70">
      <w:pPr>
        <w:keepNext/>
        <w:spacing w:before="240"/>
        <w:rPr>
          <w:b/>
        </w:rPr>
      </w:pPr>
      <w:r>
        <w:rPr>
          <w:b/>
        </w:rPr>
        <w:t>Comments</w:t>
      </w:r>
      <w:r w:rsidRPr="002A7C3B">
        <w:rPr>
          <w:b/>
        </w:rPr>
        <w:t xml:space="preserve"> Against:</w:t>
      </w:r>
    </w:p>
    <w:p w14:paraId="08C274D4" w14:textId="77777777" w:rsidR="00296325" w:rsidRPr="002A7C3B" w:rsidRDefault="00296325" w:rsidP="00295F70">
      <w:pPr>
        <w:keepNext/>
        <w:spacing w:after="0"/>
        <w:ind w:left="720"/>
        <w:rPr>
          <w:b/>
        </w:rPr>
      </w:pPr>
      <w:r w:rsidRPr="002A7C3B">
        <w:rPr>
          <w:b/>
        </w:rPr>
        <w:t>Regulatory:</w:t>
      </w:r>
    </w:p>
    <w:p w14:paraId="0E5D36FC" w14:textId="627E4C0D" w:rsidR="00296325" w:rsidRPr="009566C5" w:rsidRDefault="00B203AF" w:rsidP="009566C5">
      <w:pPr>
        <w:pStyle w:val="ListParagraph"/>
        <w:numPr>
          <w:ilvl w:val="0"/>
          <w:numId w:val="28"/>
        </w:numPr>
        <w:spacing w:after="0" w:line="259" w:lineRule="auto"/>
        <w:contextualSpacing/>
        <w:jc w:val="left"/>
        <w:rPr>
          <w:rFonts w:eastAsiaTheme="minorHAnsi"/>
          <w:szCs w:val="20"/>
        </w:rPr>
      </w:pPr>
      <w:r>
        <w:rPr>
          <w:rFonts w:eastAsiaTheme="minorHAnsi"/>
          <w:szCs w:val="20"/>
        </w:rPr>
        <w:t xml:space="preserve">Mr. </w:t>
      </w:r>
      <w:r w:rsidR="00296325" w:rsidRPr="00136B57">
        <w:rPr>
          <w:rFonts w:eastAsiaTheme="minorHAnsi"/>
          <w:szCs w:val="20"/>
        </w:rPr>
        <w:t>Tim Chesser, Arkansas expressed concerns with the item moving forward as a Voting item stating that he understood the need for this regulation, but enforcing could be a problem, as the science in not there. He posed questions about 3</w:t>
      </w:r>
      <w:r w:rsidR="00296325" w:rsidRPr="00136B57">
        <w:rPr>
          <w:rFonts w:eastAsiaTheme="minorHAnsi"/>
          <w:szCs w:val="20"/>
          <w:vertAlign w:val="superscript"/>
        </w:rPr>
        <w:t>rd</w:t>
      </w:r>
      <w:r w:rsidR="00296325" w:rsidRPr="00136B57">
        <w:rPr>
          <w:rFonts w:eastAsiaTheme="minorHAnsi"/>
          <w:szCs w:val="20"/>
        </w:rPr>
        <w:t xml:space="preserve"> party site operators (wholesalers, resellers) and recommended that the item be assigned Informational status to gather more comments from </w:t>
      </w:r>
      <w:r w:rsidR="00F950DC" w:rsidRPr="00136B57">
        <w:rPr>
          <w:rFonts w:eastAsiaTheme="minorHAnsi"/>
          <w:szCs w:val="20"/>
        </w:rPr>
        <w:t>stakeholders.</w:t>
      </w:r>
    </w:p>
    <w:p w14:paraId="291329B4" w14:textId="77777777" w:rsidR="00296325" w:rsidRPr="002A7C3B" w:rsidRDefault="00296325" w:rsidP="00296325">
      <w:pPr>
        <w:spacing w:before="240" w:after="0"/>
        <w:ind w:left="720"/>
        <w:rPr>
          <w:b/>
        </w:rPr>
      </w:pPr>
      <w:r w:rsidRPr="002A7C3B">
        <w:rPr>
          <w:b/>
        </w:rPr>
        <w:t>Industry:</w:t>
      </w:r>
    </w:p>
    <w:p w14:paraId="5F33B528" w14:textId="77777777" w:rsidR="00296325" w:rsidRPr="002A7C3B" w:rsidRDefault="00296325" w:rsidP="00296325">
      <w:pPr>
        <w:pStyle w:val="ListParagraph"/>
        <w:numPr>
          <w:ilvl w:val="0"/>
          <w:numId w:val="28"/>
        </w:numPr>
        <w:spacing w:after="0" w:line="259" w:lineRule="auto"/>
        <w:contextualSpacing/>
        <w:jc w:val="left"/>
      </w:pPr>
      <w:r>
        <w:t>None</w:t>
      </w:r>
    </w:p>
    <w:p w14:paraId="5DB9A668" w14:textId="77777777" w:rsidR="00296325" w:rsidRPr="00AC5B86" w:rsidRDefault="00296325" w:rsidP="00296325">
      <w:pPr>
        <w:spacing w:before="240" w:after="0"/>
        <w:ind w:left="720"/>
        <w:rPr>
          <w:b/>
        </w:rPr>
      </w:pPr>
      <w:r w:rsidRPr="002A7C3B">
        <w:rPr>
          <w:b/>
        </w:rPr>
        <w:t>Advisory:</w:t>
      </w:r>
    </w:p>
    <w:p w14:paraId="3631CCAF" w14:textId="77777777" w:rsidR="00296325" w:rsidRDefault="00296325" w:rsidP="00296325">
      <w:pPr>
        <w:pStyle w:val="ListParagraph"/>
        <w:numPr>
          <w:ilvl w:val="0"/>
          <w:numId w:val="28"/>
        </w:numPr>
        <w:spacing w:after="0" w:line="259" w:lineRule="auto"/>
        <w:contextualSpacing/>
        <w:jc w:val="left"/>
      </w:pPr>
      <w:r>
        <w:t>None</w:t>
      </w:r>
    </w:p>
    <w:p w14:paraId="2F861471" w14:textId="77777777" w:rsidR="00296325" w:rsidRDefault="00296325" w:rsidP="00296325">
      <w:pPr>
        <w:spacing w:before="240"/>
        <w:rPr>
          <w:b/>
        </w:rPr>
      </w:pPr>
      <w:r>
        <w:rPr>
          <w:b/>
        </w:rPr>
        <w:t>Neutral Comments</w:t>
      </w:r>
      <w:r w:rsidRPr="002A7C3B">
        <w:rPr>
          <w:b/>
        </w:rPr>
        <w:t>:</w:t>
      </w:r>
    </w:p>
    <w:p w14:paraId="45CAF5BD" w14:textId="77777777" w:rsidR="00296325" w:rsidRPr="002A7C3B" w:rsidRDefault="00296325" w:rsidP="00296325">
      <w:pPr>
        <w:spacing w:after="0"/>
        <w:ind w:left="720"/>
        <w:rPr>
          <w:b/>
        </w:rPr>
      </w:pPr>
      <w:r w:rsidRPr="002A7C3B">
        <w:rPr>
          <w:b/>
        </w:rPr>
        <w:t>Regulatory:</w:t>
      </w:r>
    </w:p>
    <w:p w14:paraId="16422077" w14:textId="77777777" w:rsidR="00296325" w:rsidRPr="002A7C3B" w:rsidRDefault="00296325" w:rsidP="00296325">
      <w:pPr>
        <w:pStyle w:val="ListParagraph"/>
        <w:numPr>
          <w:ilvl w:val="0"/>
          <w:numId w:val="28"/>
        </w:numPr>
        <w:spacing w:after="0" w:line="259" w:lineRule="auto"/>
        <w:contextualSpacing/>
        <w:jc w:val="left"/>
      </w:pPr>
      <w:r>
        <w:t>None</w:t>
      </w:r>
    </w:p>
    <w:p w14:paraId="01E42FAE" w14:textId="77777777" w:rsidR="00296325" w:rsidRPr="002A7C3B" w:rsidRDefault="00296325" w:rsidP="00296325">
      <w:pPr>
        <w:spacing w:before="240" w:after="0"/>
        <w:ind w:left="720"/>
        <w:rPr>
          <w:b/>
        </w:rPr>
      </w:pPr>
      <w:r w:rsidRPr="002A7C3B">
        <w:rPr>
          <w:b/>
        </w:rPr>
        <w:lastRenderedPageBreak/>
        <w:t>Industry:</w:t>
      </w:r>
    </w:p>
    <w:p w14:paraId="2A05CD66" w14:textId="77777777" w:rsidR="00296325" w:rsidRPr="002A7C3B" w:rsidRDefault="00296325" w:rsidP="00296325">
      <w:pPr>
        <w:pStyle w:val="ListParagraph"/>
        <w:numPr>
          <w:ilvl w:val="0"/>
          <w:numId w:val="28"/>
        </w:numPr>
        <w:spacing w:after="0" w:line="259" w:lineRule="auto"/>
        <w:contextualSpacing/>
        <w:jc w:val="left"/>
      </w:pPr>
      <w:r>
        <w:t>None</w:t>
      </w:r>
    </w:p>
    <w:p w14:paraId="3BA59BD2" w14:textId="77777777" w:rsidR="00296325" w:rsidRPr="002A7C3B" w:rsidRDefault="00296325" w:rsidP="00296325">
      <w:pPr>
        <w:spacing w:before="240" w:after="0"/>
        <w:ind w:left="720"/>
        <w:rPr>
          <w:b/>
        </w:rPr>
      </w:pPr>
      <w:r w:rsidRPr="002A7C3B">
        <w:rPr>
          <w:b/>
        </w:rPr>
        <w:t>Advisory:</w:t>
      </w:r>
    </w:p>
    <w:p w14:paraId="5B57A8FF" w14:textId="77777777" w:rsidR="00296325" w:rsidRDefault="00296325" w:rsidP="00296325">
      <w:pPr>
        <w:pStyle w:val="ListParagraph"/>
        <w:numPr>
          <w:ilvl w:val="0"/>
          <w:numId w:val="28"/>
        </w:numPr>
        <w:spacing w:line="259" w:lineRule="auto"/>
        <w:contextualSpacing/>
        <w:jc w:val="left"/>
      </w:pPr>
      <w:r>
        <w:t>None</w:t>
      </w:r>
    </w:p>
    <w:p w14:paraId="4CFB1315" w14:textId="77777777" w:rsidR="00296325" w:rsidRDefault="00296325" w:rsidP="00296325">
      <w:pPr>
        <w:keepNext/>
        <w:rPr>
          <w:b/>
        </w:rPr>
      </w:pPr>
      <w:r w:rsidRPr="002A7C3B">
        <w:rPr>
          <w:b/>
        </w:rPr>
        <w:t>Item Develop</w:t>
      </w:r>
      <w:r w:rsidRPr="00E025F9">
        <w:rPr>
          <w:b/>
        </w:rPr>
        <w:t>ment:</w:t>
      </w:r>
    </w:p>
    <w:p w14:paraId="5717DB4D" w14:textId="77777777" w:rsidR="00296325" w:rsidRDefault="00296325" w:rsidP="00296325">
      <w:r>
        <w:rPr>
          <w:u w:val="single"/>
        </w:rPr>
        <w:t xml:space="preserve">NCWM 2021 Interim Meeting: </w:t>
      </w:r>
      <w:r>
        <w:t xml:space="preserve">The Committee gave an Assigned status to this item at the 2022 Interim Meeting and believes that more outreach to online retailers is needed. The Committee is uncertain that the impacted industry has had an opportunity to review and engage in the process. </w:t>
      </w:r>
    </w:p>
    <w:p w14:paraId="49450E89" w14:textId="77777777" w:rsidR="00296325" w:rsidRDefault="00296325" w:rsidP="00296325">
      <w:r>
        <w:t>The Committee also considered adding an effective date to the proposal to address this concern but determined it would be better for PALS to reach out to retailers first and then consider the need for an effective date based on the feedback received.</w:t>
      </w:r>
    </w:p>
    <w:p w14:paraId="794B7761" w14:textId="77777777" w:rsidR="00296325" w:rsidRPr="00987E7E" w:rsidRDefault="00296325" w:rsidP="00296325">
      <w:r w:rsidRPr="00CA060C">
        <w:t>The Committee replaced the original proposal with new language provided by PALS on January 9, 2022.  The new language also includes a new section, “Section 11. Powers and Duties of the Director.”  This new section is not a priority item and must be submitted as a separate agenda item by PALS for consideration by the NCWM.</w:t>
      </w:r>
    </w:p>
    <w:p w14:paraId="5F2FCDBB" w14:textId="77777777" w:rsidR="00296325" w:rsidRDefault="00296325" w:rsidP="00296325">
      <w:pPr>
        <w:rPr>
          <w:b/>
        </w:rPr>
      </w:pPr>
      <w:r>
        <w:t>Additional recommendations include:</w:t>
      </w:r>
    </w:p>
    <w:p w14:paraId="47F464C3" w14:textId="13788DD4" w:rsidR="00296325" w:rsidRPr="00987E7E" w:rsidRDefault="00296325" w:rsidP="00296325">
      <w:pPr>
        <w:pStyle w:val="ListParagraph"/>
        <w:numPr>
          <w:ilvl w:val="0"/>
          <w:numId w:val="28"/>
        </w:numPr>
        <w:spacing w:after="0"/>
        <w:ind w:left="720"/>
        <w:rPr>
          <w:color w:val="222222"/>
        </w:rPr>
      </w:pPr>
      <w:r w:rsidRPr="00987E7E">
        <w:rPr>
          <w:color w:val="222222"/>
        </w:rPr>
        <w:t xml:space="preserve">reach out to all stakeholders including online retailers, producers, consumer groups, trade associations, and engage them in the PALS </w:t>
      </w:r>
      <w:r w:rsidR="00AF6BAE" w:rsidRPr="00987E7E">
        <w:rPr>
          <w:color w:val="222222"/>
        </w:rPr>
        <w:t>work.</w:t>
      </w:r>
    </w:p>
    <w:p w14:paraId="05CA60EA" w14:textId="77777777"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consider comments submitted in January by NIST OWM to the PALS Chairman and L&amp;R Committee</w:t>
      </w:r>
    </w:p>
    <w:p w14:paraId="3FF49CD7" w14:textId="20052C58"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reach out to other federal agencies with authority to regulate online </w:t>
      </w:r>
      <w:r w:rsidR="00AF6BAE" w:rsidRPr="00987E7E">
        <w:rPr>
          <w:color w:val="222222"/>
          <w:szCs w:val="20"/>
        </w:rPr>
        <w:t>retailers.</w:t>
      </w:r>
    </w:p>
    <w:p w14:paraId="2631C7E9" w14:textId="77777777"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broaden the definition of current section 2.12. E-commerce Consumer Commodity.</w:t>
      </w:r>
    </w:p>
    <w:p w14:paraId="5ECF0D62" w14:textId="2156E18F"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conduct mock inspections of these e-commerce websites to help develop the </w:t>
      </w:r>
      <w:r w:rsidR="00B278D6" w:rsidRPr="00987E7E">
        <w:rPr>
          <w:color w:val="222222"/>
          <w:szCs w:val="20"/>
        </w:rPr>
        <w:t>item.</w:t>
      </w:r>
    </w:p>
    <w:p w14:paraId="48415D57" w14:textId="6EF7A4BE"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prepare a presentation which illustrates how to apply the </w:t>
      </w:r>
      <w:r w:rsidR="00B278D6" w:rsidRPr="00987E7E">
        <w:rPr>
          <w:color w:val="222222"/>
          <w:szCs w:val="20"/>
        </w:rPr>
        <w:t>requirements.</w:t>
      </w:r>
    </w:p>
    <w:p w14:paraId="0EA6AC4C" w14:textId="08FFDC5B"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consider making the suggested amendments to section 5 “Unit Pricing Requirements for Products Offered for Sale on an E-commerce Site” outlined in the OWM analysis supporting </w:t>
      </w:r>
      <w:r w:rsidR="00B278D6" w:rsidRPr="00987E7E">
        <w:rPr>
          <w:color w:val="222222"/>
          <w:szCs w:val="20"/>
        </w:rPr>
        <w:t>documentation.</w:t>
      </w:r>
    </w:p>
    <w:p w14:paraId="2B2CA359" w14:textId="58FCA256"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develop an EPO, develop a best practice guide for web design, develop a presentation on how to apply the requirements for E-commerce websites and add a section for unit pricing </w:t>
      </w:r>
      <w:r w:rsidR="00B278D6" w:rsidRPr="00987E7E">
        <w:rPr>
          <w:color w:val="222222"/>
          <w:szCs w:val="20"/>
        </w:rPr>
        <w:t>requirements.</w:t>
      </w:r>
    </w:p>
    <w:p w14:paraId="6A834899" w14:textId="25F31D43" w:rsidR="00296325" w:rsidRPr="00987E7E" w:rsidRDefault="00296325" w:rsidP="00296325">
      <w:pPr>
        <w:pStyle w:val="ListParagraph"/>
        <w:numPr>
          <w:ilvl w:val="0"/>
          <w:numId w:val="28"/>
        </w:numPr>
        <w:spacing w:after="0"/>
        <w:ind w:left="720"/>
        <w:rPr>
          <w:color w:val="222222"/>
          <w:szCs w:val="20"/>
        </w:rPr>
      </w:pPr>
      <w:r w:rsidRPr="00987E7E">
        <w:rPr>
          <w:color w:val="222222"/>
          <w:szCs w:val="20"/>
        </w:rPr>
        <w:t xml:space="preserve">consider adding an effective date to provide sufficient time for online retailers to prepare for </w:t>
      </w:r>
      <w:r w:rsidR="00B278D6" w:rsidRPr="00987E7E">
        <w:rPr>
          <w:color w:val="222222"/>
          <w:szCs w:val="20"/>
        </w:rPr>
        <w:t>regulation.</w:t>
      </w:r>
    </w:p>
    <w:p w14:paraId="19B9BC31" w14:textId="77777777" w:rsidR="00470064" w:rsidRDefault="00470064" w:rsidP="00296325">
      <w:pPr>
        <w:keepNext/>
        <w:rPr>
          <w:szCs w:val="20"/>
          <w:u w:val="single"/>
        </w:rPr>
      </w:pPr>
    </w:p>
    <w:p w14:paraId="4985096C" w14:textId="37858E88" w:rsidR="00296325" w:rsidRDefault="00296325" w:rsidP="00296325">
      <w:pPr>
        <w:keepNext/>
      </w:pPr>
      <w:r w:rsidRPr="00854C9F">
        <w:rPr>
          <w:szCs w:val="20"/>
          <w:u w:val="single"/>
        </w:rPr>
        <w:t xml:space="preserve">NCWM 2022 Annual Meeting: </w:t>
      </w:r>
      <w:r>
        <w:t>The Committee heard from Chris Guay, Chairman of the PALS on the plan to address the recommendations the Committee made at the 2022 Interim meeting to further develop the item.</w:t>
      </w:r>
    </w:p>
    <w:p w14:paraId="0FC74709" w14:textId="77777777" w:rsidR="00296325" w:rsidRDefault="00296325" w:rsidP="00296325">
      <w:pPr>
        <w:keepNext/>
      </w:pPr>
      <w:r>
        <w:t>Weights and Measures Law, Section 11. Powers and Duties was added to the original proposal, but in accordance with NCWM policies, the Chairman of the PALS was informed it must be submitted on a NCWM Form 15 to be considered.  It will not be considered with this item but, if submitted on a NCWM Form 15 it will be considered as a separate item.</w:t>
      </w:r>
    </w:p>
    <w:p w14:paraId="6AFCCCBB" w14:textId="6E8B355D" w:rsidR="00296325" w:rsidRPr="009566C5" w:rsidRDefault="00296325" w:rsidP="00296325">
      <w:r w:rsidRPr="00A170BA">
        <w:rPr>
          <w:u w:val="single"/>
        </w:rPr>
        <w:t>NCWM 2023 Interim Meeting:</w:t>
      </w:r>
      <w:r w:rsidRPr="009566C5">
        <w:t xml:space="preserve">  The Committee heard support</w:t>
      </w:r>
      <w:r w:rsidR="00784DFE">
        <w:t xml:space="preserve"> for</w:t>
      </w:r>
      <w:r w:rsidRPr="009566C5">
        <w:t xml:space="preserve"> moving this item forward as a Voting item and believing it is fully developed assigned Voting status to it.</w:t>
      </w:r>
      <w:r w:rsidR="0032111F" w:rsidRPr="009566C5">
        <w:t xml:space="preserve">  The Committee </w:t>
      </w:r>
      <w:r w:rsidR="00A843FB" w:rsidRPr="009566C5">
        <w:t>also Blocked</w:t>
      </w:r>
      <w:r w:rsidR="0032111F" w:rsidRPr="009566C5">
        <w:t xml:space="preserve"> it with </w:t>
      </w:r>
      <w:r w:rsidR="00E8018F" w:rsidRPr="009566C5">
        <w:t>WAM -</w:t>
      </w:r>
      <w:r w:rsidR="00E47E78" w:rsidRPr="009566C5">
        <w:t xml:space="preserve">23.1.  </w:t>
      </w:r>
    </w:p>
    <w:p w14:paraId="51653841" w14:textId="5FE1BF22" w:rsidR="0054048C" w:rsidRPr="009566C5" w:rsidRDefault="0054048C" w:rsidP="00296325">
      <w:r w:rsidRPr="009566C5">
        <w:t>The Committee accepted changes submitted by PALS Chair Chris Guay</w:t>
      </w:r>
      <w:r w:rsidR="00B278D6" w:rsidRPr="009566C5">
        <w:t xml:space="preserve"> </w:t>
      </w:r>
      <w:r w:rsidR="00B4634E" w:rsidRPr="009566C5">
        <w:t xml:space="preserve">and editorial changes from OWM </w:t>
      </w:r>
      <w:r w:rsidR="00B278D6" w:rsidRPr="009566C5">
        <w:t>after the NCWM 2023 Interim Meeting.</w:t>
      </w:r>
    </w:p>
    <w:p w14:paraId="3424386C" w14:textId="3C75D679" w:rsidR="00545443" w:rsidRDefault="00235E29" w:rsidP="00296325">
      <w:pPr>
        <w:rPr>
          <w:u w:val="single"/>
        </w:rPr>
      </w:pPr>
      <w:r w:rsidRPr="009566C5">
        <w:t xml:space="preserve">With the adoption of the E-Commerce regulation, </w:t>
      </w:r>
      <w:r w:rsidR="00B40561" w:rsidRPr="009566C5">
        <w:t>NIST</w:t>
      </w:r>
      <w:r w:rsidR="00C73A28" w:rsidRPr="009566C5">
        <w:t xml:space="preserve"> notified the </w:t>
      </w:r>
      <w:r w:rsidRPr="009566C5">
        <w:t>C</w:t>
      </w:r>
      <w:r w:rsidR="00C73A28" w:rsidRPr="009566C5">
        <w:t xml:space="preserve">ommittee </w:t>
      </w:r>
      <w:r w:rsidR="00B40561" w:rsidRPr="009566C5">
        <w:t>that</w:t>
      </w:r>
      <w:r w:rsidRPr="009566C5">
        <w:t xml:space="preserve"> a</w:t>
      </w:r>
      <w:r w:rsidR="00B40561" w:rsidRPr="009566C5">
        <w:t xml:space="preserve"> </w:t>
      </w:r>
      <w:r w:rsidR="005A44F3" w:rsidRPr="009566C5">
        <w:t xml:space="preserve">modification to </w:t>
      </w:r>
      <w:r w:rsidR="00C73A28" w:rsidRPr="009566C5">
        <w:t xml:space="preserve">Handbook </w:t>
      </w:r>
      <w:r w:rsidR="002233DB" w:rsidRPr="009566C5">
        <w:t>130 was</w:t>
      </w:r>
      <w:r w:rsidR="005A44F3" w:rsidRPr="009566C5">
        <w:t xml:space="preserve"> needed to</w:t>
      </w:r>
      <w:r w:rsidR="00173D59" w:rsidRPr="009566C5">
        <w:t xml:space="preserve"> I. Introduction, Section H.  Effective Enforcement Dates of Regulations </w:t>
      </w:r>
      <w:r w:rsidR="00545443" w:rsidRPr="009566C5">
        <w:t>(effective and subject to enforcement on January 1, 2025)</w:t>
      </w:r>
      <w:r w:rsidR="005107D5" w:rsidRPr="009566C5">
        <w:t xml:space="preserve">. The Committee </w:t>
      </w:r>
      <w:r w:rsidR="002F4C96">
        <w:t xml:space="preserve">reviewed the proposed changes </w:t>
      </w:r>
      <w:r w:rsidR="00F24458">
        <w:t xml:space="preserve">and </w:t>
      </w:r>
      <w:r w:rsidR="005107D5" w:rsidRPr="009566C5">
        <w:t xml:space="preserve">concurred that this was an editorial change </w:t>
      </w:r>
      <w:r w:rsidR="002F4C96">
        <w:t xml:space="preserve">that should </w:t>
      </w:r>
      <w:r w:rsidR="005107D5" w:rsidRPr="009566C5">
        <w:t xml:space="preserve">be </w:t>
      </w:r>
      <w:proofErr w:type="gramStart"/>
      <w:r w:rsidR="005107D5" w:rsidRPr="009566C5">
        <w:t>done</w:t>
      </w:r>
      <w:proofErr w:type="gramEnd"/>
      <w:r w:rsidR="005107D5" w:rsidRPr="009566C5">
        <w:t xml:space="preserve"> by NIST</w:t>
      </w:r>
      <w:r w:rsidR="005107D5" w:rsidRPr="002F4C96">
        <w:t>.</w:t>
      </w:r>
    </w:p>
    <w:p w14:paraId="61B426FC" w14:textId="77777777" w:rsidR="00296325" w:rsidRPr="00C46736" w:rsidRDefault="00296325" w:rsidP="00296325">
      <w:pPr>
        <w:keepNext/>
        <w:keepLines/>
        <w:rPr>
          <w:szCs w:val="20"/>
        </w:rPr>
      </w:pPr>
      <w:r w:rsidRPr="00C46736">
        <w:rPr>
          <w:b/>
          <w:szCs w:val="20"/>
        </w:rPr>
        <w:lastRenderedPageBreak/>
        <w:t>Regional Associations’ Comments:</w:t>
      </w:r>
    </w:p>
    <w:p w14:paraId="57487C78" w14:textId="77777777" w:rsidR="00296325" w:rsidRPr="00C46736" w:rsidRDefault="00296325" w:rsidP="00296325">
      <w:pPr>
        <w:rPr>
          <w:szCs w:val="20"/>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The WWMA L&amp;R Committee did not solicit comments on this item, and recommends this item continues as assigned to the PALS.</w:t>
      </w:r>
    </w:p>
    <w:p w14:paraId="12DBE927" w14:textId="135A40B0" w:rsidR="00296325" w:rsidRDefault="00296325" w:rsidP="00296325">
      <w:pPr>
        <w:keepNext/>
        <w:keepLines/>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Pr>
          <w:rFonts w:eastAsia="Times New Roman"/>
          <w:szCs w:val="24"/>
        </w:rPr>
        <w:t xml:space="preserve">No comments were </w:t>
      </w:r>
      <w:r w:rsidR="00AF6BAE">
        <w:rPr>
          <w:rFonts w:eastAsia="Times New Roman"/>
          <w:szCs w:val="24"/>
        </w:rPr>
        <w:t>heard;</w:t>
      </w:r>
      <w:r>
        <w:rPr>
          <w:rFonts w:eastAsia="Times New Roman"/>
          <w:szCs w:val="24"/>
        </w:rPr>
        <w:t xml:space="preserve"> submitter was not available.</w:t>
      </w:r>
    </w:p>
    <w:p w14:paraId="198C43AE" w14:textId="77777777" w:rsidR="00296325" w:rsidRPr="00E239C0" w:rsidRDefault="00296325" w:rsidP="00296325">
      <w:pPr>
        <w:pStyle w:val="TableParagraph"/>
        <w:keepNext/>
        <w:keepLines/>
        <w:spacing w:after="240"/>
        <w:ind w:left="0"/>
        <w:jc w:val="both"/>
        <w:rPr>
          <w:sz w:val="20"/>
          <w:szCs w:val="20"/>
        </w:rPr>
      </w:pPr>
      <w:r w:rsidRPr="00E239C0">
        <w:rPr>
          <w:sz w:val="20"/>
          <w:szCs w:val="20"/>
        </w:rPr>
        <w:t>The Committee recommends this item remain Assigned.</w:t>
      </w:r>
    </w:p>
    <w:p w14:paraId="350D1AC4" w14:textId="77777777" w:rsidR="00296325" w:rsidRPr="00E239C0" w:rsidRDefault="00296325" w:rsidP="00296325">
      <w:pPr>
        <w:pStyle w:val="TableParagraph"/>
        <w:keepNext/>
        <w:ind w:left="0" w:right="96"/>
        <w:jc w:val="both"/>
        <w:rPr>
          <w:sz w:val="20"/>
          <w:szCs w:val="20"/>
          <w:u w:val="single"/>
        </w:rPr>
      </w:pPr>
      <w:r w:rsidRPr="00E239C0">
        <w:rPr>
          <w:sz w:val="20"/>
          <w:szCs w:val="20"/>
          <w:u w:val="single"/>
        </w:rPr>
        <w:t xml:space="preserve">CWMA 2022 Interim Meeting: </w:t>
      </w:r>
    </w:p>
    <w:p w14:paraId="52C89FA7" w14:textId="6749B7E3" w:rsidR="00296325" w:rsidRPr="00E239C0" w:rsidRDefault="00296325" w:rsidP="00296325">
      <w:pPr>
        <w:pStyle w:val="TableParagraph"/>
        <w:keepNext/>
        <w:ind w:left="0" w:right="96"/>
        <w:jc w:val="both"/>
        <w:rPr>
          <w:sz w:val="20"/>
          <w:szCs w:val="20"/>
        </w:rPr>
      </w:pPr>
      <w:r w:rsidRPr="00E239C0">
        <w:rPr>
          <w:sz w:val="20"/>
          <w:szCs w:val="20"/>
        </w:rPr>
        <w:t>Chris</w:t>
      </w:r>
      <w:r w:rsidRPr="00E239C0">
        <w:rPr>
          <w:spacing w:val="-3"/>
          <w:sz w:val="20"/>
          <w:szCs w:val="20"/>
        </w:rPr>
        <w:t xml:space="preserve"> </w:t>
      </w:r>
      <w:r w:rsidRPr="00E239C0">
        <w:rPr>
          <w:sz w:val="20"/>
          <w:szCs w:val="20"/>
        </w:rPr>
        <w:t>Guay,</w:t>
      </w:r>
      <w:r w:rsidRPr="00E239C0">
        <w:rPr>
          <w:spacing w:val="-2"/>
          <w:sz w:val="20"/>
          <w:szCs w:val="20"/>
        </w:rPr>
        <w:t xml:space="preserve"> </w:t>
      </w:r>
      <w:r w:rsidRPr="00E239C0">
        <w:rPr>
          <w:sz w:val="20"/>
          <w:szCs w:val="20"/>
        </w:rPr>
        <w:t>PALS</w:t>
      </w:r>
      <w:r w:rsidRPr="00E239C0">
        <w:rPr>
          <w:spacing w:val="-2"/>
          <w:sz w:val="20"/>
          <w:szCs w:val="20"/>
        </w:rPr>
        <w:t xml:space="preserve"> </w:t>
      </w:r>
      <w:proofErr w:type="gramStart"/>
      <w:r w:rsidRPr="00E239C0">
        <w:rPr>
          <w:sz w:val="20"/>
          <w:szCs w:val="20"/>
        </w:rPr>
        <w:t>commented</w:t>
      </w:r>
      <w:proofErr w:type="gramEnd"/>
      <w:r w:rsidRPr="00E239C0">
        <w:rPr>
          <w:spacing w:val="-1"/>
          <w:sz w:val="20"/>
          <w:szCs w:val="20"/>
        </w:rPr>
        <w:t xml:space="preserve"> </w:t>
      </w:r>
      <w:r w:rsidRPr="00E239C0">
        <w:rPr>
          <w:sz w:val="20"/>
          <w:szCs w:val="20"/>
        </w:rPr>
        <w:t>the</w:t>
      </w:r>
      <w:r w:rsidRPr="00E239C0">
        <w:rPr>
          <w:spacing w:val="-2"/>
          <w:sz w:val="20"/>
          <w:szCs w:val="20"/>
        </w:rPr>
        <w:t xml:space="preserve"> </w:t>
      </w:r>
      <w:r w:rsidRPr="00E239C0">
        <w:rPr>
          <w:sz w:val="20"/>
          <w:szCs w:val="20"/>
        </w:rPr>
        <w:t>version</w:t>
      </w:r>
      <w:r w:rsidRPr="00E239C0">
        <w:rPr>
          <w:spacing w:val="-1"/>
          <w:sz w:val="20"/>
          <w:szCs w:val="20"/>
        </w:rPr>
        <w:t xml:space="preserve"> </w:t>
      </w:r>
      <w:r w:rsidRPr="00E239C0">
        <w:rPr>
          <w:sz w:val="20"/>
          <w:szCs w:val="20"/>
        </w:rPr>
        <w:t>included</w:t>
      </w:r>
      <w:r w:rsidRPr="00E239C0">
        <w:rPr>
          <w:spacing w:val="-1"/>
          <w:sz w:val="20"/>
          <w:szCs w:val="20"/>
        </w:rPr>
        <w:t xml:space="preserve"> </w:t>
      </w:r>
      <w:r w:rsidRPr="00E239C0">
        <w:rPr>
          <w:sz w:val="20"/>
          <w:szCs w:val="20"/>
        </w:rPr>
        <w:t>in</w:t>
      </w:r>
      <w:r w:rsidRPr="00E239C0">
        <w:rPr>
          <w:spacing w:val="-1"/>
          <w:sz w:val="20"/>
          <w:szCs w:val="20"/>
        </w:rPr>
        <w:t xml:space="preserve"> </w:t>
      </w:r>
      <w:r w:rsidRPr="00E239C0">
        <w:rPr>
          <w:sz w:val="20"/>
          <w:szCs w:val="20"/>
        </w:rPr>
        <w:t>the</w:t>
      </w:r>
      <w:r w:rsidRPr="00E239C0">
        <w:rPr>
          <w:spacing w:val="-2"/>
          <w:sz w:val="20"/>
          <w:szCs w:val="20"/>
        </w:rPr>
        <w:t xml:space="preserve"> </w:t>
      </w:r>
      <w:r w:rsidRPr="00E239C0">
        <w:rPr>
          <w:sz w:val="20"/>
          <w:szCs w:val="20"/>
        </w:rPr>
        <w:t>L&amp;R</w:t>
      </w:r>
      <w:r w:rsidRPr="00E239C0">
        <w:rPr>
          <w:spacing w:val="-3"/>
          <w:sz w:val="20"/>
          <w:szCs w:val="20"/>
        </w:rPr>
        <w:t xml:space="preserve"> </w:t>
      </w:r>
      <w:r w:rsidRPr="00E239C0">
        <w:rPr>
          <w:sz w:val="20"/>
          <w:szCs w:val="20"/>
        </w:rPr>
        <w:t>agenda</w:t>
      </w:r>
      <w:r w:rsidRPr="00E239C0">
        <w:rPr>
          <w:spacing w:val="-2"/>
          <w:sz w:val="20"/>
          <w:szCs w:val="20"/>
        </w:rPr>
        <w:t xml:space="preserve"> </w:t>
      </w:r>
      <w:r w:rsidRPr="00E239C0">
        <w:rPr>
          <w:sz w:val="20"/>
          <w:szCs w:val="20"/>
        </w:rPr>
        <w:t>is</w:t>
      </w:r>
      <w:r w:rsidRPr="00E239C0">
        <w:rPr>
          <w:spacing w:val="-3"/>
          <w:sz w:val="20"/>
          <w:szCs w:val="20"/>
        </w:rPr>
        <w:t xml:space="preserve"> </w:t>
      </w:r>
      <w:r w:rsidRPr="00E239C0">
        <w:rPr>
          <w:sz w:val="20"/>
          <w:szCs w:val="20"/>
        </w:rPr>
        <w:t>the</w:t>
      </w:r>
      <w:r w:rsidRPr="00E239C0">
        <w:rPr>
          <w:spacing w:val="-2"/>
          <w:sz w:val="20"/>
          <w:szCs w:val="20"/>
        </w:rPr>
        <w:t xml:space="preserve"> </w:t>
      </w:r>
      <w:r w:rsidRPr="00E239C0">
        <w:rPr>
          <w:sz w:val="20"/>
          <w:szCs w:val="20"/>
        </w:rPr>
        <w:t>current</w:t>
      </w:r>
      <w:r w:rsidRPr="00E239C0">
        <w:rPr>
          <w:spacing w:val="-3"/>
          <w:sz w:val="20"/>
          <w:szCs w:val="20"/>
        </w:rPr>
        <w:t xml:space="preserve"> </w:t>
      </w:r>
      <w:r w:rsidRPr="00E239C0">
        <w:rPr>
          <w:sz w:val="20"/>
          <w:szCs w:val="20"/>
        </w:rPr>
        <w:t>version.</w:t>
      </w:r>
      <w:r w:rsidRPr="00E239C0">
        <w:rPr>
          <w:spacing w:val="-2"/>
          <w:sz w:val="20"/>
          <w:szCs w:val="20"/>
        </w:rPr>
        <w:t xml:space="preserve"> </w:t>
      </w:r>
      <w:r w:rsidRPr="00E239C0">
        <w:rPr>
          <w:sz w:val="20"/>
          <w:szCs w:val="20"/>
        </w:rPr>
        <w:t>Any</w:t>
      </w:r>
      <w:r w:rsidRPr="00E239C0">
        <w:rPr>
          <w:spacing w:val="-1"/>
          <w:sz w:val="20"/>
          <w:szCs w:val="20"/>
        </w:rPr>
        <w:t xml:space="preserve"> </w:t>
      </w:r>
      <w:r w:rsidRPr="00E239C0">
        <w:rPr>
          <w:sz w:val="20"/>
          <w:szCs w:val="20"/>
        </w:rPr>
        <w:t>revisions</w:t>
      </w:r>
      <w:r w:rsidRPr="00E239C0">
        <w:rPr>
          <w:spacing w:val="-3"/>
          <w:sz w:val="20"/>
          <w:szCs w:val="20"/>
        </w:rPr>
        <w:t xml:space="preserve"> </w:t>
      </w:r>
      <w:r w:rsidRPr="00E239C0">
        <w:rPr>
          <w:sz w:val="20"/>
          <w:szCs w:val="20"/>
        </w:rPr>
        <w:t>from the four regions will be made and will be available in Publication 15 prior to the 2023 NCWM Interim Meeting. He reviewed the changes that had been made since the last version of the item including new definitions, table of contents, and proposed effective dates. Mr. Guay believes the item has been fully developed and pending any substantive changes from the regions it is ready for voting status. Craig Van</w:t>
      </w:r>
      <w:r w:rsidR="00096B4C">
        <w:rPr>
          <w:sz w:val="20"/>
          <w:szCs w:val="20"/>
        </w:rPr>
        <w:t xml:space="preserve"> </w:t>
      </w:r>
      <w:r w:rsidRPr="00E239C0">
        <w:rPr>
          <w:sz w:val="20"/>
          <w:szCs w:val="20"/>
        </w:rPr>
        <w:t xml:space="preserve">Buren, Michigan commented he supports the item moving forward as a voting item and supports its content. Doug Musick, Kansas supports the item, but he isn’t sure there should be a distinction between larger and smaller companies for an implementation </w:t>
      </w:r>
      <w:r w:rsidRPr="00E239C0">
        <w:rPr>
          <w:w w:val="95"/>
          <w:sz w:val="20"/>
          <w:szCs w:val="20"/>
        </w:rPr>
        <w:t>date.</w:t>
      </w:r>
      <w:r w:rsidRPr="00E239C0">
        <w:rPr>
          <w:spacing w:val="13"/>
          <w:sz w:val="20"/>
          <w:szCs w:val="20"/>
        </w:rPr>
        <w:t xml:space="preserve"> </w:t>
      </w:r>
      <w:r w:rsidRPr="00E239C0">
        <w:rPr>
          <w:w w:val="95"/>
          <w:sz w:val="20"/>
          <w:szCs w:val="20"/>
        </w:rPr>
        <w:t>Ivan</w:t>
      </w:r>
      <w:r w:rsidRPr="00E239C0">
        <w:rPr>
          <w:spacing w:val="14"/>
          <w:sz w:val="20"/>
          <w:szCs w:val="20"/>
        </w:rPr>
        <w:t xml:space="preserve"> </w:t>
      </w:r>
      <w:r w:rsidRPr="00E239C0">
        <w:rPr>
          <w:w w:val="95"/>
          <w:sz w:val="20"/>
          <w:szCs w:val="20"/>
        </w:rPr>
        <w:t>Hankins,</w:t>
      </w:r>
      <w:r w:rsidRPr="00E239C0">
        <w:rPr>
          <w:spacing w:val="13"/>
          <w:sz w:val="20"/>
          <w:szCs w:val="20"/>
        </w:rPr>
        <w:t xml:space="preserve"> </w:t>
      </w:r>
      <w:r w:rsidRPr="00E239C0">
        <w:rPr>
          <w:w w:val="95"/>
          <w:sz w:val="20"/>
          <w:szCs w:val="20"/>
        </w:rPr>
        <w:t>Iowa;</w:t>
      </w:r>
      <w:r w:rsidRPr="00E239C0">
        <w:rPr>
          <w:spacing w:val="13"/>
          <w:sz w:val="20"/>
          <w:szCs w:val="20"/>
        </w:rPr>
        <w:t xml:space="preserve"> </w:t>
      </w:r>
      <w:r w:rsidRPr="00E239C0">
        <w:rPr>
          <w:w w:val="95"/>
          <w:sz w:val="20"/>
          <w:szCs w:val="20"/>
        </w:rPr>
        <w:t>Craig</w:t>
      </w:r>
      <w:r w:rsidRPr="00E239C0">
        <w:rPr>
          <w:spacing w:val="15"/>
          <w:sz w:val="20"/>
          <w:szCs w:val="20"/>
        </w:rPr>
        <w:t xml:space="preserve"> </w:t>
      </w:r>
      <w:r w:rsidRPr="00E239C0">
        <w:rPr>
          <w:w w:val="95"/>
          <w:sz w:val="20"/>
          <w:szCs w:val="20"/>
        </w:rPr>
        <w:t>Van</w:t>
      </w:r>
      <w:r w:rsidR="000B554A">
        <w:rPr>
          <w:w w:val="95"/>
          <w:sz w:val="20"/>
          <w:szCs w:val="20"/>
        </w:rPr>
        <w:t xml:space="preserve"> </w:t>
      </w:r>
      <w:r w:rsidRPr="00E239C0">
        <w:rPr>
          <w:w w:val="95"/>
          <w:sz w:val="20"/>
          <w:szCs w:val="20"/>
        </w:rPr>
        <w:t>Buren,</w:t>
      </w:r>
      <w:r w:rsidRPr="00E239C0">
        <w:rPr>
          <w:spacing w:val="13"/>
          <w:sz w:val="20"/>
          <w:szCs w:val="20"/>
        </w:rPr>
        <w:t xml:space="preserve"> </w:t>
      </w:r>
      <w:r w:rsidRPr="00E239C0">
        <w:rPr>
          <w:w w:val="95"/>
          <w:sz w:val="20"/>
          <w:szCs w:val="20"/>
        </w:rPr>
        <w:t>Michigan,</w:t>
      </w:r>
      <w:r w:rsidRPr="00E239C0">
        <w:rPr>
          <w:spacing w:val="13"/>
          <w:sz w:val="20"/>
          <w:szCs w:val="20"/>
        </w:rPr>
        <w:t xml:space="preserve"> </w:t>
      </w:r>
      <w:r w:rsidRPr="00E239C0">
        <w:rPr>
          <w:w w:val="95"/>
          <w:sz w:val="20"/>
          <w:szCs w:val="20"/>
        </w:rPr>
        <w:t>and</w:t>
      </w:r>
      <w:r w:rsidRPr="00E239C0">
        <w:rPr>
          <w:spacing w:val="13"/>
          <w:sz w:val="20"/>
          <w:szCs w:val="20"/>
        </w:rPr>
        <w:t xml:space="preserve"> </w:t>
      </w:r>
      <w:r w:rsidRPr="00E239C0">
        <w:rPr>
          <w:w w:val="95"/>
          <w:sz w:val="20"/>
          <w:szCs w:val="20"/>
        </w:rPr>
        <w:t>Doug</w:t>
      </w:r>
      <w:r w:rsidRPr="00E239C0">
        <w:rPr>
          <w:spacing w:val="13"/>
          <w:sz w:val="20"/>
          <w:szCs w:val="20"/>
        </w:rPr>
        <w:t xml:space="preserve"> </w:t>
      </w:r>
      <w:r w:rsidRPr="00E239C0">
        <w:rPr>
          <w:w w:val="95"/>
          <w:sz w:val="20"/>
          <w:szCs w:val="20"/>
        </w:rPr>
        <w:t>Rathbun,</w:t>
      </w:r>
      <w:r w:rsidRPr="00E239C0">
        <w:rPr>
          <w:spacing w:val="13"/>
          <w:sz w:val="20"/>
          <w:szCs w:val="20"/>
        </w:rPr>
        <w:t xml:space="preserve"> </w:t>
      </w:r>
      <w:r w:rsidRPr="00E239C0">
        <w:rPr>
          <w:w w:val="95"/>
          <w:sz w:val="20"/>
          <w:szCs w:val="20"/>
        </w:rPr>
        <w:t>Illinois</w:t>
      </w:r>
      <w:r w:rsidRPr="00E239C0">
        <w:rPr>
          <w:spacing w:val="11"/>
          <w:sz w:val="20"/>
          <w:szCs w:val="20"/>
        </w:rPr>
        <w:t xml:space="preserve"> </w:t>
      </w:r>
      <w:r w:rsidRPr="00E239C0">
        <w:rPr>
          <w:w w:val="95"/>
          <w:sz w:val="20"/>
          <w:szCs w:val="20"/>
        </w:rPr>
        <w:t>supports</w:t>
      </w:r>
      <w:r w:rsidRPr="00E239C0">
        <w:rPr>
          <w:spacing w:val="12"/>
          <w:sz w:val="20"/>
          <w:szCs w:val="20"/>
        </w:rPr>
        <w:t xml:space="preserve"> </w:t>
      </w:r>
      <w:r w:rsidRPr="00E239C0">
        <w:rPr>
          <w:w w:val="95"/>
          <w:sz w:val="20"/>
          <w:szCs w:val="20"/>
        </w:rPr>
        <w:t>the</w:t>
      </w:r>
      <w:r w:rsidRPr="00E239C0">
        <w:rPr>
          <w:spacing w:val="13"/>
          <w:sz w:val="20"/>
          <w:szCs w:val="20"/>
        </w:rPr>
        <w:t xml:space="preserve"> </w:t>
      </w:r>
      <w:r w:rsidRPr="00E239C0">
        <w:rPr>
          <w:w w:val="95"/>
          <w:sz w:val="20"/>
          <w:szCs w:val="20"/>
        </w:rPr>
        <w:t>item</w:t>
      </w:r>
      <w:r w:rsidRPr="00E239C0">
        <w:rPr>
          <w:spacing w:val="13"/>
          <w:sz w:val="20"/>
          <w:szCs w:val="20"/>
        </w:rPr>
        <w:t xml:space="preserve"> </w:t>
      </w:r>
      <w:r w:rsidRPr="00E239C0">
        <w:rPr>
          <w:w w:val="95"/>
          <w:sz w:val="20"/>
          <w:szCs w:val="20"/>
        </w:rPr>
        <w:t>moving</w:t>
      </w:r>
      <w:r w:rsidRPr="00E239C0">
        <w:rPr>
          <w:spacing w:val="13"/>
          <w:sz w:val="20"/>
          <w:szCs w:val="20"/>
        </w:rPr>
        <w:t xml:space="preserve"> </w:t>
      </w:r>
      <w:r w:rsidRPr="00E239C0">
        <w:rPr>
          <w:spacing w:val="-2"/>
          <w:w w:val="95"/>
          <w:sz w:val="20"/>
          <w:szCs w:val="20"/>
        </w:rPr>
        <w:t xml:space="preserve">forward </w:t>
      </w:r>
      <w:r w:rsidRPr="00E239C0">
        <w:rPr>
          <w:sz w:val="20"/>
          <w:szCs w:val="20"/>
        </w:rPr>
        <w:t xml:space="preserve">with voting status. The Committee believes this item is fully developed and should be given Informational status for industry to have ample opportunity to provide </w:t>
      </w:r>
      <w:proofErr w:type="gramStart"/>
      <w:r w:rsidRPr="00E239C0">
        <w:rPr>
          <w:sz w:val="20"/>
          <w:szCs w:val="20"/>
        </w:rPr>
        <w:t>input</w:t>
      </w:r>
      <w:proofErr w:type="gramEnd"/>
    </w:p>
    <w:p w14:paraId="75A1AA53" w14:textId="77777777" w:rsidR="00296325" w:rsidRDefault="00296325" w:rsidP="00296325">
      <w:pPr>
        <w:spacing w:before="240"/>
      </w:pPr>
      <w:r w:rsidRPr="00E239C0">
        <w:rPr>
          <w:szCs w:val="20"/>
          <w:u w:val="single"/>
        </w:rPr>
        <w:t xml:space="preserve">NEWMA 2022 Interim Meeting: </w:t>
      </w:r>
      <w:r w:rsidRPr="00E239C0">
        <w:rPr>
          <w:szCs w:val="20"/>
        </w:rPr>
        <w:t>No Comments</w:t>
      </w:r>
      <w:r w:rsidRPr="000F02A1">
        <w:rPr>
          <w:szCs w:val="20"/>
        </w:rPr>
        <w:t xml:space="preserve"> were heard. The Committee recommends the item remain Assigned.</w:t>
      </w:r>
    </w:p>
    <w:p w14:paraId="6ECAECC3" w14:textId="759C6A38" w:rsidR="00296325" w:rsidRPr="0044705C" w:rsidRDefault="00296325" w:rsidP="00EA50B5">
      <w:r>
        <w:t xml:space="preserve">Additional letters, presentation and data may have been submitted for consideration with this item.  Please refer to </w:t>
      </w:r>
      <w:r>
        <w:rPr>
          <w:u w:val="single"/>
        </w:rPr>
        <w:t>https://www.ncwm.com/publication-15</w:t>
      </w:r>
      <w:r>
        <w:t xml:space="preserve"> to review these documents.</w:t>
      </w:r>
    </w:p>
    <w:p w14:paraId="1E9F8467" w14:textId="6A2BED35" w:rsidR="00015DB8" w:rsidRPr="00281428" w:rsidRDefault="00015DB8" w:rsidP="00A52BC8">
      <w:pPr>
        <w:pStyle w:val="Heading1"/>
        <w:keepLines w:val="0"/>
      </w:pPr>
      <w:bookmarkStart w:id="276" w:name="_Toc129414023"/>
      <w:r w:rsidRPr="00281428">
        <w:t>ITEM Block 6 (B6)</w:t>
      </w:r>
      <w:r w:rsidR="002A36F3">
        <w:t xml:space="preserve">     A</w:t>
      </w:r>
      <w:r w:rsidRPr="00281428">
        <w:tab/>
        <w:t>transmission Fluid</w:t>
      </w:r>
      <w:bookmarkEnd w:id="276"/>
      <w:r w:rsidRPr="00281428">
        <w:t xml:space="preserve"> </w:t>
      </w:r>
      <w:r w:rsidRPr="00281428" w:rsidDel="003F7F6D">
        <w:t xml:space="preserve"> </w:t>
      </w:r>
    </w:p>
    <w:p w14:paraId="68A735FD" w14:textId="77777777" w:rsidR="00015DB8" w:rsidRPr="00281428" w:rsidRDefault="00015DB8" w:rsidP="00A52BC8">
      <w:pPr>
        <w:keepNext/>
        <w:spacing w:after="0"/>
        <w:rPr>
          <w:b/>
        </w:rPr>
      </w:pPr>
      <w:r w:rsidRPr="00281428">
        <w:rPr>
          <w:b/>
        </w:rPr>
        <w:t>Source:</w:t>
      </w:r>
    </w:p>
    <w:p w14:paraId="71CF0B31" w14:textId="7A6C367D" w:rsidR="00015DB8" w:rsidRPr="00281428" w:rsidRDefault="00ED7826" w:rsidP="00A52BC8">
      <w:pPr>
        <w:keepNext/>
      </w:pPr>
      <w:r>
        <w:rPr>
          <w:szCs w:val="20"/>
        </w:rPr>
        <w:t xml:space="preserve">Fuels and Lubricants Subcommittee (Note: originally submitted by </w:t>
      </w:r>
      <w:r w:rsidR="00015DB8" w:rsidRPr="00281428">
        <w:rPr>
          <w:szCs w:val="20"/>
        </w:rPr>
        <w:t>Missouri Department of Agriculture</w:t>
      </w:r>
      <w:r>
        <w:rPr>
          <w:szCs w:val="20"/>
        </w:rPr>
        <w:t>)</w:t>
      </w:r>
    </w:p>
    <w:p w14:paraId="2EED404D" w14:textId="77777777" w:rsidR="00015DB8" w:rsidRPr="00281428" w:rsidRDefault="00015DB8" w:rsidP="00015DB8">
      <w:pPr>
        <w:spacing w:after="0"/>
        <w:rPr>
          <w:b/>
        </w:rPr>
      </w:pPr>
      <w:r w:rsidRPr="00281428">
        <w:rPr>
          <w:b/>
        </w:rPr>
        <w:t>Purpose:</w:t>
      </w:r>
    </w:p>
    <w:p w14:paraId="5EC89A38" w14:textId="77777777" w:rsidR="00015DB8" w:rsidRPr="00281428" w:rsidRDefault="00015DB8" w:rsidP="00015DB8">
      <w:pPr>
        <w:tabs>
          <w:tab w:val="left" w:pos="446"/>
          <w:tab w:val="left" w:pos="1440"/>
        </w:tabs>
        <w:spacing w:after="0"/>
        <w:ind w:left="1800" w:hanging="1800"/>
        <w:outlineLvl w:val="3"/>
        <w:rPr>
          <w:rFonts w:eastAsia="Times New Roman"/>
          <w:bCs/>
          <w:iCs/>
        </w:rPr>
      </w:pPr>
      <w:r w:rsidRPr="00281428">
        <w:rPr>
          <w:szCs w:val="24"/>
        </w:rPr>
        <w:t>Protect consumers by providing a cautionary statement of package labels of obsolete transmission fluids.</w:t>
      </w:r>
    </w:p>
    <w:p w14:paraId="50D144CA" w14:textId="77777777" w:rsidR="00015DB8" w:rsidRPr="00281428" w:rsidRDefault="00015DB8" w:rsidP="00E74CA6">
      <w:pPr>
        <w:pStyle w:val="ItemHeading"/>
        <w:tabs>
          <w:tab w:val="clear" w:pos="900"/>
          <w:tab w:val="left" w:pos="1710"/>
        </w:tabs>
        <w:ind w:left="2160" w:hanging="2160"/>
      </w:pPr>
      <w:bookmarkStart w:id="277" w:name="_Toc129414024"/>
      <w:r w:rsidRPr="00281428">
        <w:t>B6: MOS-21.1.</w:t>
      </w:r>
      <w:r w:rsidRPr="00281428">
        <w:tab/>
        <w:t>A</w:t>
      </w:r>
      <w:r w:rsidRPr="00281428">
        <w:tab/>
        <w:t>Section 2.36.2. Labeling and Identification of Transmission Fluid</w:t>
      </w:r>
      <w:bookmarkEnd w:id="277"/>
    </w:p>
    <w:p w14:paraId="33D9A815" w14:textId="77777777" w:rsidR="00B02E3D" w:rsidRPr="00281428" w:rsidRDefault="00B02E3D" w:rsidP="00B02E3D">
      <w:pPr>
        <w:pStyle w:val="I-Normal1indent"/>
        <w:ind w:left="0"/>
        <w:rPr>
          <w:b/>
          <w:szCs w:val="20"/>
        </w:rPr>
      </w:pPr>
      <w:r w:rsidRPr="00281428">
        <w:rPr>
          <w:b/>
          <w:szCs w:val="20"/>
        </w:rPr>
        <w:t>Item Under Consideration:</w:t>
      </w:r>
    </w:p>
    <w:p w14:paraId="401207FE" w14:textId="77777777" w:rsidR="00B02E3D" w:rsidRPr="00281428" w:rsidRDefault="00B02E3D" w:rsidP="00B02E3D">
      <w:r w:rsidRPr="00281428">
        <w:t>Amend Handbook 130, Uniform Regulation for the Method of Sale of Commodities, as follows:</w:t>
      </w:r>
    </w:p>
    <w:p w14:paraId="0EC9775D" w14:textId="77777777" w:rsidR="00B02E3D" w:rsidRPr="00281428" w:rsidRDefault="00B02E3D" w:rsidP="00B02E3D">
      <w:pPr>
        <w:keepNext/>
        <w:keepLines/>
        <w:widowControl w:val="0"/>
        <w:ind w:left="360"/>
      </w:pPr>
      <w:bookmarkStart w:id="278" w:name="_Toc17884990"/>
      <w:r w:rsidRPr="00281428">
        <w:rPr>
          <w:rStyle w:val="UniformLevel3Char"/>
          <w:rFonts w:eastAsia="Calibri"/>
          <w:b/>
        </w:rPr>
        <w:t>2.36.2.  Labeling and Identification of Transmission Fluid.</w:t>
      </w:r>
      <w:bookmarkEnd w:id="278"/>
      <w:r w:rsidRPr="00281428">
        <w:t xml:space="preserve"> – Transmission fluid shall be labeled or identified as described below.</w:t>
      </w:r>
    </w:p>
    <w:p w14:paraId="61F4E753" w14:textId="77777777" w:rsidR="00B02E3D" w:rsidRPr="00281428" w:rsidRDefault="00B02E3D" w:rsidP="00B02E3D">
      <w:pPr>
        <w:keepNext/>
        <w:keepLines/>
        <w:widowControl w:val="0"/>
        <w:spacing w:before="60"/>
        <w:ind w:left="360"/>
      </w:pPr>
      <w:r w:rsidRPr="00281428">
        <w:t>(Added 2017)</w:t>
      </w:r>
    </w:p>
    <w:p w14:paraId="0B5B525E" w14:textId="77777777" w:rsidR="00B02E3D" w:rsidRPr="00281428" w:rsidRDefault="00B02E3D" w:rsidP="00B02E3D">
      <w:pPr>
        <w:ind w:left="720"/>
      </w:pPr>
      <w:bookmarkStart w:id="279" w:name="_Toc17884991"/>
      <w:r w:rsidRPr="00281428">
        <w:rPr>
          <w:rStyle w:val="UniformLevel4Char"/>
          <w:rFonts w:ascii="Times New Roman" w:eastAsia="Calibri" w:hAnsi="Times New Roman" w:cs="Times New Roman"/>
          <w:b/>
          <w:bCs/>
          <w:color w:val="auto"/>
        </w:rPr>
        <w:t>2.36.2.1.  Container Labeling.</w:t>
      </w:r>
      <w:bookmarkEnd w:id="279"/>
      <w:r w:rsidRPr="00281428">
        <w:rPr>
          <w:b/>
        </w:rPr>
        <w:t xml:space="preserve"> </w:t>
      </w:r>
      <w:r w:rsidRPr="00281428">
        <w:t xml:space="preserve">– The label on a container of transmission fluid shall not contain any information that is false or misleading.  Containers include bottles, cans, multi-quart or liter containers, pails, kegs, drums, and intermediate bulk containers (IBCs).  In addition, each container of transmission fluid shall be labeled with the following: </w:t>
      </w:r>
    </w:p>
    <w:p w14:paraId="49739340" w14:textId="77777777" w:rsidR="00B02E3D" w:rsidRPr="00281428" w:rsidRDefault="00B02E3D" w:rsidP="00DC2C80">
      <w:pPr>
        <w:numPr>
          <w:ilvl w:val="0"/>
          <w:numId w:val="34"/>
        </w:numPr>
        <w:ind w:left="1440"/>
        <w:rPr>
          <w:szCs w:val="20"/>
        </w:rPr>
      </w:pPr>
      <w:r w:rsidRPr="00281428">
        <w:rPr>
          <w:szCs w:val="20"/>
        </w:rPr>
        <w:t xml:space="preserve">the brand </w:t>
      </w:r>
      <w:proofErr w:type="gramStart"/>
      <w:r w:rsidRPr="00281428">
        <w:rPr>
          <w:szCs w:val="20"/>
        </w:rPr>
        <w:t>name;</w:t>
      </w:r>
      <w:proofErr w:type="gramEnd"/>
      <w:r w:rsidRPr="00281428">
        <w:rPr>
          <w:szCs w:val="20"/>
        </w:rPr>
        <w:t xml:space="preserve"> </w:t>
      </w:r>
    </w:p>
    <w:p w14:paraId="71E4D371" w14:textId="4A2ABFF5" w:rsidR="00B02E3D" w:rsidRPr="00281428" w:rsidRDefault="00B02E3D" w:rsidP="00DC2C80">
      <w:pPr>
        <w:numPr>
          <w:ilvl w:val="0"/>
          <w:numId w:val="34"/>
        </w:numPr>
        <w:ind w:left="1440"/>
        <w:rPr>
          <w:szCs w:val="20"/>
        </w:rPr>
      </w:pPr>
      <w:r w:rsidRPr="00281428">
        <w:rPr>
          <w:szCs w:val="20"/>
        </w:rPr>
        <w:t xml:space="preserve">the name and place of business of the manufacturer, packer, seller, or </w:t>
      </w:r>
      <w:r w:rsidR="00113C73" w:rsidRPr="00281428">
        <w:rPr>
          <w:szCs w:val="20"/>
        </w:rPr>
        <w:t>distributor.</w:t>
      </w:r>
      <w:r w:rsidRPr="00281428">
        <w:rPr>
          <w:szCs w:val="20"/>
        </w:rPr>
        <w:t xml:space="preserve"> </w:t>
      </w:r>
    </w:p>
    <w:p w14:paraId="7290840B" w14:textId="5C4BC6B1" w:rsidR="00B02E3D" w:rsidRPr="00281428" w:rsidRDefault="00B02E3D" w:rsidP="00DC2C80">
      <w:pPr>
        <w:numPr>
          <w:ilvl w:val="0"/>
          <w:numId w:val="34"/>
        </w:numPr>
        <w:ind w:left="1440"/>
        <w:rPr>
          <w:szCs w:val="20"/>
        </w:rPr>
      </w:pPr>
      <w:r w:rsidRPr="00281428">
        <w:rPr>
          <w:szCs w:val="20"/>
        </w:rPr>
        <w:lastRenderedPageBreak/>
        <w:t>the words “Transmission Fluid,” which may be incorporated into a more specific description of transmission type such as “Automatic Transmission Fluid” or “Continuously Variable Transmission Fluid</w:t>
      </w:r>
      <w:r w:rsidR="00096B4C" w:rsidRPr="00281428">
        <w:rPr>
          <w:szCs w:val="20"/>
        </w:rPr>
        <w:t>”.</w:t>
      </w:r>
      <w:r w:rsidRPr="00281428">
        <w:rPr>
          <w:szCs w:val="20"/>
        </w:rPr>
        <w:t xml:space="preserve"> </w:t>
      </w:r>
    </w:p>
    <w:p w14:paraId="2D268CB6" w14:textId="77777777" w:rsidR="00B02E3D" w:rsidRPr="00281428" w:rsidRDefault="00B02E3D" w:rsidP="009B3D81">
      <w:pPr>
        <w:keepNext/>
        <w:keepLines/>
        <w:numPr>
          <w:ilvl w:val="0"/>
          <w:numId w:val="34"/>
        </w:numPr>
        <w:ind w:left="1440"/>
        <w:rPr>
          <w:szCs w:val="20"/>
        </w:rPr>
      </w:pPr>
      <w:r w:rsidRPr="00281428">
        <w:rPr>
          <w:szCs w:val="20"/>
        </w:rPr>
        <w:t xml:space="preserve">the primary performance claim or claims met by the fluid and reference to where any supplemental claims may be viewed (for example, website reference).  Performance claims </w:t>
      </w:r>
      <w:r w:rsidRPr="00281428">
        <w:rPr>
          <w:color w:val="000000"/>
          <w:szCs w:val="20"/>
        </w:rPr>
        <w:t xml:space="preserve">include but are not limited to those </w:t>
      </w:r>
      <w:r w:rsidRPr="00281428">
        <w:rPr>
          <w:szCs w:val="20"/>
        </w:rPr>
        <w:t>set by original equipment manufacturers and standards setting organizations such as SAE and JASO and are acknowledged by reference; and</w:t>
      </w:r>
      <w:r w:rsidRPr="00281428">
        <w:rPr>
          <w:strike/>
          <w:szCs w:val="20"/>
        </w:rPr>
        <w:t xml:space="preserve"> </w:t>
      </w:r>
    </w:p>
    <w:p w14:paraId="3AF0FF8E" w14:textId="77777777" w:rsidR="00B02E3D" w:rsidRPr="00281428" w:rsidRDefault="00B02E3D" w:rsidP="009B3D81">
      <w:pPr>
        <w:keepNext/>
        <w:keepLines/>
        <w:numPr>
          <w:ilvl w:val="0"/>
          <w:numId w:val="34"/>
        </w:numPr>
        <w:ind w:left="1440"/>
        <w:rPr>
          <w:b/>
          <w:szCs w:val="20"/>
        </w:rPr>
      </w:pPr>
      <w:r w:rsidRPr="00281428">
        <w:rPr>
          <w:szCs w:val="20"/>
        </w:rPr>
        <w:t>an accurate statement of the quantity of the contents in terms of liquid measure.</w:t>
      </w:r>
    </w:p>
    <w:p w14:paraId="4A88B178" w14:textId="77777777" w:rsidR="00B02E3D" w:rsidRPr="00281428" w:rsidRDefault="00B02E3D" w:rsidP="00DC2C80">
      <w:pPr>
        <w:pStyle w:val="ListParagraph"/>
        <w:numPr>
          <w:ilvl w:val="0"/>
          <w:numId w:val="34"/>
        </w:numPr>
        <w:spacing w:after="0"/>
        <w:ind w:left="1440"/>
        <w:rPr>
          <w:b/>
          <w:szCs w:val="20"/>
          <w:u w:val="single"/>
        </w:rPr>
      </w:pPr>
      <w:bookmarkStart w:id="280" w:name="_Hlk65641935"/>
      <w:bookmarkStart w:id="281" w:name="_Hlk61548173"/>
      <w:r w:rsidRPr="00281428">
        <w:rPr>
          <w:b/>
          <w:szCs w:val="20"/>
          <w:u w:val="single"/>
        </w:rPr>
        <w:t>Any obsolete equipment manufacturer specifications shall be clearly identified as “obsolete” and accompanied by the following cautionary statement on the principal display in accordance with the Uniform Packaging and Labeling Regulation, Section 8.  Prominence and Placement:  Consumer Packages and Section 9. Prominence and Placement: Non-Consumer Packages.</w:t>
      </w:r>
    </w:p>
    <w:bookmarkEnd w:id="280"/>
    <w:p w14:paraId="790D1BFC" w14:textId="77777777" w:rsidR="00B02E3D" w:rsidRPr="00281428" w:rsidRDefault="00B02E3D" w:rsidP="00B02E3D">
      <w:pPr>
        <w:pStyle w:val="ListParagraph"/>
        <w:ind w:left="144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w:t>
      </w:r>
      <w:proofErr w:type="gramStart"/>
      <w:r w:rsidRPr="00281428">
        <w:rPr>
          <w:b/>
          <w:szCs w:val="20"/>
          <w:u w:val="single"/>
        </w:rPr>
        <w:t>using in</w:t>
      </w:r>
      <w:proofErr w:type="gramEnd"/>
      <w:r w:rsidRPr="00281428">
        <w:rPr>
          <w:b/>
          <w:szCs w:val="20"/>
          <w:u w:val="single"/>
        </w:rPr>
        <w:t xml:space="preserve"> applications in which it is not intended.  Always refer to your vehicle owner’s manual for proper transmission fluids.</w:t>
      </w:r>
    </w:p>
    <w:p w14:paraId="06F7991F" w14:textId="77777777" w:rsidR="00B02E3D" w:rsidRPr="00281428" w:rsidRDefault="00B02E3D" w:rsidP="00B02E3D">
      <w:pPr>
        <w:pStyle w:val="ListParagraph"/>
        <w:spacing w:before="40"/>
        <w:ind w:left="1440"/>
        <w:rPr>
          <w:b/>
          <w:szCs w:val="20"/>
          <w:u w:val="single"/>
        </w:rPr>
      </w:pPr>
      <w:r w:rsidRPr="00281428">
        <w:rPr>
          <w:b/>
          <w:szCs w:val="20"/>
          <w:u w:val="single"/>
        </w:rPr>
        <w:t xml:space="preserve">The above </w:t>
      </w:r>
      <w:r w:rsidRPr="00281428">
        <w:rPr>
          <w:b/>
          <w:strike/>
          <w:szCs w:val="20"/>
        </w:rPr>
        <w:t xml:space="preserve">warning </w:t>
      </w:r>
      <w:r w:rsidRPr="00281428">
        <w:rPr>
          <w:b/>
          <w:szCs w:val="20"/>
          <w:u w:val="single"/>
        </w:rPr>
        <w:t xml:space="preserve">cautionary statement is not required if the fluid claims to meet current original equipment manufacturer’s specifications and refers to thereby preceding </w:t>
      </w:r>
      <w:proofErr w:type="gramStart"/>
      <w:r w:rsidRPr="00281428">
        <w:rPr>
          <w:b/>
          <w:szCs w:val="20"/>
          <w:u w:val="single"/>
        </w:rPr>
        <w:t>specifications</w:t>
      </w:r>
      <w:proofErr w:type="gramEnd"/>
    </w:p>
    <w:p w14:paraId="63B9F66D" w14:textId="77777777" w:rsidR="00B02E3D" w:rsidRPr="00281428" w:rsidRDefault="00B02E3D" w:rsidP="00B02E3D">
      <w:pPr>
        <w:pStyle w:val="ListParagraph"/>
        <w:spacing w:after="60"/>
        <w:ind w:left="1440"/>
        <w:rPr>
          <w:b/>
          <w:szCs w:val="20"/>
          <w:u w:val="single"/>
        </w:rPr>
      </w:pPr>
      <w:r w:rsidRPr="00281428">
        <w:rPr>
          <w:b/>
          <w:szCs w:val="20"/>
          <w:u w:val="single"/>
        </w:rPr>
        <w:t>(Added 20XX)</w:t>
      </w:r>
    </w:p>
    <w:bookmarkEnd w:id="281"/>
    <w:p w14:paraId="480523E7" w14:textId="702FAE54" w:rsidR="00015DB8" w:rsidRPr="00281428" w:rsidRDefault="00B02E3D" w:rsidP="00B02E3D">
      <w:pPr>
        <w:ind w:left="360"/>
        <w:rPr>
          <w:szCs w:val="20"/>
        </w:rPr>
      </w:pPr>
      <w:r w:rsidRPr="00281428">
        <w:rPr>
          <w:szCs w:val="20"/>
        </w:rPr>
        <w:t xml:space="preserve">(Added 2017 </w:t>
      </w:r>
      <w:r w:rsidRPr="00281428">
        <w:rPr>
          <w:b/>
          <w:bCs/>
          <w:szCs w:val="20"/>
          <w:u w:val="single"/>
        </w:rPr>
        <w:t>and Amended 20XX</w:t>
      </w:r>
      <w:r w:rsidR="00015DB8" w:rsidRPr="00281428">
        <w:rPr>
          <w:szCs w:val="20"/>
        </w:rPr>
        <w:t>)</w:t>
      </w:r>
    </w:p>
    <w:p w14:paraId="083F22FF" w14:textId="77777777" w:rsidR="00015DB8" w:rsidRPr="00281428" w:rsidRDefault="00015DB8" w:rsidP="00E74CA6">
      <w:pPr>
        <w:pStyle w:val="ItemHeading"/>
        <w:keepNext w:val="0"/>
        <w:keepLines w:val="0"/>
        <w:tabs>
          <w:tab w:val="clear" w:pos="900"/>
          <w:tab w:val="left" w:pos="1710"/>
        </w:tabs>
        <w:ind w:left="2160" w:hanging="2160"/>
      </w:pPr>
      <w:bookmarkStart w:id="282" w:name="_Toc129414025"/>
      <w:r w:rsidRPr="00281428">
        <w:t>B6: FLR-21.2.</w:t>
      </w:r>
      <w:r w:rsidRPr="00281428">
        <w:tab/>
        <w:t>A</w:t>
      </w:r>
      <w:r w:rsidRPr="00281428">
        <w:tab/>
        <w:t>Section 3.14.1. Labeling and Identification of Transmission Fluid</w:t>
      </w:r>
      <w:bookmarkEnd w:id="282"/>
    </w:p>
    <w:p w14:paraId="6BD362D2" w14:textId="77777777" w:rsidR="00B02E3D" w:rsidRPr="008513AD" w:rsidRDefault="00B02E3D" w:rsidP="00B02E3D">
      <w:pPr>
        <w:pStyle w:val="I-Normal1indent"/>
        <w:ind w:left="0"/>
        <w:rPr>
          <w:b/>
        </w:rPr>
      </w:pPr>
      <w:r w:rsidRPr="008513AD">
        <w:rPr>
          <w:b/>
        </w:rPr>
        <w:t>Item Under Consideration:</w:t>
      </w:r>
    </w:p>
    <w:p w14:paraId="2782F2A6" w14:textId="57CD4297" w:rsidR="00B02E3D" w:rsidRPr="00355127" w:rsidRDefault="00B02E3D" w:rsidP="00B02E3D">
      <w:r w:rsidRPr="00355127">
        <w:t xml:space="preserve">Amend Handbook 130, Uniform Fuels and Automotive Lubricants Regulation, as </w:t>
      </w:r>
      <w:r w:rsidR="007A7A17" w:rsidRPr="00355127">
        <w:t>follows.</w:t>
      </w:r>
    </w:p>
    <w:p w14:paraId="65A3948F" w14:textId="77777777" w:rsidR="00B02E3D" w:rsidRPr="00355127" w:rsidRDefault="00B02E3D" w:rsidP="00B02E3D">
      <w:pPr>
        <w:tabs>
          <w:tab w:val="left" w:pos="1080"/>
        </w:tabs>
        <w:ind w:left="360"/>
      </w:pPr>
      <w:bookmarkStart w:id="283" w:name="_Toc20396822"/>
      <w:r w:rsidRPr="00355127">
        <w:rPr>
          <w:rStyle w:val="EngineFuelTOC3rdLevelChar"/>
          <w:rFonts w:eastAsia="Calibri"/>
          <w:bCs w:val="0"/>
          <w:sz w:val="24"/>
        </w:rPr>
        <w:t>3.14.1.</w:t>
      </w:r>
      <w:r w:rsidRPr="00355127">
        <w:rPr>
          <w:rStyle w:val="EngineFuelTOC3rdLevelChar"/>
          <w:rFonts w:eastAsia="Calibri"/>
          <w:bCs w:val="0"/>
          <w:sz w:val="24"/>
        </w:rPr>
        <w:tab/>
        <w:t>Labeling and Identification of Transmission Fluid</w:t>
      </w:r>
      <w:r w:rsidRPr="00355127">
        <w:rPr>
          <w:rStyle w:val="EngineFuelTOC3rdLevelChar"/>
          <w:rFonts w:eastAsia="Calibri"/>
          <w:b w:val="0"/>
          <w:sz w:val="24"/>
        </w:rPr>
        <w:t>.</w:t>
      </w:r>
      <w:bookmarkEnd w:id="283"/>
      <w:r w:rsidRPr="00355127">
        <w:t xml:space="preserve"> – Transmission fluid shall be labeled or identified as described below</w:t>
      </w:r>
    </w:p>
    <w:p w14:paraId="4F870C03" w14:textId="77777777" w:rsidR="00B02E3D" w:rsidRDefault="00B02E3D" w:rsidP="00B02E3D">
      <w:pPr>
        <w:spacing w:before="60"/>
        <w:ind w:left="360"/>
      </w:pPr>
      <w:r w:rsidRPr="00281428">
        <w:t>(Added 2017)</w:t>
      </w:r>
    </w:p>
    <w:p w14:paraId="031A2E27" w14:textId="77777777" w:rsidR="00B02E3D" w:rsidRPr="00281428" w:rsidRDefault="00B02E3D" w:rsidP="00B02E3D">
      <w:pPr>
        <w:tabs>
          <w:tab w:val="left" w:pos="1080"/>
          <w:tab w:val="left" w:pos="1620"/>
        </w:tabs>
        <w:ind w:left="720"/>
        <w:rPr>
          <w:szCs w:val="20"/>
        </w:rPr>
      </w:pPr>
      <w:bookmarkStart w:id="284" w:name="_Toc20396823"/>
      <w:r w:rsidRPr="00281428">
        <w:rPr>
          <w:rStyle w:val="EngineFuelTOC4thLevelChar"/>
          <w:rFonts w:eastAsia="Calibri"/>
          <w:bCs w:val="0"/>
        </w:rPr>
        <w:t>3.14.1.1.</w:t>
      </w:r>
      <w:r w:rsidRPr="00281428">
        <w:rPr>
          <w:rStyle w:val="EngineFuelTOC4thLevelChar"/>
          <w:rFonts w:eastAsia="Calibri"/>
          <w:bCs w:val="0"/>
        </w:rPr>
        <w:tab/>
        <w:t>Container Labeling</w:t>
      </w:r>
      <w:r w:rsidRPr="00281428">
        <w:rPr>
          <w:rStyle w:val="EngineFuelTOC4thLevelChar"/>
          <w:rFonts w:eastAsia="Calibri"/>
          <w:b w:val="0"/>
        </w:rPr>
        <w:t>.</w:t>
      </w:r>
      <w:bookmarkEnd w:id="284"/>
      <w:r w:rsidRPr="00281428">
        <w:t xml:space="preserve"> – </w:t>
      </w:r>
      <w:r w:rsidRPr="00281428">
        <w:rPr>
          <w:szCs w:val="20"/>
        </w:rPr>
        <w:t>The label on a container of transmission fluid shall not contain any information that is false or misleading.  Containers include bottles, cans, multi-quart or liter containers, pails, kegs, drums, and intermediate bulk containers (IBCs).</w:t>
      </w:r>
      <w:r w:rsidRPr="00281428">
        <w:rPr>
          <w:b/>
          <w:szCs w:val="20"/>
        </w:rPr>
        <w:t xml:space="preserve">  </w:t>
      </w:r>
      <w:r w:rsidRPr="00281428">
        <w:rPr>
          <w:szCs w:val="20"/>
        </w:rPr>
        <w:t>In addition, each container of transmission fluid shall be labeled with the following:</w:t>
      </w:r>
    </w:p>
    <w:p w14:paraId="1E693728" w14:textId="77777777" w:rsidR="00B02E3D" w:rsidRPr="00281428" w:rsidRDefault="00B02E3D" w:rsidP="00B02E3D">
      <w:pPr>
        <w:ind w:left="1440" w:hanging="360"/>
      </w:pPr>
      <w:r w:rsidRPr="00281428">
        <w:t>(a)</w:t>
      </w:r>
      <w:r w:rsidRPr="00281428">
        <w:tab/>
        <w:t xml:space="preserve">the brand </w:t>
      </w:r>
      <w:proofErr w:type="gramStart"/>
      <w:r w:rsidRPr="00281428">
        <w:t>name;</w:t>
      </w:r>
      <w:proofErr w:type="gramEnd"/>
    </w:p>
    <w:p w14:paraId="4575BAB9" w14:textId="77777777" w:rsidR="00B02E3D" w:rsidRPr="00281428" w:rsidRDefault="00B02E3D" w:rsidP="00B02E3D">
      <w:pPr>
        <w:ind w:left="1440" w:hanging="360"/>
      </w:pPr>
      <w:r w:rsidRPr="00281428">
        <w:t>(b)</w:t>
      </w:r>
      <w:r w:rsidRPr="00281428">
        <w:tab/>
        <w:t xml:space="preserve">the name and place of business of the manufacturer, packer, seller, or </w:t>
      </w:r>
      <w:proofErr w:type="gramStart"/>
      <w:r w:rsidRPr="00281428">
        <w:t>distributor;</w:t>
      </w:r>
      <w:proofErr w:type="gramEnd"/>
    </w:p>
    <w:p w14:paraId="508916BC" w14:textId="77777777" w:rsidR="00B02E3D" w:rsidRPr="00281428" w:rsidRDefault="00B02E3D" w:rsidP="00B02E3D">
      <w:pPr>
        <w:ind w:left="1440" w:hanging="360"/>
      </w:pPr>
      <w:r w:rsidRPr="00281428">
        <w:t>(c)</w:t>
      </w:r>
      <w:r w:rsidRPr="00281428">
        <w:tab/>
        <w:t>the words “Transmission Fluid,” which may be incorporated into a more specific description of transmission type such as “Automatic Transmission Fluid” or “Continuously Variable Transmission Fluid</w:t>
      </w:r>
      <w:proofErr w:type="gramStart"/>
      <w:r w:rsidRPr="00281428">
        <w:t>”;</w:t>
      </w:r>
      <w:proofErr w:type="gramEnd"/>
    </w:p>
    <w:p w14:paraId="363A07BC" w14:textId="77777777" w:rsidR="00B02E3D" w:rsidRPr="00281428" w:rsidRDefault="00B02E3D" w:rsidP="00784921">
      <w:pPr>
        <w:keepNext/>
        <w:keepLines/>
        <w:ind w:left="1440" w:hanging="360"/>
      </w:pPr>
      <w:r w:rsidRPr="00281428">
        <w:lastRenderedPageBreak/>
        <w:t>(d)</w:t>
      </w:r>
      <w:r w:rsidRPr="00281428">
        <w:tab/>
        <w:t>the primary performance claim or claims met by the fluid and reference to where any supplemental claims may be viewed (e.g., website reference).  Performance claims include but are not limited to those set by original equipment manufacturers and standards setting organizations such as SAE and JASO and are acknowledged by reference; and</w:t>
      </w:r>
    </w:p>
    <w:p w14:paraId="6B477E2D" w14:textId="77777777" w:rsidR="00B02E3D" w:rsidRPr="00281428" w:rsidRDefault="00B02E3D" w:rsidP="00B02E3D">
      <w:pPr>
        <w:keepNext/>
        <w:tabs>
          <w:tab w:val="left" w:pos="1080"/>
        </w:tabs>
        <w:ind w:left="1440" w:hanging="360"/>
      </w:pPr>
      <w:r w:rsidRPr="00281428">
        <w:t>(e)</w:t>
      </w:r>
      <w:r w:rsidRPr="00281428">
        <w:tab/>
        <w:t>an accurate statement of the quantity of the contents in terms of liquid measure.</w:t>
      </w:r>
    </w:p>
    <w:p w14:paraId="30C07E1B" w14:textId="77777777" w:rsidR="00B02E3D" w:rsidRPr="00281428" w:rsidRDefault="00B02E3D" w:rsidP="00DC2C80">
      <w:pPr>
        <w:pStyle w:val="ListParagraph"/>
        <w:numPr>
          <w:ilvl w:val="0"/>
          <w:numId w:val="29"/>
        </w:numPr>
        <w:spacing w:before="40" w:after="0"/>
        <w:ind w:left="1440"/>
        <w:rPr>
          <w:b/>
          <w:szCs w:val="20"/>
          <w:u w:val="single"/>
        </w:rPr>
      </w:pPr>
      <w:bookmarkStart w:id="285" w:name="_Hlk65653170"/>
      <w:r w:rsidRPr="00281428">
        <w:rPr>
          <w:b/>
          <w:szCs w:val="20"/>
          <w:u w:val="single"/>
        </w:rPr>
        <w:t>Any obsolete equipment manufacturer specifications shall be clearly identified as “obsolete” and accompanied by the following cautionary statement on the principal display panel in accordance with the Uniform Packaging and Labeling Regulation, Section 8.  Prominence and Placement:  Consumer Packages and Section 9. Prominence and Placement: Non-Consumer Packages.</w:t>
      </w:r>
    </w:p>
    <w:bookmarkEnd w:id="285"/>
    <w:p w14:paraId="63B2B217" w14:textId="77777777" w:rsidR="00B02E3D" w:rsidRPr="00281428" w:rsidRDefault="00B02E3D" w:rsidP="00B02E3D">
      <w:pPr>
        <w:pStyle w:val="ListParagraph"/>
        <w:spacing w:before="40"/>
        <w:ind w:left="1440"/>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w:t>
      </w:r>
      <w:proofErr w:type="gramStart"/>
      <w:r w:rsidRPr="00281428">
        <w:rPr>
          <w:b/>
          <w:szCs w:val="20"/>
          <w:u w:val="single"/>
        </w:rPr>
        <w:t>using in</w:t>
      </w:r>
      <w:proofErr w:type="gramEnd"/>
      <w:r w:rsidRPr="00281428">
        <w:rPr>
          <w:b/>
          <w:szCs w:val="20"/>
          <w:u w:val="single"/>
        </w:rPr>
        <w:t xml:space="preserve"> applications in which it is not intended.  Always refer to your vehicle owner’s manual for proper transmission fluids.</w:t>
      </w:r>
    </w:p>
    <w:p w14:paraId="596705DA" w14:textId="77777777" w:rsidR="00B02E3D" w:rsidRPr="00281428" w:rsidRDefault="00B02E3D" w:rsidP="00B02E3D">
      <w:pPr>
        <w:pStyle w:val="ListParagraph"/>
        <w:spacing w:before="40"/>
        <w:ind w:left="1440"/>
        <w:rPr>
          <w:b/>
          <w:szCs w:val="20"/>
          <w:u w:val="single"/>
        </w:rPr>
      </w:pPr>
      <w:r w:rsidRPr="00281428">
        <w:rPr>
          <w:b/>
          <w:szCs w:val="20"/>
          <w:u w:val="single"/>
        </w:rPr>
        <w:t xml:space="preserve">The above cautionary statement is not required if the fluid claims to meet current original equipment manufacturer’s specifications and refers to thereby preceding </w:t>
      </w:r>
      <w:proofErr w:type="gramStart"/>
      <w:r w:rsidRPr="00281428">
        <w:rPr>
          <w:b/>
          <w:szCs w:val="20"/>
          <w:u w:val="single"/>
        </w:rPr>
        <w:t>specifications</w:t>
      </w:r>
      <w:proofErr w:type="gramEnd"/>
    </w:p>
    <w:p w14:paraId="605872CE" w14:textId="77777777" w:rsidR="00B02E3D" w:rsidRPr="00281428" w:rsidRDefault="00B02E3D" w:rsidP="00B02E3D">
      <w:pPr>
        <w:pStyle w:val="ListParagraph"/>
        <w:spacing w:before="40"/>
        <w:ind w:left="1440"/>
        <w:rPr>
          <w:b/>
          <w:szCs w:val="20"/>
          <w:u w:val="single"/>
        </w:rPr>
      </w:pPr>
      <w:r w:rsidRPr="00281428">
        <w:rPr>
          <w:b/>
          <w:szCs w:val="20"/>
          <w:u w:val="single"/>
        </w:rPr>
        <w:t>(Added 20XX)</w:t>
      </w:r>
    </w:p>
    <w:p w14:paraId="3C393748" w14:textId="77777777" w:rsidR="00B02E3D" w:rsidRPr="00281428" w:rsidRDefault="00B02E3D" w:rsidP="00B02E3D">
      <w:pPr>
        <w:ind w:left="360"/>
      </w:pPr>
      <w:r w:rsidRPr="00281428">
        <w:t xml:space="preserve">(Amended 2017 </w:t>
      </w:r>
      <w:r w:rsidRPr="00281428">
        <w:rPr>
          <w:b/>
          <w:bCs/>
          <w:u w:val="single"/>
        </w:rPr>
        <w:t>and 20XX</w:t>
      </w:r>
      <w:r w:rsidRPr="00281428">
        <w:t>)</w:t>
      </w:r>
    </w:p>
    <w:p w14:paraId="7A0A94F4" w14:textId="77777777" w:rsidR="00B02E3D" w:rsidRDefault="00B02E3D" w:rsidP="00B02E3D">
      <w:pPr>
        <w:rPr>
          <w:b/>
        </w:rPr>
      </w:pPr>
      <w:r>
        <w:rPr>
          <w:b/>
        </w:rPr>
        <w:t>Previous Action:</w:t>
      </w:r>
    </w:p>
    <w:p w14:paraId="03013FA4" w14:textId="77777777" w:rsidR="00B02E3D" w:rsidRDefault="00B02E3D" w:rsidP="00B02E3D">
      <w:pPr>
        <w:ind w:left="720"/>
        <w:rPr>
          <w:bCs/>
        </w:rPr>
      </w:pPr>
      <w:r>
        <w:rPr>
          <w:bCs/>
        </w:rPr>
        <w:t>2021: Assigned – Fuels and Lubricants Subcommittee</w:t>
      </w:r>
    </w:p>
    <w:p w14:paraId="61F338BD" w14:textId="77777777" w:rsidR="00B02E3D" w:rsidRDefault="00B02E3D" w:rsidP="00B02E3D">
      <w:pPr>
        <w:ind w:left="720"/>
        <w:rPr>
          <w:bCs/>
        </w:rPr>
      </w:pPr>
      <w:r>
        <w:rPr>
          <w:bCs/>
        </w:rPr>
        <w:t>2022: Assigned – Fuels and Lubricants Subcommittee</w:t>
      </w:r>
    </w:p>
    <w:p w14:paraId="58281170" w14:textId="77777777" w:rsidR="00B02E3D" w:rsidRDefault="00B02E3D" w:rsidP="00B02E3D">
      <w:pPr>
        <w:rPr>
          <w:b/>
        </w:rPr>
      </w:pPr>
      <w:r>
        <w:rPr>
          <w:b/>
        </w:rPr>
        <w:t>Original Justification:</w:t>
      </w:r>
    </w:p>
    <w:p w14:paraId="1431DDEA" w14:textId="77777777" w:rsidR="00B02E3D" w:rsidRDefault="00B02E3D" w:rsidP="00B02E3D">
      <w:pPr>
        <w:rPr>
          <w:szCs w:val="20"/>
        </w:rPr>
      </w:pPr>
      <w:r w:rsidRPr="00281428">
        <w:rPr>
          <w:szCs w:val="20"/>
        </w:rPr>
        <w:t>Cautionary statements regarding obsolete products are currently required for tractor hydraulic fluids and are under consideration for motor oil. A cautionary statement and its position on the product label are currently not required for Transmission fluid in either the Method of Sale, or Fuels and Lubricants Regulations.  This proposal will protect consumers by ensuring they are informed when purchasing transmission fluids.</w:t>
      </w:r>
    </w:p>
    <w:p w14:paraId="581B26E2" w14:textId="77777777" w:rsidR="00B02E3D" w:rsidRDefault="00B02E3D" w:rsidP="00B02E3D">
      <w:pPr>
        <w:spacing w:before="40"/>
        <w:rPr>
          <w:szCs w:val="20"/>
        </w:rPr>
      </w:pPr>
      <w:r w:rsidRPr="00281428">
        <w:rPr>
          <w:szCs w:val="20"/>
        </w:rPr>
        <w:t>The submitter acknowledged that there may be argument that there is not sufficient space on the front package label for a cautionary statement.</w:t>
      </w:r>
    </w:p>
    <w:p w14:paraId="24AF93E1" w14:textId="77777777" w:rsidR="00B02E3D" w:rsidRDefault="00B02E3D" w:rsidP="00B02E3D">
      <w:pPr>
        <w:keepNext/>
        <w:rPr>
          <w:b/>
        </w:rPr>
      </w:pPr>
      <w:r>
        <w:rPr>
          <w:b/>
        </w:rPr>
        <w:t>Comments</w:t>
      </w:r>
      <w:r w:rsidRPr="002A7C3B">
        <w:rPr>
          <w:b/>
        </w:rPr>
        <w:t xml:space="preserve"> in Favor:</w:t>
      </w:r>
    </w:p>
    <w:p w14:paraId="7EC8E82A" w14:textId="77777777" w:rsidR="00B02E3D" w:rsidRPr="005705B5" w:rsidRDefault="00B02E3D" w:rsidP="000D6E0B">
      <w:pPr>
        <w:keepNext/>
        <w:spacing w:after="0"/>
        <w:ind w:left="720"/>
        <w:rPr>
          <w:b/>
        </w:rPr>
      </w:pPr>
      <w:r w:rsidRPr="002A7C3B">
        <w:rPr>
          <w:b/>
        </w:rPr>
        <w:t>Regulatory:</w:t>
      </w:r>
    </w:p>
    <w:p w14:paraId="4CCB95EB" w14:textId="2F5119C2" w:rsidR="00C666B6" w:rsidRPr="002A7C3B" w:rsidRDefault="004E583B" w:rsidP="00C666B6">
      <w:pPr>
        <w:pStyle w:val="ListParagraph"/>
        <w:numPr>
          <w:ilvl w:val="0"/>
          <w:numId w:val="27"/>
        </w:numPr>
        <w:spacing w:after="0" w:line="259" w:lineRule="auto"/>
        <w:contextualSpacing/>
      </w:pPr>
      <w:r>
        <w:t>Ms. Vanessa</w:t>
      </w:r>
      <w:r w:rsidR="00240175">
        <w:t xml:space="preserve"> Benchea </w:t>
      </w:r>
      <w:r w:rsidR="00D851E1">
        <w:t xml:space="preserve">FALS Chair </w:t>
      </w:r>
      <w:r w:rsidR="00296D91">
        <w:t>updated t</w:t>
      </w:r>
      <w:r w:rsidR="00D851E1">
        <w:t>he g</w:t>
      </w:r>
      <w:r w:rsidR="00550E1D">
        <w:t xml:space="preserve">roup </w:t>
      </w:r>
      <w:r w:rsidR="00296D91">
        <w:t xml:space="preserve">that FALS </w:t>
      </w:r>
      <w:r w:rsidR="00550E1D">
        <w:t>ha</w:t>
      </w:r>
      <w:r w:rsidR="00296D91">
        <w:t>d</w:t>
      </w:r>
      <w:r w:rsidR="00550E1D">
        <w:t xml:space="preserve"> reached an agreement that designa</w:t>
      </w:r>
      <w:r w:rsidR="00247B33">
        <w:t xml:space="preserve">ting transmission fluid as obsolete </w:t>
      </w:r>
      <w:r w:rsidR="00296D91">
        <w:t>is</w:t>
      </w:r>
      <w:r w:rsidR="00247B33">
        <w:t xml:space="preserve"> impractical</w:t>
      </w:r>
      <w:r w:rsidR="009910C5">
        <w:t xml:space="preserve">.  They recommended that the original approach should not be pursued.  Instead, explore </w:t>
      </w:r>
      <w:r w:rsidR="00905FF8">
        <w:t>advising the checking of automobile owner manuals for suggested transmission fluid us</w:t>
      </w:r>
      <w:r w:rsidR="00296D91">
        <w:t>e</w:t>
      </w:r>
      <w:r w:rsidR="00905FF8">
        <w:t>.</w:t>
      </w:r>
      <w:r w:rsidR="00C666B6">
        <w:t xml:space="preserve">  </w:t>
      </w:r>
      <w:r w:rsidR="00296D91">
        <w:t>The Chair requested that</w:t>
      </w:r>
      <w:r w:rsidR="00C666B6">
        <w:t xml:space="preserve"> the item</w:t>
      </w:r>
      <w:r w:rsidR="00296D91">
        <w:t xml:space="preserve"> continue to be</w:t>
      </w:r>
      <w:r w:rsidR="00C666B6">
        <w:t xml:space="preserve"> assigned to FALS</w:t>
      </w:r>
      <w:r w:rsidR="00296D91">
        <w:t>.</w:t>
      </w:r>
    </w:p>
    <w:p w14:paraId="45546719" w14:textId="77777777" w:rsidR="00B02E3D" w:rsidRPr="002A7C3B" w:rsidRDefault="00B02E3D" w:rsidP="000D6E0B">
      <w:pPr>
        <w:spacing w:before="240" w:after="0"/>
        <w:ind w:left="720"/>
        <w:rPr>
          <w:b/>
        </w:rPr>
      </w:pPr>
      <w:r w:rsidRPr="002A7C3B">
        <w:rPr>
          <w:b/>
        </w:rPr>
        <w:t>Industry:</w:t>
      </w:r>
    </w:p>
    <w:p w14:paraId="5203FA08" w14:textId="77777777" w:rsidR="00B02E3D" w:rsidRPr="002A7C3B" w:rsidRDefault="00B02E3D" w:rsidP="00DC2C80">
      <w:pPr>
        <w:pStyle w:val="ListParagraph"/>
        <w:numPr>
          <w:ilvl w:val="0"/>
          <w:numId w:val="27"/>
        </w:numPr>
        <w:spacing w:after="0" w:line="259" w:lineRule="auto"/>
        <w:contextualSpacing/>
      </w:pPr>
      <w:r>
        <w:t>None</w:t>
      </w:r>
    </w:p>
    <w:p w14:paraId="7D9BD779" w14:textId="77777777" w:rsidR="00B02E3D" w:rsidRPr="002A7C3B" w:rsidRDefault="00B02E3D" w:rsidP="000D6E0B">
      <w:pPr>
        <w:spacing w:before="240" w:after="0"/>
        <w:ind w:left="720"/>
        <w:rPr>
          <w:b/>
        </w:rPr>
      </w:pPr>
      <w:r w:rsidRPr="002A7C3B">
        <w:rPr>
          <w:b/>
        </w:rPr>
        <w:t>Advisory:</w:t>
      </w:r>
    </w:p>
    <w:p w14:paraId="5EA6439A" w14:textId="77777777" w:rsidR="00B02E3D" w:rsidRPr="002A7C3B" w:rsidRDefault="00B02E3D" w:rsidP="00DC2C80">
      <w:pPr>
        <w:pStyle w:val="ListParagraph"/>
        <w:numPr>
          <w:ilvl w:val="0"/>
          <w:numId w:val="27"/>
        </w:numPr>
        <w:spacing w:after="0" w:line="259" w:lineRule="auto"/>
        <w:contextualSpacing/>
      </w:pPr>
      <w:r>
        <w:t>None</w:t>
      </w:r>
    </w:p>
    <w:p w14:paraId="2B7C5485" w14:textId="77777777" w:rsidR="00B02E3D" w:rsidRDefault="00B02E3D" w:rsidP="00B02E3D">
      <w:pPr>
        <w:spacing w:before="240"/>
        <w:rPr>
          <w:b/>
        </w:rPr>
      </w:pPr>
      <w:r>
        <w:rPr>
          <w:b/>
        </w:rPr>
        <w:lastRenderedPageBreak/>
        <w:t>Comments</w:t>
      </w:r>
      <w:r w:rsidRPr="002A7C3B">
        <w:rPr>
          <w:b/>
        </w:rPr>
        <w:t xml:space="preserve"> Against:</w:t>
      </w:r>
    </w:p>
    <w:p w14:paraId="5BC34988" w14:textId="77777777" w:rsidR="00B02E3D" w:rsidRPr="002A7C3B" w:rsidRDefault="00B02E3D" w:rsidP="000D6E0B">
      <w:pPr>
        <w:spacing w:after="0"/>
        <w:ind w:left="720"/>
        <w:rPr>
          <w:b/>
        </w:rPr>
      </w:pPr>
      <w:r w:rsidRPr="002A7C3B">
        <w:rPr>
          <w:b/>
        </w:rPr>
        <w:t>Regulatory:</w:t>
      </w:r>
    </w:p>
    <w:p w14:paraId="6DE8D0BA" w14:textId="77777777" w:rsidR="00B02E3D" w:rsidRPr="002A7C3B" w:rsidRDefault="00B02E3D" w:rsidP="00DC2C80">
      <w:pPr>
        <w:pStyle w:val="ListParagraph"/>
        <w:numPr>
          <w:ilvl w:val="0"/>
          <w:numId w:val="28"/>
        </w:numPr>
        <w:spacing w:after="0" w:line="259" w:lineRule="auto"/>
        <w:contextualSpacing/>
      </w:pPr>
      <w:r>
        <w:t>None</w:t>
      </w:r>
    </w:p>
    <w:p w14:paraId="179C661C" w14:textId="77777777" w:rsidR="00B02E3D" w:rsidRPr="002A7C3B" w:rsidRDefault="00B02E3D" w:rsidP="000D6E0B">
      <w:pPr>
        <w:spacing w:before="240" w:after="0"/>
        <w:ind w:left="720"/>
        <w:rPr>
          <w:b/>
        </w:rPr>
      </w:pPr>
      <w:r w:rsidRPr="002A7C3B">
        <w:rPr>
          <w:b/>
        </w:rPr>
        <w:t>Industry:</w:t>
      </w:r>
    </w:p>
    <w:p w14:paraId="6606016F" w14:textId="77777777" w:rsidR="00B02E3D" w:rsidRPr="002A7C3B" w:rsidRDefault="00B02E3D" w:rsidP="00DC2C80">
      <w:pPr>
        <w:pStyle w:val="ListParagraph"/>
        <w:numPr>
          <w:ilvl w:val="0"/>
          <w:numId w:val="28"/>
        </w:numPr>
        <w:spacing w:after="0" w:line="259" w:lineRule="auto"/>
        <w:contextualSpacing/>
      </w:pPr>
      <w:r>
        <w:t>None</w:t>
      </w:r>
    </w:p>
    <w:p w14:paraId="0F71E12F" w14:textId="77777777" w:rsidR="00B02E3D" w:rsidRPr="00AC5B86" w:rsidRDefault="00B02E3D" w:rsidP="000D6E0B">
      <w:pPr>
        <w:spacing w:before="240" w:after="0"/>
        <w:ind w:left="720"/>
        <w:rPr>
          <w:b/>
        </w:rPr>
      </w:pPr>
      <w:r w:rsidRPr="002A7C3B">
        <w:rPr>
          <w:b/>
        </w:rPr>
        <w:t>Advisory:</w:t>
      </w:r>
    </w:p>
    <w:p w14:paraId="1ED88418" w14:textId="77777777" w:rsidR="00B02E3D" w:rsidRDefault="00B02E3D" w:rsidP="00DC2C80">
      <w:pPr>
        <w:pStyle w:val="ListParagraph"/>
        <w:numPr>
          <w:ilvl w:val="0"/>
          <w:numId w:val="28"/>
        </w:numPr>
        <w:spacing w:after="0" w:line="259" w:lineRule="auto"/>
        <w:contextualSpacing/>
      </w:pPr>
      <w:r>
        <w:t>None</w:t>
      </w:r>
    </w:p>
    <w:p w14:paraId="73505326" w14:textId="77777777" w:rsidR="00B02E3D" w:rsidRDefault="00B02E3D" w:rsidP="000D6E0B">
      <w:pPr>
        <w:spacing w:before="240" w:after="0"/>
        <w:rPr>
          <w:b/>
        </w:rPr>
      </w:pPr>
      <w:r>
        <w:rPr>
          <w:b/>
        </w:rPr>
        <w:t>Neutral Comments</w:t>
      </w:r>
      <w:r w:rsidRPr="002A7C3B">
        <w:rPr>
          <w:b/>
        </w:rPr>
        <w:t>:</w:t>
      </w:r>
    </w:p>
    <w:p w14:paraId="6B92CF1D" w14:textId="77777777" w:rsidR="00B02E3D" w:rsidRPr="002A7C3B" w:rsidRDefault="00B02E3D" w:rsidP="000D6E0B">
      <w:pPr>
        <w:spacing w:after="0"/>
        <w:ind w:left="720"/>
        <w:rPr>
          <w:b/>
        </w:rPr>
      </w:pPr>
      <w:r w:rsidRPr="002A7C3B">
        <w:rPr>
          <w:b/>
        </w:rPr>
        <w:t>Regulatory:</w:t>
      </w:r>
    </w:p>
    <w:p w14:paraId="7A20848B" w14:textId="77777777" w:rsidR="00B02E3D" w:rsidRPr="002A7C3B" w:rsidRDefault="00B02E3D" w:rsidP="00DC2C80">
      <w:pPr>
        <w:pStyle w:val="ListParagraph"/>
        <w:numPr>
          <w:ilvl w:val="0"/>
          <w:numId w:val="28"/>
        </w:numPr>
        <w:spacing w:after="0" w:line="259" w:lineRule="auto"/>
        <w:contextualSpacing/>
      </w:pPr>
      <w:r>
        <w:t>None</w:t>
      </w:r>
    </w:p>
    <w:p w14:paraId="4C89AFD2" w14:textId="77777777" w:rsidR="00B02E3D" w:rsidRPr="002A7C3B" w:rsidRDefault="00B02E3D" w:rsidP="000D6E0B">
      <w:pPr>
        <w:spacing w:before="240" w:after="0"/>
        <w:ind w:left="720"/>
        <w:rPr>
          <w:b/>
        </w:rPr>
      </w:pPr>
      <w:r w:rsidRPr="002A7C3B">
        <w:rPr>
          <w:b/>
        </w:rPr>
        <w:t>Industry:</w:t>
      </w:r>
    </w:p>
    <w:p w14:paraId="592AF7B6" w14:textId="77777777" w:rsidR="00B02E3D" w:rsidRPr="002A7C3B" w:rsidRDefault="00B02E3D" w:rsidP="00DC2C80">
      <w:pPr>
        <w:pStyle w:val="ListParagraph"/>
        <w:numPr>
          <w:ilvl w:val="0"/>
          <w:numId w:val="28"/>
        </w:numPr>
        <w:spacing w:after="0" w:line="259" w:lineRule="auto"/>
        <w:contextualSpacing/>
      </w:pPr>
      <w:r>
        <w:t>None</w:t>
      </w:r>
    </w:p>
    <w:p w14:paraId="606DD496" w14:textId="77777777" w:rsidR="00B02E3D" w:rsidRPr="002A7C3B" w:rsidRDefault="00B02E3D" w:rsidP="000D6E0B">
      <w:pPr>
        <w:spacing w:before="240" w:after="0"/>
        <w:ind w:left="720"/>
        <w:rPr>
          <w:b/>
        </w:rPr>
      </w:pPr>
      <w:r w:rsidRPr="002A7C3B">
        <w:rPr>
          <w:b/>
        </w:rPr>
        <w:t>Advisory:</w:t>
      </w:r>
    </w:p>
    <w:p w14:paraId="2F262F88" w14:textId="4F99EB8D" w:rsidR="00B02E3D" w:rsidRPr="000D6E0B" w:rsidRDefault="00B02E3D" w:rsidP="00DC2C80">
      <w:pPr>
        <w:pStyle w:val="ListParagraph"/>
        <w:numPr>
          <w:ilvl w:val="0"/>
          <w:numId w:val="28"/>
        </w:numPr>
        <w:spacing w:before="40"/>
        <w:rPr>
          <w:szCs w:val="20"/>
        </w:rPr>
      </w:pPr>
      <w:r>
        <w:t>None</w:t>
      </w:r>
    </w:p>
    <w:p w14:paraId="66FA4926" w14:textId="77777777" w:rsidR="00B02E3D" w:rsidRDefault="00B02E3D" w:rsidP="00B02E3D">
      <w:pPr>
        <w:rPr>
          <w:b/>
        </w:rPr>
      </w:pPr>
      <w:r w:rsidRPr="00281428">
        <w:rPr>
          <w:b/>
        </w:rPr>
        <w:t>Item Development:</w:t>
      </w:r>
    </w:p>
    <w:p w14:paraId="2AD5215B" w14:textId="77777777" w:rsidR="00B02E3D" w:rsidRPr="004908FF" w:rsidRDefault="00B02E3D" w:rsidP="00B02E3D">
      <w:r w:rsidRPr="00052A5C">
        <w:rPr>
          <w:u w:val="single"/>
        </w:rPr>
        <w:t>NCWM 2021 Interim Meeting:</w:t>
      </w:r>
      <w:r w:rsidRPr="00281428">
        <w:t xml:space="preserve"> </w:t>
      </w:r>
      <w:r>
        <w:t xml:space="preserve"> T</w:t>
      </w:r>
      <w:r w:rsidRPr="00281428">
        <w:t xml:space="preserve">he Committee reviewed the following item for consideration in </w:t>
      </w:r>
      <w:r>
        <w:t xml:space="preserve">NCWM </w:t>
      </w:r>
      <w:r w:rsidRPr="00281428">
        <w:t>Publication 15 (2021):</w:t>
      </w:r>
    </w:p>
    <w:p w14:paraId="4D6D5EC6" w14:textId="77777777" w:rsidR="00B02E3D" w:rsidRPr="00281428" w:rsidRDefault="00B02E3D" w:rsidP="00DC2C80">
      <w:pPr>
        <w:pStyle w:val="ListParagraph"/>
        <w:numPr>
          <w:ilvl w:val="0"/>
          <w:numId w:val="33"/>
        </w:numPr>
        <w:tabs>
          <w:tab w:val="left" w:pos="1440"/>
        </w:tabs>
        <w:spacing w:after="0"/>
        <w:ind w:left="720"/>
        <w:rPr>
          <w:b/>
          <w:szCs w:val="20"/>
          <w:u w:val="single"/>
        </w:rPr>
      </w:pPr>
      <w:r w:rsidRPr="00281428">
        <w:rPr>
          <w:b/>
          <w:szCs w:val="20"/>
          <w:u w:val="single"/>
        </w:rPr>
        <w:t xml:space="preserve">Any obsolete equipment manufacturer specifications shall be clearly identified as “obsolete” and accompanied by the following warning on the principal display panel in clearly legible font size and color as stated in Uniform Packaging and Labeling Regulation 8.2.2.:  </w:t>
      </w:r>
    </w:p>
    <w:p w14:paraId="77D9AD0A" w14:textId="77777777" w:rsidR="00B02E3D" w:rsidRPr="00281428" w:rsidRDefault="00B02E3D" w:rsidP="00B02E3D">
      <w:pPr>
        <w:pStyle w:val="ListParagraph"/>
        <w:rPr>
          <w:b/>
          <w:szCs w:val="20"/>
          <w:u w:val="single"/>
        </w:rPr>
      </w:pPr>
      <w:r w:rsidRPr="00281428">
        <w:rPr>
          <w:b/>
          <w:szCs w:val="20"/>
          <w:u w:val="single"/>
        </w:rPr>
        <w:t xml:space="preserve">Caution:  Some of the specifications are no longer deemed active by the original equipment manufacturer.  Significant harm to the Transmission is possible when using in applications in which it is not intended.  Always refer to your vehicle owner’s manual for proper transmission fluids. </w:t>
      </w:r>
    </w:p>
    <w:p w14:paraId="74D05409" w14:textId="77777777" w:rsidR="00B02E3D" w:rsidRPr="00281428" w:rsidRDefault="00B02E3D" w:rsidP="00B02E3D">
      <w:pPr>
        <w:pStyle w:val="ListParagraph"/>
        <w:rPr>
          <w:b/>
          <w:szCs w:val="20"/>
          <w:u w:val="single"/>
        </w:rPr>
      </w:pPr>
      <w:r w:rsidRPr="00281428">
        <w:rPr>
          <w:b/>
          <w:szCs w:val="20"/>
          <w:u w:val="single"/>
        </w:rPr>
        <w:t xml:space="preserve">The above warning is not required if the fluid claims to meet current original equipment manufacturer’s specifications and refers to thereby preceding </w:t>
      </w:r>
      <w:proofErr w:type="gramStart"/>
      <w:r w:rsidRPr="00281428">
        <w:rPr>
          <w:b/>
          <w:szCs w:val="20"/>
          <w:u w:val="single"/>
        </w:rPr>
        <w:t>specifications</w:t>
      </w:r>
      <w:proofErr w:type="gramEnd"/>
    </w:p>
    <w:p w14:paraId="7734E3C3" w14:textId="77777777" w:rsidR="00B02E3D" w:rsidRPr="00281428" w:rsidRDefault="00B02E3D" w:rsidP="00B02E3D">
      <w:pPr>
        <w:pStyle w:val="ListParagraph"/>
        <w:spacing w:before="40"/>
        <w:rPr>
          <w:b/>
          <w:szCs w:val="20"/>
          <w:u w:val="single"/>
        </w:rPr>
      </w:pPr>
      <w:r w:rsidRPr="00281428">
        <w:rPr>
          <w:b/>
          <w:szCs w:val="20"/>
          <w:u w:val="single"/>
        </w:rPr>
        <w:t>(Added 20XX)</w:t>
      </w:r>
    </w:p>
    <w:p w14:paraId="4312B1D7" w14:textId="77777777" w:rsidR="00B02E3D" w:rsidRPr="00281428" w:rsidRDefault="00B02E3D" w:rsidP="00B02E3D">
      <w:r w:rsidRPr="00281428">
        <w:t>It was agreed by the Committee that this language should be identical to the language that was just voted in at the 2020 NCWM Annual Meeting within Item Block 2. Tractor Hydraulic Fluid.</w:t>
      </w:r>
    </w:p>
    <w:p w14:paraId="3F3D64A4" w14:textId="77777777" w:rsidR="00B02E3D" w:rsidRDefault="00B02E3D" w:rsidP="00B02E3D">
      <w:r w:rsidRPr="00281428">
        <w:t xml:space="preserve">The Committee provided </w:t>
      </w:r>
      <w:proofErr w:type="gramStart"/>
      <w:r w:rsidRPr="00281428">
        <w:t>this</w:t>
      </w:r>
      <w:proofErr w:type="gramEnd"/>
      <w:r w:rsidRPr="00281428">
        <w:t xml:space="preserve"> a status of Assigned and would like FALS to further evaluate with recommendations that Ms. Johnson provides.   The Committee would like FALS to review the language to see if this product includes consumer and non-consumer type packaging.  Many spoke in support of how this item will be developed through FALS.</w:t>
      </w:r>
    </w:p>
    <w:p w14:paraId="314AB1C2" w14:textId="77777777" w:rsidR="00B02E3D" w:rsidRDefault="00B02E3D" w:rsidP="00B02E3D">
      <w:pPr>
        <w:rPr>
          <w:rFonts w:eastAsiaTheme="minorHAnsi"/>
          <w:szCs w:val="20"/>
        </w:rPr>
      </w:pPr>
      <w:r w:rsidRPr="0035292E">
        <w:rPr>
          <w:u w:val="single"/>
        </w:rPr>
        <w:t>NCWM 2021 Annual Meeting:</w:t>
      </w:r>
      <w:r>
        <w:t xml:space="preserve"> </w:t>
      </w:r>
      <w:bookmarkStart w:id="286" w:name="_Hlk65641871"/>
      <w:r>
        <w:rPr>
          <w:rFonts w:eastAsiaTheme="minorHAnsi"/>
          <w:szCs w:val="20"/>
        </w:rPr>
        <w:t>No action taken by the Committee.</w:t>
      </w:r>
    </w:p>
    <w:p w14:paraId="19923293" w14:textId="77777777" w:rsidR="00B02E3D" w:rsidRPr="00121C99" w:rsidRDefault="00B02E3D" w:rsidP="00B02E3D">
      <w:pPr>
        <w:rPr>
          <w:bCs/>
        </w:rPr>
      </w:pPr>
      <w:r w:rsidRPr="00D10D0A">
        <w:rPr>
          <w:bCs/>
          <w:u w:val="single"/>
        </w:rPr>
        <w:t>NCWM 2022 Interim Meeting:</w:t>
      </w:r>
      <w:r>
        <w:rPr>
          <w:bCs/>
        </w:rPr>
        <w:t xml:space="preserve"> Committee assigned the item to FALS.</w:t>
      </w:r>
    </w:p>
    <w:p w14:paraId="18AAF5BD" w14:textId="47270584" w:rsidR="00B02E3D" w:rsidRDefault="00B02E3D" w:rsidP="00B02E3D">
      <w:r>
        <w:rPr>
          <w:u w:val="single"/>
        </w:rPr>
        <w:t>NCWM 2022 Annual Meeting:</w:t>
      </w:r>
      <w:r>
        <w:t xml:space="preserve"> </w:t>
      </w:r>
      <w:r w:rsidRPr="00756CD4">
        <w:t xml:space="preserve">The Committee </w:t>
      </w:r>
      <w:r>
        <w:t xml:space="preserve">supports keeping this item as </w:t>
      </w:r>
      <w:r w:rsidRPr="00756CD4">
        <w:t>assigned to</w:t>
      </w:r>
      <w:r>
        <w:t xml:space="preserve"> </w:t>
      </w:r>
      <w:r w:rsidRPr="00756CD4">
        <w:t>FALS with the support and understanding that they would seek the necessary expertise to fully develop this item</w:t>
      </w:r>
      <w:r w:rsidRPr="0032431C">
        <w:t>.</w:t>
      </w:r>
    </w:p>
    <w:p w14:paraId="3F0B6FDF" w14:textId="0B2E9359" w:rsidR="00C23854" w:rsidRPr="0038213C" w:rsidRDefault="00C23854" w:rsidP="00B02E3D">
      <w:r w:rsidRPr="00A170BA">
        <w:rPr>
          <w:u w:val="single"/>
        </w:rPr>
        <w:lastRenderedPageBreak/>
        <w:t>NCWM 2023 Interim Meeting</w:t>
      </w:r>
      <w:r w:rsidRPr="0038213C">
        <w:t>:</w:t>
      </w:r>
      <w:r w:rsidR="00C31F50" w:rsidRPr="0038213C">
        <w:t xml:space="preserve"> The Committee agreed with the recommendation of the FALS Subcommittee and designated the item </w:t>
      </w:r>
      <w:r w:rsidR="00982E26" w:rsidRPr="0038213C">
        <w:t>Assigned and</w:t>
      </w:r>
      <w:r w:rsidR="003B37AF" w:rsidRPr="0038213C">
        <w:t xml:space="preserve"> </w:t>
      </w:r>
      <w:r w:rsidR="007B2ABB">
        <w:t xml:space="preserve">it </w:t>
      </w:r>
      <w:r w:rsidR="003B37AF" w:rsidRPr="0038213C">
        <w:t>continue</w:t>
      </w:r>
      <w:r w:rsidR="007B2ABB">
        <w:t>s</w:t>
      </w:r>
      <w:r w:rsidR="003B37AF" w:rsidRPr="0038213C">
        <w:t xml:space="preserve"> to be assigned </w:t>
      </w:r>
      <w:r w:rsidR="008B28B7" w:rsidRPr="0038213C">
        <w:t>to FALS.</w:t>
      </w:r>
    </w:p>
    <w:bookmarkEnd w:id="286"/>
    <w:p w14:paraId="050C4AA5" w14:textId="77777777" w:rsidR="00C262D1" w:rsidRPr="00C46736" w:rsidRDefault="00C262D1" w:rsidP="00C262D1">
      <w:pPr>
        <w:keepNext/>
        <w:keepLines/>
        <w:rPr>
          <w:szCs w:val="20"/>
        </w:rPr>
      </w:pPr>
      <w:r w:rsidRPr="00C46736">
        <w:rPr>
          <w:b/>
          <w:szCs w:val="20"/>
        </w:rPr>
        <w:t>Regional Associations’ Comments:</w:t>
      </w:r>
    </w:p>
    <w:p w14:paraId="43985F14" w14:textId="772B93C3" w:rsidR="00C262D1" w:rsidRDefault="00C262D1" w:rsidP="00C262D1">
      <w:pPr>
        <w:rPr>
          <w:rFonts w:eastAsia="Times New Roman"/>
          <w:szCs w:val="24"/>
        </w:rPr>
      </w:pPr>
      <w:r w:rsidRPr="00C46736">
        <w:rPr>
          <w:szCs w:val="20"/>
          <w:u w:val="single"/>
        </w:rPr>
        <w:t>WWMA 202</w:t>
      </w:r>
      <w:r>
        <w:rPr>
          <w:szCs w:val="20"/>
          <w:u w:val="single"/>
        </w:rPr>
        <w:t>2</w:t>
      </w:r>
      <w:r w:rsidRPr="00C46736">
        <w:rPr>
          <w:szCs w:val="20"/>
          <w:u w:val="single"/>
        </w:rPr>
        <w:t xml:space="preserve"> Annual Meeting</w:t>
      </w:r>
      <w:r w:rsidRPr="00C46736">
        <w:rPr>
          <w:szCs w:val="20"/>
        </w:rPr>
        <w:t xml:space="preserve">:  </w:t>
      </w:r>
      <w:r w:rsidR="00F8374A">
        <w:rPr>
          <w:rFonts w:eastAsia="Times New Roman"/>
          <w:szCs w:val="24"/>
        </w:rPr>
        <w:t>The WWMA L&amp;R Committee did not solicit comments on this item, and recommends this item continue as assigned to FALS and thanks the subcommittee for their support.</w:t>
      </w:r>
    </w:p>
    <w:p w14:paraId="5DD09780" w14:textId="412E05FF" w:rsidR="00F8374A" w:rsidRPr="00C46736" w:rsidRDefault="00F8374A" w:rsidP="00C262D1">
      <w:pPr>
        <w:rPr>
          <w:szCs w:val="20"/>
        </w:rPr>
      </w:pPr>
      <w:r>
        <w:rPr>
          <w:rFonts w:eastAsia="Times New Roman"/>
          <w:szCs w:val="24"/>
        </w:rPr>
        <w:t xml:space="preserve">The WWMA L&amp;R Committee recommend as an assigned item on the NCWM Agenda </w:t>
      </w:r>
    </w:p>
    <w:p w14:paraId="4AE962DD" w14:textId="053C4877" w:rsidR="000D1BEC" w:rsidRPr="005F7401" w:rsidRDefault="00C262D1" w:rsidP="000D1BEC">
      <w:pPr>
        <w:keepNext/>
        <w:keepLines/>
        <w:spacing w:after="0"/>
        <w:rPr>
          <w:rFonts w:eastAsia="Times New Roman"/>
          <w:szCs w:val="24"/>
        </w:rPr>
      </w:pPr>
      <w:r w:rsidRPr="00C46736">
        <w:rPr>
          <w:szCs w:val="20"/>
          <w:u w:val="single"/>
        </w:rPr>
        <w:t>SWMA 202</w:t>
      </w:r>
      <w:r>
        <w:rPr>
          <w:szCs w:val="20"/>
          <w:u w:val="single"/>
        </w:rPr>
        <w:t>2</w:t>
      </w:r>
      <w:r w:rsidRPr="00C46736">
        <w:rPr>
          <w:szCs w:val="20"/>
          <w:u w:val="single"/>
        </w:rPr>
        <w:t xml:space="preserve"> Annual Meeting</w:t>
      </w:r>
      <w:r w:rsidRPr="00C46736">
        <w:rPr>
          <w:szCs w:val="20"/>
        </w:rPr>
        <w:t xml:space="preserve">:  </w:t>
      </w:r>
      <w:r w:rsidR="000D1BEC">
        <w:rPr>
          <w:rFonts w:eastAsia="Times New Roman"/>
          <w:szCs w:val="24"/>
        </w:rPr>
        <w:t>No comments were heard on this item.</w:t>
      </w:r>
    </w:p>
    <w:p w14:paraId="7682956B" w14:textId="77777777" w:rsidR="000D1BEC" w:rsidRPr="005F7401" w:rsidRDefault="000D1BEC" w:rsidP="000D1BEC">
      <w:pPr>
        <w:keepNext/>
        <w:keepLines/>
        <w:spacing w:after="0"/>
        <w:rPr>
          <w:rFonts w:eastAsia="Times New Roman"/>
          <w:szCs w:val="24"/>
        </w:rPr>
      </w:pPr>
    </w:p>
    <w:p w14:paraId="47845284" w14:textId="3DEA52D7" w:rsidR="00C262D1" w:rsidRPr="00C46736" w:rsidRDefault="000D1BEC" w:rsidP="000D1BEC">
      <w:pPr>
        <w:pStyle w:val="TableParagraph"/>
        <w:spacing w:after="240"/>
        <w:ind w:left="0"/>
        <w:jc w:val="both"/>
        <w:rPr>
          <w:szCs w:val="20"/>
        </w:rPr>
      </w:pPr>
      <w:r>
        <w:rPr>
          <w:szCs w:val="24"/>
        </w:rPr>
        <w:t xml:space="preserve">The Committee recommends this item remain in the Assigned Status. </w:t>
      </w:r>
    </w:p>
    <w:p w14:paraId="3A5E5A09" w14:textId="37EB6389" w:rsidR="00C262D1" w:rsidRPr="00C46736" w:rsidRDefault="00C262D1" w:rsidP="00C262D1">
      <w:pPr>
        <w:rPr>
          <w:szCs w:val="20"/>
          <w:u w:val="single"/>
        </w:rPr>
      </w:pPr>
      <w:r w:rsidRPr="00C46736">
        <w:rPr>
          <w:szCs w:val="20"/>
          <w:u w:val="single"/>
        </w:rPr>
        <w:t xml:space="preserve">CWMA 2022 </w:t>
      </w:r>
      <w:r>
        <w:rPr>
          <w:szCs w:val="20"/>
          <w:u w:val="single"/>
        </w:rPr>
        <w:t>Interim</w:t>
      </w:r>
      <w:r w:rsidRPr="00C46736">
        <w:rPr>
          <w:szCs w:val="20"/>
          <w:u w:val="single"/>
        </w:rPr>
        <w:t xml:space="preserve"> Meeting: </w:t>
      </w:r>
      <w:r w:rsidR="00226777">
        <w:t>Kevin</w:t>
      </w:r>
      <w:r w:rsidR="00226777">
        <w:rPr>
          <w:spacing w:val="-13"/>
        </w:rPr>
        <w:t xml:space="preserve"> </w:t>
      </w:r>
      <w:r w:rsidR="00226777">
        <w:t>Upschulte,</w:t>
      </w:r>
      <w:r w:rsidR="00226777">
        <w:rPr>
          <w:spacing w:val="-12"/>
        </w:rPr>
        <w:t xml:space="preserve"> </w:t>
      </w:r>
      <w:r w:rsidR="00226777">
        <w:t>Missouri</w:t>
      </w:r>
      <w:r w:rsidR="00226777">
        <w:rPr>
          <w:spacing w:val="-13"/>
        </w:rPr>
        <w:t xml:space="preserve"> </w:t>
      </w:r>
      <w:r w:rsidR="00226777">
        <w:t>commented</w:t>
      </w:r>
      <w:r w:rsidR="00226777">
        <w:rPr>
          <w:spacing w:val="-11"/>
        </w:rPr>
        <w:t xml:space="preserve"> </w:t>
      </w:r>
      <w:r w:rsidR="00226777">
        <w:t>that</w:t>
      </w:r>
      <w:r w:rsidR="00226777">
        <w:rPr>
          <w:spacing w:val="-13"/>
        </w:rPr>
        <w:t xml:space="preserve"> </w:t>
      </w:r>
      <w:r w:rsidR="00226777">
        <w:t>the</w:t>
      </w:r>
      <w:r w:rsidR="00226777">
        <w:rPr>
          <w:spacing w:val="-11"/>
        </w:rPr>
        <w:t xml:space="preserve"> </w:t>
      </w:r>
      <w:r w:rsidR="00226777">
        <w:t>original</w:t>
      </w:r>
      <w:r w:rsidR="00226777">
        <w:rPr>
          <w:spacing w:val="-12"/>
        </w:rPr>
        <w:t xml:space="preserve"> </w:t>
      </w:r>
      <w:r w:rsidR="00226777">
        <w:t>intent</w:t>
      </w:r>
      <w:r w:rsidR="00226777">
        <w:rPr>
          <w:spacing w:val="-13"/>
        </w:rPr>
        <w:t xml:space="preserve"> </w:t>
      </w:r>
      <w:r w:rsidR="00226777">
        <w:t>of</w:t>
      </w:r>
      <w:r w:rsidR="00226777">
        <w:rPr>
          <w:spacing w:val="-11"/>
        </w:rPr>
        <w:t xml:space="preserve"> </w:t>
      </w:r>
      <w:r w:rsidR="00226777">
        <w:t>this</w:t>
      </w:r>
      <w:r w:rsidR="00226777">
        <w:rPr>
          <w:spacing w:val="-13"/>
        </w:rPr>
        <w:t xml:space="preserve"> </w:t>
      </w:r>
      <w:r w:rsidR="00226777">
        <w:t>item</w:t>
      </w:r>
      <w:r w:rsidR="00226777">
        <w:rPr>
          <w:spacing w:val="-11"/>
        </w:rPr>
        <w:t xml:space="preserve"> </w:t>
      </w:r>
      <w:r w:rsidR="00226777">
        <w:t>was</w:t>
      </w:r>
      <w:r w:rsidR="00226777">
        <w:rPr>
          <w:spacing w:val="-13"/>
        </w:rPr>
        <w:t xml:space="preserve"> </w:t>
      </w:r>
      <w:r w:rsidR="00226777">
        <w:t>to</w:t>
      </w:r>
      <w:r w:rsidR="00226777">
        <w:rPr>
          <w:spacing w:val="-11"/>
        </w:rPr>
        <w:t xml:space="preserve"> </w:t>
      </w:r>
      <w:r w:rsidR="00226777">
        <w:t>define</w:t>
      </w:r>
      <w:r w:rsidR="00226777">
        <w:rPr>
          <w:spacing w:val="-12"/>
        </w:rPr>
        <w:t xml:space="preserve"> </w:t>
      </w:r>
      <w:r w:rsidR="00226777">
        <w:t>products</w:t>
      </w:r>
      <w:r w:rsidR="00226777">
        <w:rPr>
          <w:spacing w:val="-13"/>
        </w:rPr>
        <w:t xml:space="preserve"> </w:t>
      </w:r>
      <w:r w:rsidR="00226777">
        <w:t>in</w:t>
      </w:r>
      <w:r w:rsidR="00226777">
        <w:rPr>
          <w:spacing w:val="-11"/>
        </w:rPr>
        <w:t xml:space="preserve"> </w:t>
      </w:r>
      <w:r w:rsidR="00226777">
        <w:t>the</w:t>
      </w:r>
      <w:r w:rsidR="00226777">
        <w:rPr>
          <w:spacing w:val="-13"/>
        </w:rPr>
        <w:t xml:space="preserve"> </w:t>
      </w:r>
      <w:r w:rsidR="00226777">
        <w:t>marketplace that were obsolete. The focus of the ATF work group has shifted to develop language for obsolete lubricants that will</w:t>
      </w:r>
      <w:r w:rsidR="00226777">
        <w:rPr>
          <w:spacing w:val="-9"/>
        </w:rPr>
        <w:t xml:space="preserve"> </w:t>
      </w:r>
      <w:r w:rsidR="00226777">
        <w:t>appear</w:t>
      </w:r>
      <w:r w:rsidR="00226777">
        <w:rPr>
          <w:spacing w:val="-8"/>
        </w:rPr>
        <w:t xml:space="preserve"> </w:t>
      </w:r>
      <w:r w:rsidR="00226777">
        <w:t>on</w:t>
      </w:r>
      <w:r w:rsidR="00226777">
        <w:rPr>
          <w:spacing w:val="-7"/>
        </w:rPr>
        <w:t xml:space="preserve"> </w:t>
      </w:r>
      <w:r w:rsidR="00226777">
        <w:t>ATF</w:t>
      </w:r>
      <w:r w:rsidR="00226777">
        <w:rPr>
          <w:spacing w:val="-9"/>
        </w:rPr>
        <w:t xml:space="preserve"> </w:t>
      </w:r>
      <w:r w:rsidR="00226777">
        <w:t>containers.</w:t>
      </w:r>
      <w:r w:rsidR="00226777">
        <w:rPr>
          <w:spacing w:val="-7"/>
        </w:rPr>
        <w:t xml:space="preserve"> </w:t>
      </w:r>
      <w:r w:rsidR="00226777">
        <w:t>Mr.</w:t>
      </w:r>
      <w:r w:rsidR="00226777">
        <w:rPr>
          <w:spacing w:val="-8"/>
        </w:rPr>
        <w:t xml:space="preserve"> </w:t>
      </w:r>
      <w:r w:rsidR="00226777">
        <w:t>Upschulte</w:t>
      </w:r>
      <w:r w:rsidR="00226777">
        <w:rPr>
          <w:spacing w:val="-8"/>
        </w:rPr>
        <w:t xml:space="preserve"> </w:t>
      </w:r>
      <w:r w:rsidR="00226777">
        <w:t>believes</w:t>
      </w:r>
      <w:r w:rsidR="00226777">
        <w:rPr>
          <w:spacing w:val="-9"/>
        </w:rPr>
        <w:t xml:space="preserve"> </w:t>
      </w:r>
      <w:r w:rsidR="00226777">
        <w:t>Assigned</w:t>
      </w:r>
      <w:r w:rsidR="00226777">
        <w:rPr>
          <w:spacing w:val="-7"/>
        </w:rPr>
        <w:t xml:space="preserve"> </w:t>
      </w:r>
      <w:r w:rsidR="00226777">
        <w:t>status</w:t>
      </w:r>
      <w:r w:rsidR="00226777">
        <w:rPr>
          <w:spacing w:val="-9"/>
        </w:rPr>
        <w:t xml:space="preserve"> </w:t>
      </w:r>
      <w:r w:rsidR="00226777">
        <w:t>is</w:t>
      </w:r>
      <w:r w:rsidR="00226777">
        <w:rPr>
          <w:spacing w:val="-9"/>
        </w:rPr>
        <w:t xml:space="preserve"> </w:t>
      </w:r>
      <w:r w:rsidR="00226777">
        <w:t>appropriate</w:t>
      </w:r>
      <w:r w:rsidR="00226777">
        <w:rPr>
          <w:spacing w:val="-10"/>
        </w:rPr>
        <w:t xml:space="preserve"> </w:t>
      </w:r>
      <w:r w:rsidR="00226777">
        <w:t>for</w:t>
      </w:r>
      <w:r w:rsidR="00226777">
        <w:rPr>
          <w:spacing w:val="-9"/>
        </w:rPr>
        <w:t xml:space="preserve"> </w:t>
      </w:r>
      <w:r w:rsidR="00226777">
        <w:t>further</w:t>
      </w:r>
      <w:r w:rsidR="00226777">
        <w:rPr>
          <w:spacing w:val="-8"/>
        </w:rPr>
        <w:t xml:space="preserve"> </w:t>
      </w:r>
      <w:r w:rsidR="00226777">
        <w:t>development.</w:t>
      </w:r>
      <w:r w:rsidR="00226777">
        <w:rPr>
          <w:spacing w:val="-8"/>
        </w:rPr>
        <w:t xml:space="preserve"> </w:t>
      </w:r>
      <w:r w:rsidR="00226777">
        <w:t>The Committee concurs.</w:t>
      </w:r>
    </w:p>
    <w:p w14:paraId="4D8B86F2" w14:textId="36DE9291" w:rsidR="00015DB8" w:rsidRDefault="00C262D1" w:rsidP="00C262D1">
      <w:pPr>
        <w:spacing w:before="240"/>
      </w:pPr>
      <w:r w:rsidRPr="00C46736">
        <w:rPr>
          <w:szCs w:val="20"/>
          <w:u w:val="single"/>
        </w:rPr>
        <w:t xml:space="preserve">NEWMA 2022 </w:t>
      </w:r>
      <w:r>
        <w:rPr>
          <w:szCs w:val="20"/>
          <w:u w:val="single"/>
        </w:rPr>
        <w:t>Interim</w:t>
      </w:r>
      <w:r w:rsidRPr="00C46736">
        <w:rPr>
          <w:szCs w:val="20"/>
          <w:u w:val="single"/>
        </w:rPr>
        <w:t xml:space="preserve"> Meeting:</w:t>
      </w:r>
      <w:r w:rsidR="00EA50B5">
        <w:rPr>
          <w:szCs w:val="20"/>
          <w:u w:val="single"/>
        </w:rPr>
        <w:t xml:space="preserve"> </w:t>
      </w:r>
      <w:r w:rsidR="00EA50B5" w:rsidRPr="00E43DE5">
        <w:rPr>
          <w:szCs w:val="20"/>
        </w:rPr>
        <w:t>Chair Sakin commented that Joanna Johnson, Automotive Oil Change Association submitted an email indicating the item is still being developed, and she recommends it remain an Assigned agenda item.</w:t>
      </w:r>
    </w:p>
    <w:p w14:paraId="10214A08" w14:textId="7C6D710B" w:rsidR="002551D8" w:rsidRPr="007605EB" w:rsidRDefault="002551D8" w:rsidP="002551D8">
      <w:r>
        <w:t xml:space="preserve">Additional letters, presentation and data may have been submitted for consideration with this item.  Please refer to </w:t>
      </w:r>
      <w:r>
        <w:rPr>
          <w:u w:val="single"/>
        </w:rPr>
        <w:t>https://www.ncwm.com/publication-15</w:t>
      </w:r>
      <w:r>
        <w:t xml:space="preserve"> to review these documents.</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C039A0" w:rsidRPr="00281428" w14:paraId="599455F8" w14:textId="77777777" w:rsidTr="002A4E3F">
        <w:tc>
          <w:tcPr>
            <w:tcW w:w="4795" w:type="dxa"/>
            <w:tcBorders>
              <w:top w:val="nil"/>
              <w:left w:val="nil"/>
              <w:bottom w:val="single" w:sz="8" w:space="0" w:color="auto"/>
              <w:right w:val="nil"/>
            </w:tcBorders>
          </w:tcPr>
          <w:p w14:paraId="38777370" w14:textId="77777777" w:rsidR="00C039A0" w:rsidRPr="00281428" w:rsidRDefault="00C039A0" w:rsidP="000803DF">
            <w:pPr>
              <w:pStyle w:val="TableText"/>
              <w:keepNext/>
            </w:pPr>
          </w:p>
        </w:tc>
      </w:tr>
    </w:tbl>
    <w:p w14:paraId="7B76FD8D" w14:textId="77777777" w:rsidR="00BD52F1" w:rsidRDefault="00BD52F1" w:rsidP="00255E68">
      <w:pPr>
        <w:pStyle w:val="CommitteeMemberNames"/>
        <w:spacing w:before="120"/>
      </w:pPr>
    </w:p>
    <w:p w14:paraId="341E6A36" w14:textId="77777777" w:rsidR="00657A28" w:rsidRDefault="00255E68" w:rsidP="00657A28">
      <w:pPr>
        <w:pStyle w:val="CommitteeMemberNames"/>
      </w:pPr>
      <w:r w:rsidRPr="00281428">
        <w:t xml:space="preserve">Mr. </w:t>
      </w:r>
      <w:r w:rsidR="00EA2E9D">
        <w:t>Walter Remmert, Pennsylvania</w:t>
      </w:r>
      <w:r w:rsidRPr="00281428">
        <w:t xml:space="preserve"> | </w:t>
      </w:r>
      <w:r w:rsidR="003C0EAA">
        <w:t xml:space="preserve">Chair-NCWM Representative </w:t>
      </w:r>
    </w:p>
    <w:p w14:paraId="717A8BDC" w14:textId="1C25CF79" w:rsidR="00657A28" w:rsidRPr="00657A28" w:rsidRDefault="00657A28" w:rsidP="00657A28">
      <w:pPr>
        <w:pStyle w:val="CommitteeMemberNames"/>
      </w:pPr>
      <w:r w:rsidRPr="00281428">
        <w:t xml:space="preserve">Mr. </w:t>
      </w:r>
      <w:r>
        <w:t>Michael Kelly</w:t>
      </w:r>
      <w:r w:rsidR="00592C5B">
        <w:t>, Westchester County, New York</w:t>
      </w:r>
      <w:r w:rsidRPr="00281428">
        <w:t xml:space="preserve"> | </w:t>
      </w:r>
      <w:r w:rsidR="00592C5B">
        <w:t>Member</w:t>
      </w:r>
    </w:p>
    <w:p w14:paraId="05547122" w14:textId="04905ED1" w:rsidR="00657A28" w:rsidRPr="00281428" w:rsidRDefault="00F24575" w:rsidP="00657A28">
      <w:pPr>
        <w:pStyle w:val="CommitteeMemberNames"/>
      </w:pPr>
      <w:r>
        <w:t>Vacant</w:t>
      </w:r>
      <w:r w:rsidR="00657A28" w:rsidRPr="00281428">
        <w:t xml:space="preserve"> | </w:t>
      </w:r>
      <w:r w:rsidR="00940B07">
        <w:t>Member</w:t>
      </w:r>
    </w:p>
    <w:p w14:paraId="39B7FFE0" w14:textId="5F4153A1" w:rsidR="00255E68" w:rsidRPr="00281428" w:rsidRDefault="00255E68" w:rsidP="00255E68">
      <w:pPr>
        <w:pStyle w:val="CommitteeMemberNames"/>
      </w:pPr>
      <w:r w:rsidRPr="00281428">
        <w:t>Mr</w:t>
      </w:r>
      <w:r w:rsidR="003B7103">
        <w:t>s. Rebecca Richardson</w:t>
      </w:r>
      <w:r w:rsidR="003C0EAA">
        <w:t>, MARC-IV Consulting</w:t>
      </w:r>
      <w:r w:rsidRPr="00281428">
        <w:t xml:space="preserve"> | AMC Representative</w:t>
      </w:r>
    </w:p>
    <w:p w14:paraId="7477DE6C" w14:textId="35701157" w:rsidR="00255E68" w:rsidRDefault="003B7103" w:rsidP="00255E68">
      <w:pPr>
        <w:suppressLineNumbers/>
        <w:spacing w:before="120" w:after="0"/>
        <w:jc w:val="left"/>
        <w:rPr>
          <w:b/>
          <w:bCs/>
        </w:rPr>
      </w:pPr>
      <w:r>
        <w:rPr>
          <w:b/>
          <w:bCs/>
        </w:rPr>
        <w:t xml:space="preserve">NEWMA </w:t>
      </w:r>
      <w:r w:rsidR="00255E68" w:rsidRPr="00281428">
        <w:rPr>
          <w:b/>
          <w:bCs/>
        </w:rPr>
        <w:t>Laws and Regulations Co</w:t>
      </w:r>
      <w:r w:rsidR="00255E68" w:rsidRPr="00602408">
        <w:rPr>
          <w:b/>
          <w:bCs/>
        </w:rPr>
        <w:t>mmittee</w:t>
      </w:r>
    </w:p>
    <w:p w14:paraId="149AEBF2" w14:textId="64D126C6" w:rsidR="005E6B63" w:rsidRDefault="005E6B63" w:rsidP="00255E68">
      <w:pPr>
        <w:suppressLineNumbers/>
        <w:spacing w:before="120" w:after="0"/>
        <w:jc w:val="left"/>
        <w:rPr>
          <w:b/>
          <w:bCs/>
        </w:rPr>
      </w:pPr>
    </w:p>
    <w:p w14:paraId="46C979AF" w14:textId="586FA63E" w:rsidR="005E6B63" w:rsidRDefault="005E6B63" w:rsidP="00255E68">
      <w:pPr>
        <w:suppressLineNumbers/>
        <w:spacing w:before="120" w:after="0"/>
        <w:jc w:val="left"/>
        <w:rPr>
          <w:b/>
          <w:bCs/>
        </w:rPr>
      </w:pPr>
    </w:p>
    <w:p w14:paraId="4E496D0B" w14:textId="7371E12B" w:rsidR="005E6B63" w:rsidRDefault="005E6B63" w:rsidP="00255E68">
      <w:pPr>
        <w:suppressLineNumbers/>
        <w:spacing w:before="120" w:after="0"/>
        <w:jc w:val="left"/>
        <w:rPr>
          <w:b/>
          <w:bCs/>
        </w:rPr>
      </w:pPr>
    </w:p>
    <w:p w14:paraId="72D81C2A" w14:textId="1C39AEE3" w:rsidR="005E6B63" w:rsidRDefault="005E6B63" w:rsidP="00255E68">
      <w:pPr>
        <w:suppressLineNumbers/>
        <w:spacing w:before="120" w:after="0"/>
        <w:jc w:val="left"/>
        <w:rPr>
          <w:b/>
          <w:bCs/>
        </w:rPr>
      </w:pPr>
    </w:p>
    <w:p w14:paraId="6BF6FD60" w14:textId="6CEFB326" w:rsidR="005E6B63" w:rsidRDefault="005E6B63" w:rsidP="00255E68">
      <w:pPr>
        <w:suppressLineNumbers/>
        <w:spacing w:before="120" w:after="0"/>
        <w:jc w:val="left"/>
        <w:rPr>
          <w:b/>
          <w:bCs/>
        </w:rPr>
      </w:pPr>
    </w:p>
    <w:p w14:paraId="42B8B556" w14:textId="43E9E27C" w:rsidR="005E6B63" w:rsidRDefault="005E6B63" w:rsidP="00255E68">
      <w:pPr>
        <w:suppressLineNumbers/>
        <w:spacing w:before="120" w:after="0"/>
        <w:jc w:val="left"/>
        <w:rPr>
          <w:b/>
          <w:bCs/>
        </w:rPr>
      </w:pPr>
    </w:p>
    <w:p w14:paraId="7EA28EA7" w14:textId="3F5B3F85" w:rsidR="005E6B63" w:rsidRDefault="005E6B63" w:rsidP="00255E68">
      <w:pPr>
        <w:suppressLineNumbers/>
        <w:spacing w:before="120" w:after="0"/>
        <w:jc w:val="left"/>
        <w:rPr>
          <w:b/>
          <w:bCs/>
        </w:rPr>
      </w:pPr>
    </w:p>
    <w:p w14:paraId="2AA0967A" w14:textId="14B95B7F" w:rsidR="005E6B63" w:rsidRDefault="005E6B63" w:rsidP="00255E68">
      <w:pPr>
        <w:suppressLineNumbers/>
        <w:spacing w:before="120" w:after="0"/>
        <w:jc w:val="left"/>
        <w:rPr>
          <w:b/>
          <w:bCs/>
        </w:rPr>
      </w:pPr>
    </w:p>
    <w:p w14:paraId="25F7D063" w14:textId="421AF4B7" w:rsidR="005E6B63" w:rsidRDefault="005E6B63" w:rsidP="00255E68">
      <w:pPr>
        <w:suppressLineNumbers/>
        <w:spacing w:before="120" w:after="0"/>
        <w:jc w:val="left"/>
        <w:rPr>
          <w:b/>
          <w:bCs/>
        </w:rPr>
      </w:pPr>
    </w:p>
    <w:p w14:paraId="392CC960" w14:textId="77777777" w:rsidR="002A4287" w:rsidRDefault="002A4287" w:rsidP="00255E68">
      <w:pPr>
        <w:suppressLineNumbers/>
        <w:spacing w:before="120" w:after="0"/>
        <w:jc w:val="left"/>
        <w:rPr>
          <w:b/>
          <w:bCs/>
        </w:rPr>
      </w:pPr>
    </w:p>
    <w:p w14:paraId="6B5E5152" w14:textId="77777777" w:rsidR="002A4287" w:rsidRDefault="002A4287" w:rsidP="00255E68">
      <w:pPr>
        <w:suppressLineNumbers/>
        <w:spacing w:before="120" w:after="0"/>
        <w:jc w:val="left"/>
        <w:rPr>
          <w:b/>
          <w:bCs/>
        </w:rPr>
      </w:pPr>
    </w:p>
    <w:p w14:paraId="11104BAA" w14:textId="77777777" w:rsidR="002A4287" w:rsidRDefault="002A4287" w:rsidP="00255E68">
      <w:pPr>
        <w:suppressLineNumbers/>
        <w:spacing w:before="120" w:after="0"/>
        <w:jc w:val="left"/>
        <w:rPr>
          <w:b/>
          <w:bCs/>
        </w:rPr>
      </w:pPr>
    </w:p>
    <w:p w14:paraId="03DD7635" w14:textId="77777777" w:rsidR="002A4287" w:rsidRDefault="002A4287" w:rsidP="00255E68">
      <w:pPr>
        <w:suppressLineNumbers/>
        <w:spacing w:before="120" w:after="0"/>
        <w:jc w:val="left"/>
        <w:rPr>
          <w:b/>
          <w:bCs/>
        </w:rPr>
      </w:pPr>
    </w:p>
    <w:p w14:paraId="147337F2" w14:textId="77777777" w:rsidR="002A4287" w:rsidRDefault="002A4287" w:rsidP="00255E68">
      <w:pPr>
        <w:suppressLineNumbers/>
        <w:spacing w:before="120" w:after="0"/>
        <w:jc w:val="left"/>
        <w:rPr>
          <w:b/>
          <w:bCs/>
        </w:rPr>
      </w:pPr>
    </w:p>
    <w:p w14:paraId="69138751" w14:textId="77777777" w:rsidR="002A4287" w:rsidRDefault="002A4287" w:rsidP="00255E68">
      <w:pPr>
        <w:suppressLineNumbers/>
        <w:spacing w:before="120" w:after="0"/>
        <w:jc w:val="left"/>
        <w:rPr>
          <w:b/>
          <w:bCs/>
        </w:rPr>
      </w:pPr>
    </w:p>
    <w:p w14:paraId="4D7981B6" w14:textId="77777777" w:rsidR="002A4287" w:rsidRDefault="002A4287" w:rsidP="00255E68">
      <w:pPr>
        <w:suppressLineNumbers/>
        <w:spacing w:before="120" w:after="0"/>
        <w:jc w:val="left"/>
        <w:rPr>
          <w:b/>
          <w:bCs/>
        </w:rPr>
      </w:pPr>
    </w:p>
    <w:p w14:paraId="1F2AD98A" w14:textId="77F8FB0D" w:rsidR="005E6B63" w:rsidRDefault="005E6B63" w:rsidP="00255E68">
      <w:pPr>
        <w:suppressLineNumbers/>
        <w:spacing w:before="120" w:after="0"/>
        <w:jc w:val="left"/>
        <w:rPr>
          <w:b/>
          <w:bCs/>
        </w:rPr>
      </w:pPr>
    </w:p>
    <w:p w14:paraId="25C41617" w14:textId="4506F715" w:rsidR="005E6B63" w:rsidRDefault="005E6B63" w:rsidP="00255E68">
      <w:pPr>
        <w:suppressLineNumbers/>
        <w:spacing w:before="120" w:after="0"/>
        <w:jc w:val="left"/>
        <w:rPr>
          <w:b/>
          <w:bCs/>
        </w:rPr>
      </w:pPr>
    </w:p>
    <w:p w14:paraId="3741C017" w14:textId="0C671F28" w:rsidR="005E6B63" w:rsidRDefault="005E6B63" w:rsidP="00255E68">
      <w:pPr>
        <w:suppressLineNumbers/>
        <w:spacing w:before="120" w:after="0"/>
        <w:jc w:val="left"/>
        <w:rPr>
          <w:b/>
          <w:bCs/>
        </w:rPr>
      </w:pPr>
    </w:p>
    <w:p w14:paraId="6B22EB57" w14:textId="1C7A0A5B" w:rsidR="005E6B63" w:rsidRDefault="005E6B63" w:rsidP="00255E68">
      <w:pPr>
        <w:suppressLineNumbers/>
        <w:spacing w:before="120" w:after="0"/>
        <w:jc w:val="left"/>
        <w:rPr>
          <w:b/>
          <w:bCs/>
        </w:rPr>
      </w:pPr>
    </w:p>
    <w:p w14:paraId="10EC06A0" w14:textId="35EA0466" w:rsidR="005E6B63" w:rsidRDefault="005E6B63" w:rsidP="00255E68">
      <w:pPr>
        <w:suppressLineNumbers/>
        <w:spacing w:before="120" w:after="0"/>
        <w:jc w:val="left"/>
        <w:rPr>
          <w:b/>
          <w:bCs/>
        </w:rPr>
      </w:pPr>
    </w:p>
    <w:p w14:paraId="6DB77EEA" w14:textId="640694ED" w:rsidR="005E6B63" w:rsidRDefault="005E6B63" w:rsidP="00255E68">
      <w:pPr>
        <w:suppressLineNumbers/>
        <w:spacing w:before="120" w:after="0"/>
        <w:jc w:val="left"/>
        <w:rPr>
          <w:b/>
          <w:bCs/>
        </w:rPr>
      </w:pPr>
    </w:p>
    <w:p w14:paraId="6B8C405B" w14:textId="5E4497AF" w:rsidR="005E6B63" w:rsidRDefault="005E6B63" w:rsidP="00255E68">
      <w:pPr>
        <w:suppressLineNumbers/>
        <w:spacing w:before="120" w:after="0"/>
        <w:jc w:val="left"/>
        <w:rPr>
          <w:b/>
          <w:bCs/>
        </w:rPr>
      </w:pPr>
    </w:p>
    <w:p w14:paraId="087C0352" w14:textId="64651C3E" w:rsidR="005E6B63" w:rsidRDefault="005E6B63" w:rsidP="00255E68">
      <w:pPr>
        <w:suppressLineNumbers/>
        <w:spacing w:before="120" w:after="0"/>
        <w:jc w:val="left"/>
        <w:rPr>
          <w:b/>
          <w:bCs/>
        </w:rPr>
      </w:pPr>
    </w:p>
    <w:p w14:paraId="15F95131" w14:textId="47C2E7A6" w:rsidR="005E6B63" w:rsidRDefault="005E6B63" w:rsidP="00255E68">
      <w:pPr>
        <w:suppressLineNumbers/>
        <w:spacing w:before="120" w:after="0"/>
        <w:jc w:val="left"/>
        <w:rPr>
          <w:b/>
          <w:bCs/>
        </w:rPr>
      </w:pPr>
    </w:p>
    <w:p w14:paraId="1B3D96AF" w14:textId="645CE630" w:rsidR="005E6B63" w:rsidRDefault="005E6B63" w:rsidP="00255E68">
      <w:pPr>
        <w:suppressLineNumbers/>
        <w:spacing w:before="120" w:after="0"/>
        <w:jc w:val="left"/>
        <w:rPr>
          <w:b/>
          <w:bCs/>
        </w:rPr>
      </w:pPr>
    </w:p>
    <w:p w14:paraId="5AF7A6B0" w14:textId="04A3C649" w:rsidR="005E6B63" w:rsidRDefault="005E6B63" w:rsidP="00255E68">
      <w:pPr>
        <w:suppressLineNumbers/>
        <w:spacing w:before="120" w:after="0"/>
        <w:jc w:val="left"/>
        <w:rPr>
          <w:b/>
          <w:bCs/>
        </w:rPr>
      </w:pPr>
    </w:p>
    <w:p w14:paraId="19FA99B7" w14:textId="37029277" w:rsidR="005E6B63" w:rsidRDefault="005E6B63" w:rsidP="00255E68">
      <w:pPr>
        <w:suppressLineNumbers/>
        <w:spacing w:before="120" w:after="0"/>
        <w:jc w:val="left"/>
        <w:rPr>
          <w:b/>
          <w:bCs/>
        </w:rPr>
      </w:pPr>
    </w:p>
    <w:p w14:paraId="78B9BFF6" w14:textId="77777777" w:rsidR="005E6B63" w:rsidRDefault="005E6B63" w:rsidP="00255E68">
      <w:pPr>
        <w:suppressLineNumbers/>
        <w:spacing w:before="120" w:after="0"/>
        <w:jc w:val="left"/>
        <w:rPr>
          <w:b/>
          <w:bCs/>
        </w:rPr>
      </w:pPr>
    </w:p>
    <w:bookmarkEnd w:id="12"/>
    <w:bookmarkEnd w:id="13"/>
    <w:bookmarkEnd w:id="14"/>
    <w:bookmarkEnd w:id="15"/>
    <w:bookmarkEnd w:id="16"/>
    <w:bookmarkEnd w:id="17"/>
    <w:bookmarkEnd w:id="18"/>
    <w:bookmarkEnd w:id="19"/>
    <w:bookmarkEnd w:id="174"/>
    <w:p w14:paraId="71BBE73E" w14:textId="6C910878" w:rsidR="003E652A" w:rsidRDefault="003E652A" w:rsidP="00035CE8">
      <w:pPr>
        <w:suppressLineNumbers/>
        <w:spacing w:before="120" w:after="0"/>
        <w:jc w:val="left"/>
        <w:rPr>
          <w:b/>
          <w:bCs/>
        </w:rPr>
      </w:pPr>
    </w:p>
    <w:p w14:paraId="07583584" w14:textId="77777777" w:rsidR="00132886" w:rsidRPr="00035CE8" w:rsidRDefault="00132886" w:rsidP="00035CE8">
      <w:pPr>
        <w:suppressLineNumbers/>
        <w:spacing w:before="120" w:after="0"/>
        <w:jc w:val="left"/>
        <w:rPr>
          <w:b/>
          <w:bCs/>
        </w:rPr>
      </w:pPr>
    </w:p>
    <w:sectPr w:rsidR="00132886" w:rsidRPr="00035CE8" w:rsidSect="00487C4D">
      <w:headerReference w:type="even" r:id="rId23"/>
      <w:headerReference w:type="default" r:id="rId24"/>
      <w:footerReference w:type="even" r:id="rId25"/>
      <w:footerReference w:type="default" r:id="rId26"/>
      <w:pgSz w:w="12240" w:h="15840"/>
      <w:pgMar w:top="1440" w:right="1440" w:bottom="1440" w:left="1440" w:header="720" w:footer="360" w:gutter="0"/>
      <w:lnNumType w:countBy="1"/>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E994C" w14:textId="77777777" w:rsidR="00FA2227" w:rsidRDefault="00FA2227" w:rsidP="0082263A">
      <w:r>
        <w:separator/>
      </w:r>
    </w:p>
    <w:p w14:paraId="22ABB9CD" w14:textId="77777777" w:rsidR="00FA2227" w:rsidRDefault="00FA2227"/>
  </w:endnote>
  <w:endnote w:type="continuationSeparator" w:id="0">
    <w:p w14:paraId="736A9A23" w14:textId="77777777" w:rsidR="00FA2227" w:rsidRDefault="00FA2227" w:rsidP="0082263A">
      <w:r>
        <w:continuationSeparator/>
      </w:r>
    </w:p>
    <w:p w14:paraId="5BA81D22" w14:textId="77777777" w:rsidR="00FA2227" w:rsidRDefault="00FA2227"/>
  </w:endnote>
  <w:endnote w:type="continuationNotice" w:id="1">
    <w:p w14:paraId="56BB211F" w14:textId="77777777" w:rsidR="00FA2227" w:rsidRDefault="00FA222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73B9" w14:textId="1C66C8DE" w:rsidR="00B63703" w:rsidRDefault="00B63703" w:rsidP="008468A0">
    <w:pPr>
      <w:tabs>
        <w:tab w:val="center" w:pos="4680"/>
        <w:tab w:val="right" w:pos="9360"/>
      </w:tabs>
      <w:jc w:val="center"/>
    </w:pPr>
    <w:r w:rsidRPr="000126FA">
      <w:t xml:space="preserve">L&amp;R - </w:t>
    </w:r>
    <w:r w:rsidRPr="000126FA">
      <w:fldChar w:fldCharType="begin"/>
    </w:r>
    <w:r w:rsidRPr="000126FA">
      <w:instrText xml:space="preserve"> PAGE   \* MERGEFORMAT </w:instrText>
    </w:r>
    <w:r w:rsidRPr="000126FA">
      <w:fldChar w:fldCharType="separate"/>
    </w:r>
    <w:r w:rsidR="00FB3795">
      <w:rPr>
        <w:noProof/>
      </w:rPr>
      <w:t>154</w:t>
    </w:r>
    <w:r w:rsidRPr="000126FA">
      <w:rPr>
        <w:noProof/>
      </w:rPr>
      <w:fldChar w:fldCharType="end"/>
    </w:r>
  </w:p>
  <w:p w14:paraId="6AA3DA68" w14:textId="77777777" w:rsidR="00286D22" w:rsidRDefault="00286D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80A9" w14:textId="4C84375C" w:rsidR="00CA54F9" w:rsidRDefault="00CA54F9">
    <w:pPr>
      <w:pStyle w:val="Footer"/>
      <w:jc w:val="center"/>
    </w:pPr>
    <w:r>
      <w:t xml:space="preserve">L&amp;R- </w:t>
    </w:r>
    <w:sdt>
      <w:sdtPr>
        <w:id w:val="-1856175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67E6C50" w14:textId="77777777" w:rsidR="00CA54F9" w:rsidRDefault="00CA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FDA0" w14:textId="77777777" w:rsidR="00FA2227" w:rsidRDefault="00FA2227" w:rsidP="0082263A">
      <w:r>
        <w:separator/>
      </w:r>
    </w:p>
    <w:p w14:paraId="0C23DBB0" w14:textId="77777777" w:rsidR="00FA2227" w:rsidRDefault="00FA2227"/>
  </w:footnote>
  <w:footnote w:type="continuationSeparator" w:id="0">
    <w:p w14:paraId="2C77BCDA" w14:textId="77777777" w:rsidR="00FA2227" w:rsidRDefault="00FA2227" w:rsidP="0082263A">
      <w:r>
        <w:continuationSeparator/>
      </w:r>
    </w:p>
    <w:p w14:paraId="0894C174" w14:textId="77777777" w:rsidR="00FA2227" w:rsidRDefault="00FA2227"/>
  </w:footnote>
  <w:footnote w:type="continuationNotice" w:id="1">
    <w:p w14:paraId="7A8148AE" w14:textId="77777777" w:rsidR="00FA2227" w:rsidRDefault="00FA222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5E71" w14:textId="2E1D583B" w:rsidR="00BD405E" w:rsidRPr="00875C70" w:rsidRDefault="004341BE" w:rsidP="008F01A9">
    <w:pPr>
      <w:pStyle w:val="Header"/>
      <w:jc w:val="left"/>
    </w:pPr>
    <w:r>
      <w:t xml:space="preserve">NEWMA </w:t>
    </w:r>
    <w:r w:rsidR="00B63703">
      <w:t>L&amp;R</w:t>
    </w:r>
    <w:r w:rsidR="00B63703" w:rsidRPr="00540700">
      <w:t xml:space="preserve"> </w:t>
    </w:r>
    <w:r w:rsidR="00B63703">
      <w:t>202</w:t>
    </w:r>
    <w:r w:rsidR="00C470F3">
      <w:t>3</w:t>
    </w:r>
    <w:r w:rsidR="00B63703" w:rsidRPr="00540700">
      <w:t xml:space="preserve"> </w:t>
    </w:r>
    <w:r>
      <w:t xml:space="preserve">Annual Meeting Agenda </w:t>
    </w:r>
  </w:p>
  <w:p w14:paraId="5DD698D0" w14:textId="77777777" w:rsidR="00286D22" w:rsidRDefault="00286D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80A2" w14:textId="091E4FB9" w:rsidR="00B63703" w:rsidRDefault="004341BE" w:rsidP="008F01A9">
    <w:pPr>
      <w:pStyle w:val="Header"/>
      <w:tabs>
        <w:tab w:val="clear" w:pos="4680"/>
      </w:tabs>
      <w:spacing w:after="0"/>
      <w:jc w:val="right"/>
    </w:pPr>
    <w:r>
      <w:t xml:space="preserve">NEWMA </w:t>
    </w:r>
    <w:r w:rsidR="00B63703">
      <w:t>L&amp;R</w:t>
    </w:r>
    <w:r w:rsidR="00B63703" w:rsidRPr="00540700">
      <w:t xml:space="preserve"> </w:t>
    </w:r>
    <w:r w:rsidR="00B63703">
      <w:t>202</w:t>
    </w:r>
    <w:r w:rsidR="00944336">
      <w:t>3</w:t>
    </w:r>
    <w:r w:rsidR="00B63703" w:rsidRPr="00540700">
      <w:t xml:space="preserve"> </w:t>
    </w:r>
    <w:r>
      <w:t>Annual Meeting Agenda</w:t>
    </w:r>
  </w:p>
  <w:p w14:paraId="3D63E232" w14:textId="77777777" w:rsidR="00C470F3" w:rsidRPr="00BD6FD8" w:rsidRDefault="00C470F3" w:rsidP="00B44ADB">
    <w:pPr>
      <w:pStyle w:val="Header"/>
      <w:tabs>
        <w:tab w:val="clear" w:pos="4680"/>
      </w:tabs>
      <w:spacing w:after="0"/>
      <w:jc w:val="right"/>
    </w:pPr>
  </w:p>
  <w:p w14:paraId="3016D959" w14:textId="77777777" w:rsidR="00286D22" w:rsidRDefault="00286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BE1FFC"/>
    <w:lvl w:ilvl="0">
      <w:start w:val="1"/>
      <w:numFmt w:val="decimal"/>
      <w:pStyle w:val="ListNumber5"/>
      <w:lvlText w:val="%1."/>
      <w:lvlJc w:val="left"/>
      <w:pPr>
        <w:tabs>
          <w:tab w:val="num" w:pos="6390"/>
        </w:tabs>
        <w:ind w:left="639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9AC6D92"/>
    <w:lvl w:ilvl="0">
      <w:start w:val="1"/>
      <w:numFmt w:val="bullet"/>
      <w:pStyle w:val="ListBullet"/>
      <w:lvlText w:val=""/>
      <w:lvlJc w:val="left"/>
      <w:pPr>
        <w:tabs>
          <w:tab w:val="num" w:pos="0"/>
        </w:tabs>
        <w:ind w:left="0" w:hanging="360"/>
      </w:pPr>
      <w:rPr>
        <w:rFonts w:ascii="Symbol" w:hAnsi="Symbol" w:hint="default"/>
      </w:rPr>
    </w:lvl>
  </w:abstractNum>
  <w:abstractNum w:abstractNumId="9" w15:restartNumberingAfterBreak="0">
    <w:nsid w:val="02DD137F"/>
    <w:multiLevelType w:val="hybridMultilevel"/>
    <w:tmpl w:val="17C8D10C"/>
    <w:lvl w:ilvl="0" w:tplc="6A140F60">
      <w:start w:val="2"/>
      <w:numFmt w:val="bullet"/>
      <w:pStyle w:val="BulletsLvl1"/>
      <w:lvlText w:val="•"/>
      <w:lvlJc w:val="left"/>
      <w:pPr>
        <w:ind w:left="990" w:hanging="360"/>
      </w:pPr>
      <w:rPr>
        <w:rFonts w:ascii="Arial" w:eastAsia="Calibri" w:hAnsi="Arial" w:cs="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15:restartNumberingAfterBreak="0">
    <w:nsid w:val="05C92DA2"/>
    <w:multiLevelType w:val="multilevel"/>
    <w:tmpl w:val="B198A3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E54BD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8990445"/>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8EF5BA0"/>
    <w:multiLevelType w:val="hybridMultilevel"/>
    <w:tmpl w:val="C10A2A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A2D1B0B"/>
    <w:multiLevelType w:val="hybridMultilevel"/>
    <w:tmpl w:val="65B08148"/>
    <w:lvl w:ilvl="0" w:tplc="17AA44B0">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A1F25C20">
      <w:numFmt w:val="bullet"/>
      <w:lvlText w:val="•"/>
      <w:lvlJc w:val="left"/>
      <w:pPr>
        <w:ind w:left="1996" w:hanging="360"/>
      </w:pPr>
      <w:rPr>
        <w:rFonts w:hint="default"/>
        <w:lang w:val="en-US" w:eastAsia="en-US" w:bidi="ar-SA"/>
      </w:rPr>
    </w:lvl>
    <w:lvl w:ilvl="2" w:tplc="98FECF8C">
      <w:numFmt w:val="bullet"/>
      <w:lvlText w:val="•"/>
      <w:lvlJc w:val="left"/>
      <w:pPr>
        <w:ind w:left="2812" w:hanging="360"/>
      </w:pPr>
      <w:rPr>
        <w:rFonts w:hint="default"/>
        <w:lang w:val="en-US" w:eastAsia="en-US" w:bidi="ar-SA"/>
      </w:rPr>
    </w:lvl>
    <w:lvl w:ilvl="3" w:tplc="B852D474">
      <w:numFmt w:val="bullet"/>
      <w:lvlText w:val="•"/>
      <w:lvlJc w:val="left"/>
      <w:pPr>
        <w:ind w:left="3628" w:hanging="360"/>
      </w:pPr>
      <w:rPr>
        <w:rFonts w:hint="default"/>
        <w:lang w:val="en-US" w:eastAsia="en-US" w:bidi="ar-SA"/>
      </w:rPr>
    </w:lvl>
    <w:lvl w:ilvl="4" w:tplc="F390680A">
      <w:numFmt w:val="bullet"/>
      <w:lvlText w:val="•"/>
      <w:lvlJc w:val="left"/>
      <w:pPr>
        <w:ind w:left="4444" w:hanging="360"/>
      </w:pPr>
      <w:rPr>
        <w:rFonts w:hint="default"/>
        <w:lang w:val="en-US" w:eastAsia="en-US" w:bidi="ar-SA"/>
      </w:rPr>
    </w:lvl>
    <w:lvl w:ilvl="5" w:tplc="AAF4E962">
      <w:numFmt w:val="bullet"/>
      <w:lvlText w:val="•"/>
      <w:lvlJc w:val="left"/>
      <w:pPr>
        <w:ind w:left="5261" w:hanging="360"/>
      </w:pPr>
      <w:rPr>
        <w:rFonts w:hint="default"/>
        <w:lang w:val="en-US" w:eastAsia="en-US" w:bidi="ar-SA"/>
      </w:rPr>
    </w:lvl>
    <w:lvl w:ilvl="6" w:tplc="F468D372">
      <w:numFmt w:val="bullet"/>
      <w:lvlText w:val="•"/>
      <w:lvlJc w:val="left"/>
      <w:pPr>
        <w:ind w:left="6077" w:hanging="360"/>
      </w:pPr>
      <w:rPr>
        <w:rFonts w:hint="default"/>
        <w:lang w:val="en-US" w:eastAsia="en-US" w:bidi="ar-SA"/>
      </w:rPr>
    </w:lvl>
    <w:lvl w:ilvl="7" w:tplc="5E6E3FB8">
      <w:numFmt w:val="bullet"/>
      <w:lvlText w:val="•"/>
      <w:lvlJc w:val="left"/>
      <w:pPr>
        <w:ind w:left="6893" w:hanging="360"/>
      </w:pPr>
      <w:rPr>
        <w:rFonts w:hint="default"/>
        <w:lang w:val="en-US" w:eastAsia="en-US" w:bidi="ar-SA"/>
      </w:rPr>
    </w:lvl>
    <w:lvl w:ilvl="8" w:tplc="EDBE14FA">
      <w:numFmt w:val="bullet"/>
      <w:lvlText w:val="•"/>
      <w:lvlJc w:val="left"/>
      <w:pPr>
        <w:ind w:left="7709" w:hanging="360"/>
      </w:pPr>
      <w:rPr>
        <w:rFonts w:hint="default"/>
        <w:lang w:val="en-US" w:eastAsia="en-US" w:bidi="ar-SA"/>
      </w:rPr>
    </w:lvl>
  </w:abstractNum>
  <w:abstractNum w:abstractNumId="15"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CF303D8"/>
    <w:multiLevelType w:val="hybridMultilevel"/>
    <w:tmpl w:val="209E8FA6"/>
    <w:styleLink w:val="Chapter"/>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9519D0"/>
    <w:multiLevelType w:val="hybridMultilevel"/>
    <w:tmpl w:val="F364F07E"/>
    <w:lvl w:ilvl="0" w:tplc="C7F229C8">
      <w:start w:val="1"/>
      <w:numFmt w:val="lowerLetter"/>
      <w:lvlText w:val="(%1)"/>
      <w:lvlJc w:val="left"/>
      <w:pPr>
        <w:ind w:left="107" w:hanging="273"/>
      </w:pPr>
      <w:rPr>
        <w:rFonts w:hint="default"/>
        <w:w w:val="99"/>
        <w:lang w:val="en-US" w:eastAsia="en-US" w:bidi="ar-SA"/>
      </w:rPr>
    </w:lvl>
    <w:lvl w:ilvl="1" w:tplc="2F008B42">
      <w:numFmt w:val="bullet"/>
      <w:lvlText w:val="•"/>
      <w:lvlJc w:val="left"/>
      <w:pPr>
        <w:ind w:left="1149" w:hanging="273"/>
      </w:pPr>
      <w:rPr>
        <w:rFonts w:hint="default"/>
        <w:lang w:val="en-US" w:eastAsia="en-US" w:bidi="ar-SA"/>
      </w:rPr>
    </w:lvl>
    <w:lvl w:ilvl="2" w:tplc="E2406CB6">
      <w:numFmt w:val="bullet"/>
      <w:lvlText w:val="•"/>
      <w:lvlJc w:val="left"/>
      <w:pPr>
        <w:ind w:left="2198" w:hanging="273"/>
      </w:pPr>
      <w:rPr>
        <w:rFonts w:hint="default"/>
        <w:lang w:val="en-US" w:eastAsia="en-US" w:bidi="ar-SA"/>
      </w:rPr>
    </w:lvl>
    <w:lvl w:ilvl="3" w:tplc="09FA07B4">
      <w:numFmt w:val="bullet"/>
      <w:lvlText w:val="•"/>
      <w:lvlJc w:val="left"/>
      <w:pPr>
        <w:ind w:left="3247" w:hanging="273"/>
      </w:pPr>
      <w:rPr>
        <w:rFonts w:hint="default"/>
        <w:lang w:val="en-US" w:eastAsia="en-US" w:bidi="ar-SA"/>
      </w:rPr>
    </w:lvl>
    <w:lvl w:ilvl="4" w:tplc="D3F287D4">
      <w:numFmt w:val="bullet"/>
      <w:lvlText w:val="•"/>
      <w:lvlJc w:val="left"/>
      <w:pPr>
        <w:ind w:left="4296" w:hanging="273"/>
      </w:pPr>
      <w:rPr>
        <w:rFonts w:hint="default"/>
        <w:lang w:val="en-US" w:eastAsia="en-US" w:bidi="ar-SA"/>
      </w:rPr>
    </w:lvl>
    <w:lvl w:ilvl="5" w:tplc="79BEF3C8">
      <w:numFmt w:val="bullet"/>
      <w:lvlText w:val="•"/>
      <w:lvlJc w:val="left"/>
      <w:pPr>
        <w:ind w:left="5345" w:hanging="273"/>
      </w:pPr>
      <w:rPr>
        <w:rFonts w:hint="default"/>
        <w:lang w:val="en-US" w:eastAsia="en-US" w:bidi="ar-SA"/>
      </w:rPr>
    </w:lvl>
    <w:lvl w:ilvl="6" w:tplc="DC924A3C">
      <w:numFmt w:val="bullet"/>
      <w:lvlText w:val="•"/>
      <w:lvlJc w:val="left"/>
      <w:pPr>
        <w:ind w:left="6394" w:hanging="273"/>
      </w:pPr>
      <w:rPr>
        <w:rFonts w:hint="default"/>
        <w:lang w:val="en-US" w:eastAsia="en-US" w:bidi="ar-SA"/>
      </w:rPr>
    </w:lvl>
    <w:lvl w:ilvl="7" w:tplc="5C20B898">
      <w:numFmt w:val="bullet"/>
      <w:lvlText w:val="•"/>
      <w:lvlJc w:val="left"/>
      <w:pPr>
        <w:ind w:left="7443" w:hanging="273"/>
      </w:pPr>
      <w:rPr>
        <w:rFonts w:hint="default"/>
        <w:lang w:val="en-US" w:eastAsia="en-US" w:bidi="ar-SA"/>
      </w:rPr>
    </w:lvl>
    <w:lvl w:ilvl="8" w:tplc="1EB8CB9A">
      <w:numFmt w:val="bullet"/>
      <w:lvlText w:val="•"/>
      <w:lvlJc w:val="left"/>
      <w:pPr>
        <w:ind w:left="8492" w:hanging="273"/>
      </w:pPr>
      <w:rPr>
        <w:rFonts w:hint="default"/>
        <w:lang w:val="en-US" w:eastAsia="en-US" w:bidi="ar-SA"/>
      </w:rPr>
    </w:lvl>
  </w:abstractNum>
  <w:abstractNum w:abstractNumId="18" w15:restartNumberingAfterBreak="0">
    <w:nsid w:val="10BC3ED2"/>
    <w:multiLevelType w:val="hybridMultilevel"/>
    <w:tmpl w:val="B3402C30"/>
    <w:lvl w:ilvl="0" w:tplc="BBE00D92">
      <w:start w:val="1"/>
      <w:numFmt w:val="decimal"/>
      <w:lvlText w:val="(%1)"/>
      <w:lvlJc w:val="left"/>
      <w:pPr>
        <w:ind w:left="1620" w:hanging="360"/>
      </w:pPr>
      <w:rPr>
        <w:rFonts w:cs="Times New Roman"/>
        <w:b/>
        <w:bCs/>
        <w:strike w:val="0"/>
        <w:dstrike w:val="0"/>
        <w:u w:val="singl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0F7129F"/>
    <w:multiLevelType w:val="hybridMultilevel"/>
    <w:tmpl w:val="D15C41DC"/>
    <w:lvl w:ilvl="0" w:tplc="B0B457D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8E32E5"/>
    <w:multiLevelType w:val="multilevel"/>
    <w:tmpl w:val="89E6A6A4"/>
    <w:lvl w:ilvl="0">
      <w:start w:val="3"/>
      <w:numFmt w:val="decimal"/>
      <w:lvlText w:val="%1"/>
      <w:lvlJc w:val="left"/>
      <w:pPr>
        <w:ind w:left="1007" w:hanging="540"/>
      </w:pPr>
      <w:rPr>
        <w:rFonts w:hint="default"/>
        <w:lang w:val="en-US" w:eastAsia="en-US" w:bidi="ar-SA"/>
      </w:rPr>
    </w:lvl>
    <w:lvl w:ilvl="1">
      <w:start w:val="1"/>
      <w:numFmt w:val="decimal"/>
      <w:lvlText w:val="%1.%2."/>
      <w:lvlJc w:val="left"/>
      <w:pPr>
        <w:ind w:left="1007" w:hanging="540"/>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501"/>
      </w:pPr>
      <w:rPr>
        <w:rFonts w:ascii="Times New Roman" w:eastAsia="Times New Roman" w:hAnsi="Times New Roman" w:cs="Times New Roman" w:hint="default"/>
        <w:b/>
        <w:bCs/>
        <w:i w:val="0"/>
        <w:iCs w:val="0"/>
        <w:spacing w:val="0"/>
        <w:w w:val="99"/>
        <w:sz w:val="20"/>
        <w:szCs w:val="20"/>
        <w:lang w:val="en-US" w:eastAsia="en-US" w:bidi="ar-SA"/>
      </w:rPr>
    </w:lvl>
    <w:lvl w:ilvl="3">
      <w:numFmt w:val="bullet"/>
      <w:lvlText w:val="•"/>
      <w:lvlJc w:val="left"/>
      <w:pPr>
        <w:ind w:left="2515" w:hanging="501"/>
      </w:pPr>
      <w:rPr>
        <w:rFonts w:hint="default"/>
        <w:lang w:val="en-US" w:eastAsia="en-US" w:bidi="ar-SA"/>
      </w:rPr>
    </w:lvl>
    <w:lvl w:ilvl="4">
      <w:numFmt w:val="bullet"/>
      <w:lvlText w:val="•"/>
      <w:lvlJc w:val="left"/>
      <w:pPr>
        <w:ind w:left="3490" w:hanging="501"/>
      </w:pPr>
      <w:rPr>
        <w:rFonts w:hint="default"/>
        <w:lang w:val="en-US" w:eastAsia="en-US" w:bidi="ar-SA"/>
      </w:rPr>
    </w:lvl>
    <w:lvl w:ilvl="5">
      <w:numFmt w:val="bullet"/>
      <w:lvlText w:val="•"/>
      <w:lvlJc w:val="left"/>
      <w:pPr>
        <w:ind w:left="4465" w:hanging="501"/>
      </w:pPr>
      <w:rPr>
        <w:rFonts w:hint="default"/>
        <w:lang w:val="en-US" w:eastAsia="en-US" w:bidi="ar-SA"/>
      </w:rPr>
    </w:lvl>
    <w:lvl w:ilvl="6">
      <w:numFmt w:val="bullet"/>
      <w:lvlText w:val="•"/>
      <w:lvlJc w:val="left"/>
      <w:pPr>
        <w:ind w:left="5441" w:hanging="501"/>
      </w:pPr>
      <w:rPr>
        <w:rFonts w:hint="default"/>
        <w:lang w:val="en-US" w:eastAsia="en-US" w:bidi="ar-SA"/>
      </w:rPr>
    </w:lvl>
    <w:lvl w:ilvl="7">
      <w:numFmt w:val="bullet"/>
      <w:lvlText w:val="•"/>
      <w:lvlJc w:val="left"/>
      <w:pPr>
        <w:ind w:left="6416" w:hanging="501"/>
      </w:pPr>
      <w:rPr>
        <w:rFonts w:hint="default"/>
        <w:lang w:val="en-US" w:eastAsia="en-US" w:bidi="ar-SA"/>
      </w:rPr>
    </w:lvl>
    <w:lvl w:ilvl="8">
      <w:numFmt w:val="bullet"/>
      <w:lvlText w:val="•"/>
      <w:lvlJc w:val="left"/>
      <w:pPr>
        <w:ind w:left="7391" w:hanging="501"/>
      </w:pPr>
      <w:rPr>
        <w:rFonts w:hint="default"/>
        <w:lang w:val="en-US" w:eastAsia="en-US" w:bidi="ar-SA"/>
      </w:rPr>
    </w:lvl>
  </w:abstractNum>
  <w:abstractNum w:abstractNumId="21" w15:restartNumberingAfterBreak="0">
    <w:nsid w:val="122F4950"/>
    <w:multiLevelType w:val="hybridMultilevel"/>
    <w:tmpl w:val="932A2360"/>
    <w:lvl w:ilvl="0" w:tplc="2C0A02DC">
      <w:start w:val="1"/>
      <w:numFmt w:val="lowerLetter"/>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2462993"/>
    <w:multiLevelType w:val="hybridMultilevel"/>
    <w:tmpl w:val="8BD87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F20B68"/>
    <w:multiLevelType w:val="hybridMultilevel"/>
    <w:tmpl w:val="EFD8C270"/>
    <w:lvl w:ilvl="0" w:tplc="F2A2B916">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C43A7"/>
    <w:multiLevelType w:val="hybridMultilevel"/>
    <w:tmpl w:val="3AF8A83E"/>
    <w:lvl w:ilvl="0" w:tplc="F82A2C80">
      <w:start w:val="11"/>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B842519E">
      <w:numFmt w:val="bullet"/>
      <w:lvlText w:val="•"/>
      <w:lvlJc w:val="left"/>
      <w:pPr>
        <w:ind w:left="1672" w:hanging="360"/>
      </w:pPr>
      <w:rPr>
        <w:rFonts w:hint="default"/>
        <w:lang w:val="en-US" w:eastAsia="en-US" w:bidi="ar-SA"/>
      </w:rPr>
    </w:lvl>
    <w:lvl w:ilvl="2" w:tplc="B3EE4BA0">
      <w:numFmt w:val="bullet"/>
      <w:lvlText w:val="•"/>
      <w:lvlJc w:val="left"/>
      <w:pPr>
        <w:ind w:left="2524" w:hanging="360"/>
      </w:pPr>
      <w:rPr>
        <w:rFonts w:hint="default"/>
        <w:lang w:val="en-US" w:eastAsia="en-US" w:bidi="ar-SA"/>
      </w:rPr>
    </w:lvl>
    <w:lvl w:ilvl="3" w:tplc="B1EC4F42">
      <w:numFmt w:val="bullet"/>
      <w:lvlText w:val="•"/>
      <w:lvlJc w:val="left"/>
      <w:pPr>
        <w:ind w:left="3376" w:hanging="360"/>
      </w:pPr>
      <w:rPr>
        <w:rFonts w:hint="default"/>
        <w:lang w:val="en-US" w:eastAsia="en-US" w:bidi="ar-SA"/>
      </w:rPr>
    </w:lvl>
    <w:lvl w:ilvl="4" w:tplc="3154D44A">
      <w:numFmt w:val="bullet"/>
      <w:lvlText w:val="•"/>
      <w:lvlJc w:val="left"/>
      <w:pPr>
        <w:ind w:left="4228" w:hanging="360"/>
      </w:pPr>
      <w:rPr>
        <w:rFonts w:hint="default"/>
        <w:lang w:val="en-US" w:eastAsia="en-US" w:bidi="ar-SA"/>
      </w:rPr>
    </w:lvl>
    <w:lvl w:ilvl="5" w:tplc="A3266512">
      <w:numFmt w:val="bullet"/>
      <w:lvlText w:val="•"/>
      <w:lvlJc w:val="left"/>
      <w:pPr>
        <w:ind w:left="5081" w:hanging="360"/>
      </w:pPr>
      <w:rPr>
        <w:rFonts w:hint="default"/>
        <w:lang w:val="en-US" w:eastAsia="en-US" w:bidi="ar-SA"/>
      </w:rPr>
    </w:lvl>
    <w:lvl w:ilvl="6" w:tplc="F8E4E6B8">
      <w:numFmt w:val="bullet"/>
      <w:lvlText w:val="•"/>
      <w:lvlJc w:val="left"/>
      <w:pPr>
        <w:ind w:left="5933" w:hanging="360"/>
      </w:pPr>
      <w:rPr>
        <w:rFonts w:hint="default"/>
        <w:lang w:val="en-US" w:eastAsia="en-US" w:bidi="ar-SA"/>
      </w:rPr>
    </w:lvl>
    <w:lvl w:ilvl="7" w:tplc="A81E1CDE">
      <w:numFmt w:val="bullet"/>
      <w:lvlText w:val="•"/>
      <w:lvlJc w:val="left"/>
      <w:pPr>
        <w:ind w:left="6785" w:hanging="360"/>
      </w:pPr>
      <w:rPr>
        <w:rFonts w:hint="default"/>
        <w:lang w:val="en-US" w:eastAsia="en-US" w:bidi="ar-SA"/>
      </w:rPr>
    </w:lvl>
    <w:lvl w:ilvl="8" w:tplc="C2C44C38">
      <w:numFmt w:val="bullet"/>
      <w:lvlText w:val="•"/>
      <w:lvlJc w:val="left"/>
      <w:pPr>
        <w:ind w:left="7637" w:hanging="360"/>
      </w:pPr>
      <w:rPr>
        <w:rFonts w:hint="default"/>
        <w:lang w:val="en-US" w:eastAsia="en-US" w:bidi="ar-SA"/>
      </w:rPr>
    </w:lvl>
  </w:abstractNum>
  <w:abstractNum w:abstractNumId="25" w15:restartNumberingAfterBreak="0">
    <w:nsid w:val="149D6C69"/>
    <w:multiLevelType w:val="multilevel"/>
    <w:tmpl w:val="8006EF84"/>
    <w:lvl w:ilvl="0">
      <w:start w:val="3"/>
      <w:numFmt w:val="decimal"/>
      <w:lvlText w:val="%1"/>
      <w:lvlJc w:val="left"/>
      <w:pPr>
        <w:ind w:left="819" w:hanging="352"/>
      </w:pPr>
      <w:rPr>
        <w:rFonts w:hint="default"/>
        <w:lang w:val="en-US" w:eastAsia="en-US" w:bidi="ar-SA"/>
      </w:rPr>
    </w:lvl>
    <w:lvl w:ilvl="1">
      <w:start w:val="2"/>
      <w:numFmt w:val="decimal"/>
      <w:lvlText w:val="%1.%2."/>
      <w:lvlJc w:val="left"/>
      <w:pPr>
        <w:ind w:left="819" w:hanging="352"/>
      </w:pPr>
      <w:rPr>
        <w:rFonts w:ascii="Times New Roman" w:eastAsia="Times New Roman" w:hAnsi="Times New Roman" w:cs="Times New Roman" w:hint="default"/>
        <w:b/>
        <w:bCs/>
        <w:i w:val="0"/>
        <w:iCs w:val="0"/>
        <w:spacing w:val="0"/>
        <w:w w:val="99"/>
        <w:sz w:val="20"/>
        <w:szCs w:val="20"/>
        <w:lang w:val="en-US" w:eastAsia="en-US" w:bidi="ar-SA"/>
      </w:rPr>
    </w:lvl>
    <w:lvl w:ilvl="2">
      <w:start w:val="5"/>
      <w:numFmt w:val="decimal"/>
      <w:lvlText w:val="%1.%2.%3."/>
      <w:lvlJc w:val="left"/>
      <w:pPr>
        <w:ind w:left="827" w:hanging="502"/>
      </w:pPr>
      <w:rPr>
        <w:rFonts w:ascii="Times New Roman" w:eastAsia="Times New Roman" w:hAnsi="Times New Roman" w:cs="Times New Roman" w:hint="default"/>
        <w:b/>
        <w:bCs/>
        <w:i w:val="0"/>
        <w:iCs w:val="0"/>
        <w:spacing w:val="0"/>
        <w:w w:val="99"/>
        <w:sz w:val="20"/>
        <w:szCs w:val="20"/>
        <w:lang w:val="en-US" w:eastAsia="en-US" w:bidi="ar-SA"/>
      </w:rPr>
    </w:lvl>
    <w:lvl w:ilvl="3">
      <w:start w:val="1"/>
      <w:numFmt w:val="lowerLetter"/>
      <w:lvlText w:val="(%4)"/>
      <w:lvlJc w:val="left"/>
      <w:pPr>
        <w:ind w:left="1187"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900" w:hanging="285"/>
      </w:pPr>
      <w:rPr>
        <w:rFonts w:hint="default"/>
        <w:lang w:val="en-US" w:eastAsia="en-US" w:bidi="ar-SA"/>
      </w:rPr>
    </w:lvl>
    <w:lvl w:ilvl="5">
      <w:numFmt w:val="bullet"/>
      <w:lvlText w:val="•"/>
      <w:lvlJc w:val="left"/>
      <w:pPr>
        <w:ind w:left="4807" w:hanging="285"/>
      </w:pPr>
      <w:rPr>
        <w:rFonts w:hint="default"/>
        <w:lang w:val="en-US" w:eastAsia="en-US" w:bidi="ar-SA"/>
      </w:rPr>
    </w:lvl>
    <w:lvl w:ilvl="6">
      <w:numFmt w:val="bullet"/>
      <w:lvlText w:val="•"/>
      <w:lvlJc w:val="left"/>
      <w:pPr>
        <w:ind w:left="5714" w:hanging="285"/>
      </w:pPr>
      <w:rPr>
        <w:rFonts w:hint="default"/>
        <w:lang w:val="en-US" w:eastAsia="en-US" w:bidi="ar-SA"/>
      </w:rPr>
    </w:lvl>
    <w:lvl w:ilvl="7">
      <w:numFmt w:val="bullet"/>
      <w:lvlText w:val="•"/>
      <w:lvlJc w:val="left"/>
      <w:pPr>
        <w:ind w:left="6621" w:hanging="285"/>
      </w:pPr>
      <w:rPr>
        <w:rFonts w:hint="default"/>
        <w:lang w:val="en-US" w:eastAsia="en-US" w:bidi="ar-SA"/>
      </w:rPr>
    </w:lvl>
    <w:lvl w:ilvl="8">
      <w:numFmt w:val="bullet"/>
      <w:lvlText w:val="•"/>
      <w:lvlJc w:val="left"/>
      <w:pPr>
        <w:ind w:left="7528" w:hanging="285"/>
      </w:pPr>
      <w:rPr>
        <w:rFonts w:hint="default"/>
        <w:lang w:val="en-US" w:eastAsia="en-US" w:bidi="ar-SA"/>
      </w:rPr>
    </w:lvl>
  </w:abstractNum>
  <w:abstractNum w:abstractNumId="26" w15:restartNumberingAfterBreak="0">
    <w:nsid w:val="14D15949"/>
    <w:multiLevelType w:val="hybridMultilevel"/>
    <w:tmpl w:val="A9967B0E"/>
    <w:lvl w:ilvl="0" w:tplc="5F3847F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392180"/>
    <w:multiLevelType w:val="hybridMultilevel"/>
    <w:tmpl w:val="A2B0B9A4"/>
    <w:lvl w:ilvl="0" w:tplc="2C0A02DC">
      <w:start w:val="1"/>
      <w:numFmt w:val="lowerLetter"/>
      <w:lvlText w:val="(%1)"/>
      <w:lvlJc w:val="left"/>
      <w:pPr>
        <w:tabs>
          <w:tab w:val="num" w:pos="9450"/>
        </w:tabs>
        <w:ind w:left="9450" w:hanging="360"/>
      </w:pPr>
      <w:rPr>
        <w:rFonts w:cs="Times New Roman" w:hint="default"/>
      </w:rPr>
    </w:lvl>
    <w:lvl w:ilvl="1" w:tplc="04090019" w:tentative="1">
      <w:start w:val="1"/>
      <w:numFmt w:val="lowerLetter"/>
      <w:lvlText w:val="%2."/>
      <w:lvlJc w:val="left"/>
      <w:pPr>
        <w:tabs>
          <w:tab w:val="num" w:pos="9090"/>
        </w:tabs>
        <w:ind w:left="9090" w:hanging="360"/>
      </w:pPr>
      <w:rPr>
        <w:rFonts w:cs="Times New Roman"/>
      </w:rPr>
    </w:lvl>
    <w:lvl w:ilvl="2" w:tplc="0409001B" w:tentative="1">
      <w:start w:val="1"/>
      <w:numFmt w:val="lowerRoman"/>
      <w:lvlText w:val="%3."/>
      <w:lvlJc w:val="right"/>
      <w:pPr>
        <w:tabs>
          <w:tab w:val="num" w:pos="9810"/>
        </w:tabs>
        <w:ind w:left="9810" w:hanging="180"/>
      </w:pPr>
      <w:rPr>
        <w:rFonts w:cs="Times New Roman"/>
      </w:rPr>
    </w:lvl>
    <w:lvl w:ilvl="3" w:tplc="0409000F" w:tentative="1">
      <w:start w:val="1"/>
      <w:numFmt w:val="decimal"/>
      <w:lvlText w:val="%4."/>
      <w:lvlJc w:val="left"/>
      <w:pPr>
        <w:tabs>
          <w:tab w:val="num" w:pos="10530"/>
        </w:tabs>
        <w:ind w:left="10530" w:hanging="360"/>
      </w:pPr>
      <w:rPr>
        <w:rFonts w:cs="Times New Roman"/>
      </w:rPr>
    </w:lvl>
    <w:lvl w:ilvl="4" w:tplc="04090019" w:tentative="1">
      <w:start w:val="1"/>
      <w:numFmt w:val="lowerLetter"/>
      <w:lvlText w:val="%5."/>
      <w:lvlJc w:val="left"/>
      <w:pPr>
        <w:tabs>
          <w:tab w:val="num" w:pos="11250"/>
        </w:tabs>
        <w:ind w:left="11250" w:hanging="360"/>
      </w:pPr>
      <w:rPr>
        <w:rFonts w:cs="Times New Roman"/>
      </w:rPr>
    </w:lvl>
    <w:lvl w:ilvl="5" w:tplc="0409001B" w:tentative="1">
      <w:start w:val="1"/>
      <w:numFmt w:val="lowerRoman"/>
      <w:lvlText w:val="%6."/>
      <w:lvlJc w:val="right"/>
      <w:pPr>
        <w:tabs>
          <w:tab w:val="num" w:pos="11970"/>
        </w:tabs>
        <w:ind w:left="11970" w:hanging="180"/>
      </w:pPr>
      <w:rPr>
        <w:rFonts w:cs="Times New Roman"/>
      </w:rPr>
    </w:lvl>
    <w:lvl w:ilvl="6" w:tplc="0409000F" w:tentative="1">
      <w:start w:val="1"/>
      <w:numFmt w:val="decimal"/>
      <w:lvlText w:val="%7."/>
      <w:lvlJc w:val="left"/>
      <w:pPr>
        <w:tabs>
          <w:tab w:val="num" w:pos="12690"/>
        </w:tabs>
        <w:ind w:left="12690" w:hanging="360"/>
      </w:pPr>
      <w:rPr>
        <w:rFonts w:cs="Times New Roman"/>
      </w:rPr>
    </w:lvl>
    <w:lvl w:ilvl="7" w:tplc="04090019" w:tentative="1">
      <w:start w:val="1"/>
      <w:numFmt w:val="lowerLetter"/>
      <w:lvlText w:val="%8."/>
      <w:lvlJc w:val="left"/>
      <w:pPr>
        <w:tabs>
          <w:tab w:val="num" w:pos="13410"/>
        </w:tabs>
        <w:ind w:left="13410" w:hanging="360"/>
      </w:pPr>
      <w:rPr>
        <w:rFonts w:cs="Times New Roman"/>
      </w:rPr>
    </w:lvl>
    <w:lvl w:ilvl="8" w:tplc="0409001B" w:tentative="1">
      <w:start w:val="1"/>
      <w:numFmt w:val="lowerRoman"/>
      <w:lvlText w:val="%9."/>
      <w:lvlJc w:val="right"/>
      <w:pPr>
        <w:tabs>
          <w:tab w:val="num" w:pos="14130"/>
        </w:tabs>
        <w:ind w:left="14130" w:hanging="180"/>
      </w:pPr>
      <w:rPr>
        <w:rFonts w:cs="Times New Roman"/>
      </w:rPr>
    </w:lvl>
  </w:abstractNum>
  <w:abstractNum w:abstractNumId="28" w15:restartNumberingAfterBreak="0">
    <w:nsid w:val="17746B0B"/>
    <w:multiLevelType w:val="hybridMultilevel"/>
    <w:tmpl w:val="C486C9FC"/>
    <w:lvl w:ilvl="0" w:tplc="5AB65D16">
      <w:start w:val="1"/>
      <w:numFmt w:val="decimal"/>
      <w:lvlText w:val="%1."/>
      <w:lvlJc w:val="left"/>
      <w:pPr>
        <w:ind w:left="1187" w:hanging="360"/>
        <w:jc w:val="right"/>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75A6CA02">
      <w:numFmt w:val="bullet"/>
      <w:lvlText w:val="•"/>
      <w:lvlJc w:val="left"/>
      <w:pPr>
        <w:ind w:left="1996" w:hanging="360"/>
      </w:pPr>
      <w:rPr>
        <w:rFonts w:hint="default"/>
        <w:lang w:val="en-US" w:eastAsia="en-US" w:bidi="ar-SA"/>
      </w:rPr>
    </w:lvl>
    <w:lvl w:ilvl="2" w:tplc="2644777A">
      <w:numFmt w:val="bullet"/>
      <w:lvlText w:val="•"/>
      <w:lvlJc w:val="left"/>
      <w:pPr>
        <w:ind w:left="2812" w:hanging="360"/>
      </w:pPr>
      <w:rPr>
        <w:rFonts w:hint="default"/>
        <w:lang w:val="en-US" w:eastAsia="en-US" w:bidi="ar-SA"/>
      </w:rPr>
    </w:lvl>
    <w:lvl w:ilvl="3" w:tplc="F6E2D8B4">
      <w:numFmt w:val="bullet"/>
      <w:lvlText w:val="•"/>
      <w:lvlJc w:val="left"/>
      <w:pPr>
        <w:ind w:left="3628" w:hanging="360"/>
      </w:pPr>
      <w:rPr>
        <w:rFonts w:hint="default"/>
        <w:lang w:val="en-US" w:eastAsia="en-US" w:bidi="ar-SA"/>
      </w:rPr>
    </w:lvl>
    <w:lvl w:ilvl="4" w:tplc="0972D1CC">
      <w:numFmt w:val="bullet"/>
      <w:lvlText w:val="•"/>
      <w:lvlJc w:val="left"/>
      <w:pPr>
        <w:ind w:left="4444" w:hanging="360"/>
      </w:pPr>
      <w:rPr>
        <w:rFonts w:hint="default"/>
        <w:lang w:val="en-US" w:eastAsia="en-US" w:bidi="ar-SA"/>
      </w:rPr>
    </w:lvl>
    <w:lvl w:ilvl="5" w:tplc="3120146C">
      <w:numFmt w:val="bullet"/>
      <w:lvlText w:val="•"/>
      <w:lvlJc w:val="left"/>
      <w:pPr>
        <w:ind w:left="5261" w:hanging="360"/>
      </w:pPr>
      <w:rPr>
        <w:rFonts w:hint="default"/>
        <w:lang w:val="en-US" w:eastAsia="en-US" w:bidi="ar-SA"/>
      </w:rPr>
    </w:lvl>
    <w:lvl w:ilvl="6" w:tplc="B57A8B06">
      <w:numFmt w:val="bullet"/>
      <w:lvlText w:val="•"/>
      <w:lvlJc w:val="left"/>
      <w:pPr>
        <w:ind w:left="6077" w:hanging="360"/>
      </w:pPr>
      <w:rPr>
        <w:rFonts w:hint="default"/>
        <w:lang w:val="en-US" w:eastAsia="en-US" w:bidi="ar-SA"/>
      </w:rPr>
    </w:lvl>
    <w:lvl w:ilvl="7" w:tplc="C8921664">
      <w:numFmt w:val="bullet"/>
      <w:lvlText w:val="•"/>
      <w:lvlJc w:val="left"/>
      <w:pPr>
        <w:ind w:left="6893" w:hanging="360"/>
      </w:pPr>
      <w:rPr>
        <w:rFonts w:hint="default"/>
        <w:lang w:val="en-US" w:eastAsia="en-US" w:bidi="ar-SA"/>
      </w:rPr>
    </w:lvl>
    <w:lvl w:ilvl="8" w:tplc="649C4C74">
      <w:numFmt w:val="bullet"/>
      <w:lvlText w:val="•"/>
      <w:lvlJc w:val="left"/>
      <w:pPr>
        <w:ind w:left="7709" w:hanging="360"/>
      </w:pPr>
      <w:rPr>
        <w:rFonts w:hint="default"/>
        <w:lang w:val="en-US" w:eastAsia="en-US" w:bidi="ar-SA"/>
      </w:rPr>
    </w:lvl>
  </w:abstractNum>
  <w:abstractNum w:abstractNumId="29" w15:restartNumberingAfterBreak="0">
    <w:nsid w:val="19CC69B8"/>
    <w:multiLevelType w:val="hybridMultilevel"/>
    <w:tmpl w:val="AC967466"/>
    <w:lvl w:ilvl="0" w:tplc="234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634A43"/>
    <w:multiLevelType w:val="hybridMultilevel"/>
    <w:tmpl w:val="1E2E1444"/>
    <w:lvl w:ilvl="0" w:tplc="D21C2EF4">
      <w:start w:val="1"/>
      <w:numFmt w:val="lowerLetter"/>
      <w:lvlText w:val="(%1)"/>
      <w:lvlJc w:val="left"/>
      <w:pPr>
        <w:ind w:left="720" w:hanging="360"/>
      </w:pPr>
      <w:rPr>
        <w:rFonts w:ascii="Times New Roman" w:hAnsi="Times New Roman" w:hint="default"/>
        <w:b w:val="0"/>
        <w:bCs/>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026712"/>
    <w:multiLevelType w:val="hybridMultilevel"/>
    <w:tmpl w:val="468258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3F0B9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21574F91"/>
    <w:multiLevelType w:val="hybridMultilevel"/>
    <w:tmpl w:val="53B6EFE0"/>
    <w:lvl w:ilvl="0" w:tplc="4EFC9950">
      <w:start w:val="5"/>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8B545E"/>
    <w:multiLevelType w:val="hybridMultilevel"/>
    <w:tmpl w:val="FF9E108E"/>
    <w:lvl w:ilvl="0" w:tplc="756AD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297C1F"/>
    <w:multiLevelType w:val="hybridMultilevel"/>
    <w:tmpl w:val="09F0B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6345A30"/>
    <w:multiLevelType w:val="multilevel"/>
    <w:tmpl w:val="70946D98"/>
    <w:lvl w:ilvl="0">
      <w:start w:val="1"/>
      <w:numFmt w:val="upperRoman"/>
      <w:lvlText w:val="%1."/>
      <w:lvlJc w:val="left"/>
      <w:pPr>
        <w:ind w:left="720" w:hanging="360"/>
      </w:pPr>
      <w:rPr>
        <w:rFonts w:hint="default"/>
      </w:rPr>
    </w:lvl>
    <w:lvl w:ilvl="1">
      <w:start w:val="1"/>
      <w:numFmt w:val="decimal"/>
      <w:pStyle w:val="HB44Level1Numbers"/>
      <w:lvlText w:val="(%2)"/>
      <w:lvlJc w:val="left"/>
      <w:pPr>
        <w:ind w:left="936" w:firstLine="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E859E4"/>
    <w:multiLevelType w:val="hybridMultilevel"/>
    <w:tmpl w:val="BCC8F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BF2311F"/>
    <w:multiLevelType w:val="multilevel"/>
    <w:tmpl w:val="9EF49F9C"/>
    <w:lvl w:ilvl="0">
      <w:start w:val="1"/>
      <w:numFmt w:val="upperRoman"/>
      <w:pStyle w:val="AgendaItems"/>
      <w:lvlText w:val="%1."/>
      <w:lvlJc w:val="left"/>
      <w:pPr>
        <w:ind w:left="720" w:hanging="360"/>
      </w:pPr>
      <w:rPr>
        <w:rFonts w:hint="default"/>
      </w:rPr>
    </w:lvl>
    <w:lvl w:ilvl="1">
      <w:start w:val="1"/>
      <w:numFmt w:val="lowerLetter"/>
      <w:lvlText w:val="(%2)"/>
      <w:lvlJc w:val="left"/>
      <w:pPr>
        <w:ind w:left="1440" w:hanging="50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2BF5166D"/>
    <w:multiLevelType w:val="hybridMultilevel"/>
    <w:tmpl w:val="16AE7E48"/>
    <w:lvl w:ilvl="0" w:tplc="F0429BC6">
      <w:start w:val="1"/>
      <w:numFmt w:val="lowerLetter"/>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9E584F"/>
    <w:multiLevelType w:val="hybridMultilevel"/>
    <w:tmpl w:val="26EE06DA"/>
    <w:lvl w:ilvl="0" w:tplc="2062C93C">
      <w:numFmt w:val="bullet"/>
      <w:lvlText w:val=""/>
      <w:lvlJc w:val="left"/>
      <w:pPr>
        <w:ind w:left="1187" w:hanging="360"/>
      </w:pPr>
      <w:rPr>
        <w:rFonts w:ascii="Symbol" w:eastAsia="Symbol" w:hAnsi="Symbol" w:cs="Symbol" w:hint="default"/>
        <w:b w:val="0"/>
        <w:bCs w:val="0"/>
        <w:i w:val="0"/>
        <w:iCs w:val="0"/>
        <w:w w:val="99"/>
        <w:sz w:val="20"/>
        <w:szCs w:val="20"/>
        <w:lang w:val="en-US" w:eastAsia="en-US" w:bidi="ar-SA"/>
      </w:rPr>
    </w:lvl>
    <w:lvl w:ilvl="1" w:tplc="B3043578">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2" w:tplc="94D2DA30">
      <w:numFmt w:val="bullet"/>
      <w:lvlText w:val=""/>
      <w:lvlJc w:val="left"/>
      <w:pPr>
        <w:ind w:left="2988" w:hanging="360"/>
      </w:pPr>
      <w:rPr>
        <w:rFonts w:ascii="Wingdings" w:eastAsia="Wingdings" w:hAnsi="Wingdings" w:cs="Wingdings" w:hint="default"/>
        <w:b w:val="0"/>
        <w:bCs w:val="0"/>
        <w:i w:val="0"/>
        <w:iCs w:val="0"/>
        <w:w w:val="99"/>
        <w:sz w:val="20"/>
        <w:szCs w:val="20"/>
        <w:lang w:val="en-US" w:eastAsia="en-US" w:bidi="ar-SA"/>
      </w:rPr>
    </w:lvl>
    <w:lvl w:ilvl="3" w:tplc="DD12764A">
      <w:numFmt w:val="bullet"/>
      <w:lvlText w:val="•"/>
      <w:lvlJc w:val="left"/>
      <w:pPr>
        <w:ind w:left="3775" w:hanging="360"/>
      </w:pPr>
      <w:rPr>
        <w:rFonts w:hint="default"/>
        <w:lang w:val="en-US" w:eastAsia="en-US" w:bidi="ar-SA"/>
      </w:rPr>
    </w:lvl>
    <w:lvl w:ilvl="4" w:tplc="7CB4AB08">
      <w:numFmt w:val="bullet"/>
      <w:lvlText w:val="•"/>
      <w:lvlJc w:val="left"/>
      <w:pPr>
        <w:ind w:left="4570" w:hanging="360"/>
      </w:pPr>
      <w:rPr>
        <w:rFonts w:hint="default"/>
        <w:lang w:val="en-US" w:eastAsia="en-US" w:bidi="ar-SA"/>
      </w:rPr>
    </w:lvl>
    <w:lvl w:ilvl="5" w:tplc="BD24B7D2">
      <w:numFmt w:val="bullet"/>
      <w:lvlText w:val="•"/>
      <w:lvlJc w:val="left"/>
      <w:pPr>
        <w:ind w:left="5365" w:hanging="360"/>
      </w:pPr>
      <w:rPr>
        <w:rFonts w:hint="default"/>
        <w:lang w:val="en-US" w:eastAsia="en-US" w:bidi="ar-SA"/>
      </w:rPr>
    </w:lvl>
    <w:lvl w:ilvl="6" w:tplc="64406C9C">
      <w:numFmt w:val="bullet"/>
      <w:lvlText w:val="•"/>
      <w:lvlJc w:val="left"/>
      <w:pPr>
        <w:ind w:left="6161" w:hanging="360"/>
      </w:pPr>
      <w:rPr>
        <w:rFonts w:hint="default"/>
        <w:lang w:val="en-US" w:eastAsia="en-US" w:bidi="ar-SA"/>
      </w:rPr>
    </w:lvl>
    <w:lvl w:ilvl="7" w:tplc="344A59BE">
      <w:numFmt w:val="bullet"/>
      <w:lvlText w:val="•"/>
      <w:lvlJc w:val="left"/>
      <w:pPr>
        <w:ind w:left="6956" w:hanging="360"/>
      </w:pPr>
      <w:rPr>
        <w:rFonts w:hint="default"/>
        <w:lang w:val="en-US" w:eastAsia="en-US" w:bidi="ar-SA"/>
      </w:rPr>
    </w:lvl>
    <w:lvl w:ilvl="8" w:tplc="300A4ABE">
      <w:numFmt w:val="bullet"/>
      <w:lvlText w:val="•"/>
      <w:lvlJc w:val="left"/>
      <w:pPr>
        <w:ind w:left="7751" w:hanging="360"/>
      </w:pPr>
      <w:rPr>
        <w:rFonts w:hint="default"/>
        <w:lang w:val="en-US" w:eastAsia="en-US" w:bidi="ar-SA"/>
      </w:rPr>
    </w:lvl>
  </w:abstractNum>
  <w:abstractNum w:abstractNumId="41" w15:restartNumberingAfterBreak="0">
    <w:nsid w:val="2D02735A"/>
    <w:multiLevelType w:val="hybridMultilevel"/>
    <w:tmpl w:val="33161AA2"/>
    <w:lvl w:ilvl="0" w:tplc="2C7AB384">
      <w:start w:val="1"/>
      <w:numFmt w:val="lowerLetter"/>
      <w:lvlText w:val="(%1)"/>
      <w:lvlJc w:val="left"/>
      <w:pPr>
        <w:ind w:left="144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D1D7B09"/>
    <w:multiLevelType w:val="hybridMultilevel"/>
    <w:tmpl w:val="69962F3A"/>
    <w:lvl w:ilvl="0" w:tplc="13A27C9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57175F"/>
    <w:multiLevelType w:val="multilevel"/>
    <w:tmpl w:val="95AA1850"/>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3A2FE9"/>
    <w:multiLevelType w:val="multilevel"/>
    <w:tmpl w:val="62605130"/>
    <w:lvl w:ilvl="0">
      <w:start w:val="2"/>
      <w:numFmt w:val="decimal"/>
      <w:lvlText w:val="%1"/>
      <w:lvlJc w:val="left"/>
      <w:pPr>
        <w:ind w:left="609" w:hanging="502"/>
      </w:pPr>
      <w:rPr>
        <w:rFonts w:hint="default"/>
        <w:lang w:val="en-US" w:eastAsia="en-US" w:bidi="ar-SA"/>
      </w:rPr>
    </w:lvl>
    <w:lvl w:ilvl="1">
      <w:start w:val="21"/>
      <w:numFmt w:val="decimal"/>
      <w:lvlText w:val="%1.%2."/>
      <w:lvlJc w:val="left"/>
      <w:pPr>
        <w:ind w:left="609" w:hanging="502"/>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2">
      <w:start w:val="1"/>
      <w:numFmt w:val="decimal"/>
      <w:lvlText w:val="%1.%2.%3."/>
      <w:lvlJc w:val="left"/>
      <w:pPr>
        <w:ind w:left="467" w:hanging="656"/>
      </w:pPr>
      <w:rPr>
        <w:rFonts w:ascii="Times New Roman" w:eastAsia="Times New Roman" w:hAnsi="Times New Roman" w:cs="Times New Roman" w:hint="default"/>
        <w:b/>
        <w:bCs/>
        <w:i w:val="0"/>
        <w:iCs w:val="0"/>
        <w:spacing w:val="-2"/>
        <w:w w:val="99"/>
        <w:sz w:val="20"/>
        <w:szCs w:val="20"/>
        <w:u w:val="single" w:color="000000"/>
        <w:lang w:val="en-US" w:eastAsia="en-US" w:bidi="ar-SA"/>
      </w:rPr>
    </w:lvl>
    <w:lvl w:ilvl="3">
      <w:start w:val="1"/>
      <w:numFmt w:val="lowerLetter"/>
      <w:lvlText w:val="(%4)"/>
      <w:lvlJc w:val="left"/>
      <w:pPr>
        <w:ind w:left="1187" w:hanging="360"/>
      </w:pPr>
      <w:rPr>
        <w:rFonts w:hint="default"/>
        <w:w w:val="99"/>
        <w:lang w:val="en-US" w:eastAsia="en-US" w:bidi="ar-SA"/>
      </w:rPr>
    </w:lvl>
    <w:lvl w:ilvl="4">
      <w:numFmt w:val="bullet"/>
      <w:lvlText w:val="•"/>
      <w:lvlJc w:val="left"/>
      <w:pPr>
        <w:ind w:left="3220" w:hanging="360"/>
      </w:pPr>
      <w:rPr>
        <w:rFonts w:hint="default"/>
        <w:lang w:val="en-US" w:eastAsia="en-US" w:bidi="ar-SA"/>
      </w:rPr>
    </w:lvl>
    <w:lvl w:ilvl="5">
      <w:numFmt w:val="bullet"/>
      <w:lvlText w:val="•"/>
      <w:lvlJc w:val="left"/>
      <w:pPr>
        <w:ind w:left="4240" w:hanging="360"/>
      </w:pPr>
      <w:rPr>
        <w:rFonts w:hint="default"/>
        <w:lang w:val="en-US" w:eastAsia="en-US" w:bidi="ar-SA"/>
      </w:rPr>
    </w:lvl>
    <w:lvl w:ilvl="6">
      <w:numFmt w:val="bullet"/>
      <w:lvlText w:val="•"/>
      <w:lvlJc w:val="left"/>
      <w:pPr>
        <w:ind w:left="5261" w:hanging="360"/>
      </w:pPr>
      <w:rPr>
        <w:rFonts w:hint="default"/>
        <w:lang w:val="en-US" w:eastAsia="en-US" w:bidi="ar-SA"/>
      </w:rPr>
    </w:lvl>
    <w:lvl w:ilvl="7">
      <w:numFmt w:val="bullet"/>
      <w:lvlText w:val="•"/>
      <w:lvlJc w:val="left"/>
      <w:pPr>
        <w:ind w:left="6281" w:hanging="360"/>
      </w:pPr>
      <w:rPr>
        <w:rFonts w:hint="default"/>
        <w:lang w:val="en-US" w:eastAsia="en-US" w:bidi="ar-SA"/>
      </w:rPr>
    </w:lvl>
    <w:lvl w:ilvl="8">
      <w:numFmt w:val="bullet"/>
      <w:lvlText w:val="•"/>
      <w:lvlJc w:val="left"/>
      <w:pPr>
        <w:ind w:left="7301" w:hanging="360"/>
      </w:pPr>
      <w:rPr>
        <w:rFonts w:hint="default"/>
        <w:lang w:val="en-US" w:eastAsia="en-US" w:bidi="ar-SA"/>
      </w:rPr>
    </w:lvl>
  </w:abstractNum>
  <w:abstractNum w:abstractNumId="45" w15:restartNumberingAfterBreak="0">
    <w:nsid w:val="2F6560CA"/>
    <w:multiLevelType w:val="hybridMultilevel"/>
    <w:tmpl w:val="7E1C9268"/>
    <w:lvl w:ilvl="0" w:tplc="68948EF6">
      <w:start w:val="1"/>
      <w:numFmt w:val="decimal"/>
      <w:lvlText w:val="(%1)"/>
      <w:lvlJc w:val="left"/>
      <w:pPr>
        <w:ind w:left="1440" w:hanging="360"/>
      </w:pPr>
      <w:rPr>
        <w:rFonts w:hint="default"/>
        <w:b/>
        <w:bCs/>
        <w:u w:val="none"/>
      </w:rPr>
    </w:lvl>
    <w:lvl w:ilvl="1" w:tplc="41780722">
      <w:start w:val="1"/>
      <w:numFmt w:val="decimal"/>
      <w:lvlText w:val="(%2)"/>
      <w:lvlJc w:val="left"/>
      <w:pPr>
        <w:ind w:left="2280" w:hanging="48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F790298"/>
    <w:multiLevelType w:val="hybridMultilevel"/>
    <w:tmpl w:val="5F300F4A"/>
    <w:lvl w:ilvl="0" w:tplc="FC608F64">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7DAA59C2">
      <w:numFmt w:val="bullet"/>
      <w:lvlText w:val="•"/>
      <w:lvlJc w:val="left"/>
      <w:pPr>
        <w:ind w:left="1280" w:hanging="361"/>
      </w:pPr>
      <w:rPr>
        <w:rFonts w:hint="default"/>
        <w:lang w:val="en-US" w:eastAsia="en-US" w:bidi="ar-SA"/>
      </w:rPr>
    </w:lvl>
    <w:lvl w:ilvl="2" w:tplc="FE5E1600">
      <w:numFmt w:val="bullet"/>
      <w:lvlText w:val="•"/>
      <w:lvlJc w:val="left"/>
      <w:pPr>
        <w:ind w:left="3460" w:hanging="361"/>
      </w:pPr>
      <w:rPr>
        <w:rFonts w:hint="default"/>
        <w:lang w:val="en-US" w:eastAsia="en-US" w:bidi="ar-SA"/>
      </w:rPr>
    </w:lvl>
    <w:lvl w:ilvl="3" w:tplc="5DC27A58">
      <w:numFmt w:val="bullet"/>
      <w:lvlText w:val="•"/>
      <w:lvlJc w:val="left"/>
      <w:pPr>
        <w:ind w:left="7280" w:hanging="361"/>
      </w:pPr>
      <w:rPr>
        <w:rFonts w:hint="default"/>
        <w:lang w:val="en-US" w:eastAsia="en-US" w:bidi="ar-SA"/>
      </w:rPr>
    </w:lvl>
    <w:lvl w:ilvl="4" w:tplc="17E4E124">
      <w:numFmt w:val="bullet"/>
      <w:lvlText w:val="•"/>
      <w:lvlJc w:val="left"/>
      <w:pPr>
        <w:ind w:left="7768" w:hanging="361"/>
      </w:pPr>
      <w:rPr>
        <w:rFonts w:hint="default"/>
        <w:lang w:val="en-US" w:eastAsia="en-US" w:bidi="ar-SA"/>
      </w:rPr>
    </w:lvl>
    <w:lvl w:ilvl="5" w:tplc="B3B6D0EE">
      <w:numFmt w:val="bullet"/>
      <w:lvlText w:val="•"/>
      <w:lvlJc w:val="left"/>
      <w:pPr>
        <w:ind w:left="8257" w:hanging="361"/>
      </w:pPr>
      <w:rPr>
        <w:rFonts w:hint="default"/>
        <w:lang w:val="en-US" w:eastAsia="en-US" w:bidi="ar-SA"/>
      </w:rPr>
    </w:lvl>
    <w:lvl w:ilvl="6" w:tplc="EB98C566">
      <w:numFmt w:val="bullet"/>
      <w:lvlText w:val="•"/>
      <w:lvlJc w:val="left"/>
      <w:pPr>
        <w:ind w:left="8745" w:hanging="361"/>
      </w:pPr>
      <w:rPr>
        <w:rFonts w:hint="default"/>
        <w:lang w:val="en-US" w:eastAsia="en-US" w:bidi="ar-SA"/>
      </w:rPr>
    </w:lvl>
    <w:lvl w:ilvl="7" w:tplc="552E55D4">
      <w:numFmt w:val="bullet"/>
      <w:lvlText w:val="•"/>
      <w:lvlJc w:val="left"/>
      <w:pPr>
        <w:ind w:left="9234" w:hanging="361"/>
      </w:pPr>
      <w:rPr>
        <w:rFonts w:hint="default"/>
        <w:lang w:val="en-US" w:eastAsia="en-US" w:bidi="ar-SA"/>
      </w:rPr>
    </w:lvl>
    <w:lvl w:ilvl="8" w:tplc="0F7677CA">
      <w:numFmt w:val="bullet"/>
      <w:lvlText w:val="•"/>
      <w:lvlJc w:val="left"/>
      <w:pPr>
        <w:ind w:left="9722" w:hanging="361"/>
      </w:pPr>
      <w:rPr>
        <w:rFonts w:hint="default"/>
        <w:lang w:val="en-US" w:eastAsia="en-US" w:bidi="ar-SA"/>
      </w:rPr>
    </w:lvl>
  </w:abstractNum>
  <w:abstractNum w:abstractNumId="47" w15:restartNumberingAfterBreak="0">
    <w:nsid w:val="326D4FF7"/>
    <w:multiLevelType w:val="hybridMultilevel"/>
    <w:tmpl w:val="E54AD0FA"/>
    <w:lvl w:ilvl="0" w:tplc="366ACD62">
      <w:start w:val="1"/>
      <w:numFmt w:val="lowerLetter"/>
      <w:lvlText w:val="(%1)"/>
      <w:lvlJc w:val="left"/>
      <w:pPr>
        <w:ind w:left="720" w:hanging="360"/>
      </w:pPr>
      <w:rPr>
        <w:rFonts w:ascii="Times New Roman Bold" w:hAnsi="Times New Roman Bold" w:hint="default"/>
        <w:b/>
        <w:bCs w:val="0"/>
      </w:rPr>
    </w:lvl>
    <w:lvl w:ilvl="1" w:tplc="AC0E33E4">
      <w:start w:val="1"/>
      <w:numFmt w:val="lowerLetter"/>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CD12DADE">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7C7E70"/>
    <w:multiLevelType w:val="hybridMultilevel"/>
    <w:tmpl w:val="CE00552C"/>
    <w:lvl w:ilvl="0" w:tplc="638E9D6E">
      <w:start w:val="1"/>
      <w:numFmt w:val="lowerLetter"/>
      <w:pStyle w:val="a"/>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33BB58FB"/>
    <w:multiLevelType w:val="hybridMultilevel"/>
    <w:tmpl w:val="46D84CBC"/>
    <w:lvl w:ilvl="0" w:tplc="B41E575E">
      <w:start w:val="2"/>
      <w:numFmt w:val="lowerLetter"/>
      <w:pStyle w:val="HB133H2a"/>
      <w:lvlText w:val="%1."/>
      <w:lvlJc w:val="left"/>
      <w:pPr>
        <w:ind w:left="1800" w:hanging="36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0" w15:restartNumberingAfterBreak="0">
    <w:nsid w:val="356825D4"/>
    <w:multiLevelType w:val="hybridMultilevel"/>
    <w:tmpl w:val="6CEE6C82"/>
    <w:lvl w:ilvl="0" w:tplc="47BA0432">
      <w:start w:val="1"/>
      <w:numFmt w:val="lowerLetter"/>
      <w:pStyle w:val="Style2"/>
      <w:lvlText w:val="(%1)"/>
      <w:lvlJc w:val="left"/>
      <w:pPr>
        <w:tabs>
          <w:tab w:val="num" w:pos="2340"/>
        </w:tabs>
        <w:ind w:left="2340" w:hanging="360"/>
      </w:pPr>
      <w:rPr>
        <w:rFonts w:cs="Times New Roman" w:hint="default"/>
      </w:rPr>
    </w:lvl>
    <w:lvl w:ilvl="1" w:tplc="EF78713C">
      <w:start w:val="1"/>
      <w:numFmt w:val="decimal"/>
      <w:lvlText w:val="(%2)"/>
      <w:lvlJc w:val="left"/>
      <w:pPr>
        <w:tabs>
          <w:tab w:val="num" w:pos="1620"/>
        </w:tabs>
        <w:ind w:left="1620" w:hanging="360"/>
      </w:pPr>
      <w:rPr>
        <w:rFonts w:cs="Times New Roman" w:hint="default"/>
        <w:b w:val="0"/>
        <w:bCs w:val="0"/>
        <w:strike w:val="0"/>
      </w:rPr>
    </w:lvl>
    <w:lvl w:ilvl="2" w:tplc="0382FF44">
      <w:start w:val="3"/>
      <w:numFmt w:val="lowerLetter"/>
      <w:lvlText w:val="(%3)"/>
      <w:lvlJc w:val="left"/>
      <w:pPr>
        <w:tabs>
          <w:tab w:val="num" w:pos="1440"/>
        </w:tabs>
        <w:ind w:left="1440" w:hanging="360"/>
      </w:pPr>
      <w:rPr>
        <w:rFonts w:cs="Times New Roman" w:hint="default"/>
        <w:b w:val="0"/>
        <w:strike w:val="0"/>
      </w:rPr>
    </w:lvl>
    <w:lvl w:ilvl="3" w:tplc="BCA0F9F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6D12B79"/>
    <w:multiLevelType w:val="multilevel"/>
    <w:tmpl w:val="0324EFEC"/>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37644153"/>
    <w:multiLevelType w:val="hybridMultilevel"/>
    <w:tmpl w:val="8C14851C"/>
    <w:lvl w:ilvl="0" w:tplc="36A6FBE0">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C5356E"/>
    <w:multiLevelType w:val="hybridMultilevel"/>
    <w:tmpl w:val="184C95FE"/>
    <w:lvl w:ilvl="0" w:tplc="A30C8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8A14402"/>
    <w:multiLevelType w:val="multilevel"/>
    <w:tmpl w:val="4CEA2100"/>
    <w:lvl w:ilvl="0">
      <w:start w:val="1"/>
      <w:numFmt w:val="lowerLetter"/>
      <w:pStyle w:val="Style3"/>
      <w:lvlText w:val="%1."/>
      <w:lvlJc w:val="left"/>
      <w:pPr>
        <w:tabs>
          <w:tab w:val="num" w:pos="720"/>
        </w:tabs>
        <w:ind w:left="720" w:hanging="360"/>
      </w:pPr>
      <w:rPr>
        <w:rFonts w:ascii="Times New Roman Bold" w:hAnsi="Times New Roman Bold" w:hint="default"/>
        <w:b/>
        <w:i w:val="0"/>
        <w:strike w:val="0"/>
        <w:dstrike w:val="0"/>
        <w:sz w:val="22"/>
        <w:u w:val="none"/>
        <w:effect w:val="none"/>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3A8125C1"/>
    <w:multiLevelType w:val="multilevel"/>
    <w:tmpl w:val="3A6E0540"/>
    <w:lvl w:ilvl="0">
      <w:start w:val="1"/>
      <w:numFmt w:val="decimal"/>
      <w:pStyle w:val="numberedlist"/>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3D3440D3"/>
    <w:multiLevelType w:val="hybridMultilevel"/>
    <w:tmpl w:val="48C4EBE6"/>
    <w:lvl w:ilvl="0" w:tplc="00424AA8">
      <w:start w:val="6"/>
      <w:numFmt w:val="lowerLetter"/>
      <w:lvlText w:val="(%1)"/>
      <w:lvlJc w:val="left"/>
      <w:pPr>
        <w:ind w:left="1800" w:hanging="360"/>
      </w:pPr>
      <w:rPr>
        <w:rFonts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602114"/>
    <w:multiLevelType w:val="hybridMultilevel"/>
    <w:tmpl w:val="38A0D14E"/>
    <w:lvl w:ilvl="0" w:tplc="34D4192C">
      <w:start w:val="1"/>
      <w:numFmt w:val="lowerLetter"/>
      <w:lvlText w:val="(%1)"/>
      <w:lvlJc w:val="left"/>
      <w:pPr>
        <w:ind w:left="72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F7415CF"/>
    <w:multiLevelType w:val="hybridMultilevel"/>
    <w:tmpl w:val="A490CE66"/>
    <w:lvl w:ilvl="0" w:tplc="DD76BAB6">
      <w:start w:val="2"/>
      <w:numFmt w:val="decimal"/>
      <w:lvlText w:val="(%1)"/>
      <w:lvlJc w:val="left"/>
      <w:pPr>
        <w:ind w:left="1620" w:hanging="360"/>
      </w:pPr>
      <w:rPr>
        <w:rFonts w:cs="Times New Roman" w:hint="default"/>
        <w:b w:val="0"/>
        <w:bCs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1D6A60"/>
    <w:multiLevelType w:val="hybridMultilevel"/>
    <w:tmpl w:val="68064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0251FA6"/>
    <w:multiLevelType w:val="hybridMultilevel"/>
    <w:tmpl w:val="7A48A542"/>
    <w:lvl w:ilvl="0" w:tplc="0409000F">
      <w:start w:val="1"/>
      <w:numFmt w:val="decimal"/>
      <w:pStyle w:val="Style11ptBoldJu1JustifiedLeft05Hanging038"/>
      <w:lvlText w:val="(%1)"/>
      <w:lvlJc w:val="left"/>
      <w:pPr>
        <w:tabs>
          <w:tab w:val="num" w:pos="1224"/>
        </w:tabs>
        <w:ind w:left="1224" w:hanging="504"/>
      </w:pPr>
      <w:rPr>
        <w:rFonts w:hint="default"/>
      </w:rPr>
    </w:lvl>
    <w:lvl w:ilvl="1" w:tplc="75326552">
      <w:start w:val="1"/>
      <w:numFmt w:val="decimal"/>
      <w:lvlText w:val="%2."/>
      <w:lvlJc w:val="left"/>
      <w:pPr>
        <w:tabs>
          <w:tab w:val="num" w:pos="1440"/>
        </w:tabs>
        <w:ind w:left="1440" w:hanging="360"/>
      </w:pPr>
      <w:rPr>
        <w:rFont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065244A"/>
    <w:multiLevelType w:val="hybridMultilevel"/>
    <w:tmpl w:val="E842A816"/>
    <w:lvl w:ilvl="0" w:tplc="006A435E">
      <w:start w:val="1"/>
      <w:numFmt w:val="bullet"/>
      <w:lvlText w:val="Ø"/>
      <w:lvlJc w:val="left"/>
      <w:pPr>
        <w:ind w:left="720" w:hanging="360"/>
      </w:pPr>
      <w:rPr>
        <w:rFonts w:ascii="Wingdings" w:hAnsi="Wingdings" w:hint="default"/>
      </w:rPr>
    </w:lvl>
    <w:lvl w:ilvl="1" w:tplc="FF7264C4">
      <w:start w:val="1"/>
      <w:numFmt w:val="bullet"/>
      <w:lvlText w:val="o"/>
      <w:lvlJc w:val="left"/>
      <w:pPr>
        <w:ind w:left="1440" w:hanging="360"/>
      </w:pPr>
      <w:rPr>
        <w:rFonts w:ascii="Courier New" w:hAnsi="Courier New" w:hint="default"/>
      </w:rPr>
    </w:lvl>
    <w:lvl w:ilvl="2" w:tplc="38F43458">
      <w:start w:val="1"/>
      <w:numFmt w:val="bullet"/>
      <w:lvlText w:val=""/>
      <w:lvlJc w:val="left"/>
      <w:pPr>
        <w:ind w:left="2160" w:hanging="360"/>
      </w:pPr>
      <w:rPr>
        <w:rFonts w:ascii="Wingdings" w:hAnsi="Wingdings" w:hint="default"/>
      </w:rPr>
    </w:lvl>
    <w:lvl w:ilvl="3" w:tplc="78746EF2">
      <w:start w:val="1"/>
      <w:numFmt w:val="bullet"/>
      <w:lvlText w:val=""/>
      <w:lvlJc w:val="left"/>
      <w:pPr>
        <w:ind w:left="2880" w:hanging="360"/>
      </w:pPr>
      <w:rPr>
        <w:rFonts w:ascii="Symbol" w:hAnsi="Symbol" w:hint="default"/>
      </w:rPr>
    </w:lvl>
    <w:lvl w:ilvl="4" w:tplc="A71A0C60">
      <w:start w:val="1"/>
      <w:numFmt w:val="bullet"/>
      <w:lvlText w:val="o"/>
      <w:lvlJc w:val="left"/>
      <w:pPr>
        <w:ind w:left="3600" w:hanging="360"/>
      </w:pPr>
      <w:rPr>
        <w:rFonts w:ascii="Courier New" w:hAnsi="Courier New" w:hint="default"/>
      </w:rPr>
    </w:lvl>
    <w:lvl w:ilvl="5" w:tplc="1F185296">
      <w:start w:val="1"/>
      <w:numFmt w:val="bullet"/>
      <w:lvlText w:val=""/>
      <w:lvlJc w:val="left"/>
      <w:pPr>
        <w:ind w:left="4320" w:hanging="360"/>
      </w:pPr>
      <w:rPr>
        <w:rFonts w:ascii="Wingdings" w:hAnsi="Wingdings" w:hint="default"/>
      </w:rPr>
    </w:lvl>
    <w:lvl w:ilvl="6" w:tplc="A5F2B89A">
      <w:start w:val="1"/>
      <w:numFmt w:val="bullet"/>
      <w:lvlText w:val=""/>
      <w:lvlJc w:val="left"/>
      <w:pPr>
        <w:ind w:left="5040" w:hanging="360"/>
      </w:pPr>
      <w:rPr>
        <w:rFonts w:ascii="Symbol" w:hAnsi="Symbol" w:hint="default"/>
      </w:rPr>
    </w:lvl>
    <w:lvl w:ilvl="7" w:tplc="8744C64A">
      <w:start w:val="1"/>
      <w:numFmt w:val="bullet"/>
      <w:lvlText w:val="o"/>
      <w:lvlJc w:val="left"/>
      <w:pPr>
        <w:ind w:left="5760" w:hanging="360"/>
      </w:pPr>
      <w:rPr>
        <w:rFonts w:ascii="Courier New" w:hAnsi="Courier New" w:hint="default"/>
      </w:rPr>
    </w:lvl>
    <w:lvl w:ilvl="8" w:tplc="AB84936C">
      <w:start w:val="1"/>
      <w:numFmt w:val="bullet"/>
      <w:lvlText w:val=""/>
      <w:lvlJc w:val="left"/>
      <w:pPr>
        <w:ind w:left="6480" w:hanging="360"/>
      </w:pPr>
      <w:rPr>
        <w:rFonts w:ascii="Wingdings" w:hAnsi="Wingdings" w:hint="default"/>
      </w:rPr>
    </w:lvl>
  </w:abstractNum>
  <w:abstractNum w:abstractNumId="62" w15:restartNumberingAfterBreak="0">
    <w:nsid w:val="40D9084E"/>
    <w:multiLevelType w:val="hybridMultilevel"/>
    <w:tmpl w:val="E3DC3272"/>
    <w:lvl w:ilvl="0" w:tplc="B20E5214">
      <w:start w:val="1"/>
      <w:numFmt w:val="decimal"/>
      <w:lvlText w:val="(%1)"/>
      <w:lvlJc w:val="left"/>
      <w:pPr>
        <w:ind w:left="1260" w:hanging="360"/>
      </w:pPr>
      <w:rPr>
        <w:rFonts w:hint="default"/>
        <w:u w:val="singl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414F46BD"/>
    <w:multiLevelType w:val="hybridMultilevel"/>
    <w:tmpl w:val="7DD003EE"/>
    <w:lvl w:ilvl="0" w:tplc="287803E0">
      <w:start w:val="1"/>
      <w:numFmt w:val="bullet"/>
      <w:pStyle w:val="bulletedlis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45366B5B"/>
    <w:multiLevelType w:val="hybridMultilevel"/>
    <w:tmpl w:val="1E2E1444"/>
    <w:lvl w:ilvl="0" w:tplc="D21C2EF4">
      <w:start w:val="1"/>
      <w:numFmt w:val="lowerLetter"/>
      <w:lvlText w:val="(%1)"/>
      <w:lvlJc w:val="left"/>
      <w:pPr>
        <w:ind w:left="1080" w:hanging="360"/>
      </w:pPr>
      <w:rPr>
        <w:rFonts w:ascii="Times New Roman" w:hAnsi="Times New Roman" w:hint="default"/>
        <w:b w:val="0"/>
        <w:bCs/>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7F94F7D"/>
    <w:multiLevelType w:val="hybridMultilevel"/>
    <w:tmpl w:val="7B36684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7" w15:restartNumberingAfterBreak="0">
    <w:nsid w:val="49B3243E"/>
    <w:multiLevelType w:val="hybridMultilevel"/>
    <w:tmpl w:val="EDBAB0B4"/>
    <w:lvl w:ilvl="0" w:tplc="56A6AD1C">
      <w:numFmt w:val="bullet"/>
      <w:lvlText w:val=""/>
      <w:lvlJc w:val="left"/>
      <w:pPr>
        <w:ind w:left="827" w:hanging="360"/>
      </w:pPr>
      <w:rPr>
        <w:rFonts w:ascii="Symbol" w:eastAsia="Symbol" w:hAnsi="Symbol" w:cs="Symbol" w:hint="default"/>
        <w:b w:val="0"/>
        <w:bCs w:val="0"/>
        <w:i w:val="0"/>
        <w:iCs w:val="0"/>
        <w:color w:val="auto"/>
        <w:w w:val="99"/>
        <w:sz w:val="20"/>
        <w:szCs w:val="20"/>
        <w:lang w:val="en-US" w:eastAsia="en-US" w:bidi="ar-SA"/>
      </w:rPr>
    </w:lvl>
    <w:lvl w:ilvl="1" w:tplc="7E445964">
      <w:numFmt w:val="bullet"/>
      <w:lvlText w:val="•"/>
      <w:lvlJc w:val="left"/>
      <w:pPr>
        <w:ind w:left="1672" w:hanging="360"/>
      </w:pPr>
      <w:rPr>
        <w:rFonts w:hint="default"/>
        <w:lang w:val="en-US" w:eastAsia="en-US" w:bidi="ar-SA"/>
      </w:rPr>
    </w:lvl>
    <w:lvl w:ilvl="2" w:tplc="C67E4DE8">
      <w:numFmt w:val="bullet"/>
      <w:lvlText w:val="•"/>
      <w:lvlJc w:val="left"/>
      <w:pPr>
        <w:ind w:left="2524" w:hanging="360"/>
      </w:pPr>
      <w:rPr>
        <w:rFonts w:hint="default"/>
        <w:lang w:val="en-US" w:eastAsia="en-US" w:bidi="ar-SA"/>
      </w:rPr>
    </w:lvl>
    <w:lvl w:ilvl="3" w:tplc="10C84D5C">
      <w:numFmt w:val="bullet"/>
      <w:lvlText w:val="•"/>
      <w:lvlJc w:val="left"/>
      <w:pPr>
        <w:ind w:left="3376" w:hanging="360"/>
      </w:pPr>
      <w:rPr>
        <w:rFonts w:hint="default"/>
        <w:lang w:val="en-US" w:eastAsia="en-US" w:bidi="ar-SA"/>
      </w:rPr>
    </w:lvl>
    <w:lvl w:ilvl="4" w:tplc="5C3250BC">
      <w:numFmt w:val="bullet"/>
      <w:lvlText w:val="•"/>
      <w:lvlJc w:val="left"/>
      <w:pPr>
        <w:ind w:left="4228" w:hanging="360"/>
      </w:pPr>
      <w:rPr>
        <w:rFonts w:hint="default"/>
        <w:lang w:val="en-US" w:eastAsia="en-US" w:bidi="ar-SA"/>
      </w:rPr>
    </w:lvl>
    <w:lvl w:ilvl="5" w:tplc="91061D96">
      <w:numFmt w:val="bullet"/>
      <w:lvlText w:val="•"/>
      <w:lvlJc w:val="left"/>
      <w:pPr>
        <w:ind w:left="5081" w:hanging="360"/>
      </w:pPr>
      <w:rPr>
        <w:rFonts w:hint="default"/>
        <w:lang w:val="en-US" w:eastAsia="en-US" w:bidi="ar-SA"/>
      </w:rPr>
    </w:lvl>
    <w:lvl w:ilvl="6" w:tplc="6E80B734">
      <w:numFmt w:val="bullet"/>
      <w:lvlText w:val="•"/>
      <w:lvlJc w:val="left"/>
      <w:pPr>
        <w:ind w:left="5933" w:hanging="360"/>
      </w:pPr>
      <w:rPr>
        <w:rFonts w:hint="default"/>
        <w:lang w:val="en-US" w:eastAsia="en-US" w:bidi="ar-SA"/>
      </w:rPr>
    </w:lvl>
    <w:lvl w:ilvl="7" w:tplc="FF82AEFC">
      <w:numFmt w:val="bullet"/>
      <w:lvlText w:val="•"/>
      <w:lvlJc w:val="left"/>
      <w:pPr>
        <w:ind w:left="6785" w:hanging="360"/>
      </w:pPr>
      <w:rPr>
        <w:rFonts w:hint="default"/>
        <w:lang w:val="en-US" w:eastAsia="en-US" w:bidi="ar-SA"/>
      </w:rPr>
    </w:lvl>
    <w:lvl w:ilvl="8" w:tplc="A60A5076">
      <w:numFmt w:val="bullet"/>
      <w:lvlText w:val="•"/>
      <w:lvlJc w:val="left"/>
      <w:pPr>
        <w:ind w:left="7637" w:hanging="360"/>
      </w:pPr>
      <w:rPr>
        <w:rFonts w:hint="default"/>
        <w:lang w:val="en-US" w:eastAsia="en-US" w:bidi="ar-SA"/>
      </w:rPr>
    </w:lvl>
  </w:abstractNum>
  <w:abstractNum w:abstractNumId="68" w15:restartNumberingAfterBreak="0">
    <w:nsid w:val="49B60F5A"/>
    <w:multiLevelType w:val="hybridMultilevel"/>
    <w:tmpl w:val="3A64605E"/>
    <w:lvl w:ilvl="0" w:tplc="5156DC34">
      <w:start w:val="10"/>
      <w:numFmt w:val="decimal"/>
      <w:lvlText w:val="%1."/>
      <w:lvlJc w:val="left"/>
      <w:pPr>
        <w:ind w:left="827" w:hanging="360"/>
      </w:pPr>
      <w:rPr>
        <w:rFonts w:ascii="Times New Roman" w:eastAsia="Times New Roman" w:hAnsi="Times New Roman" w:cs="Times New Roman" w:hint="default"/>
        <w:b/>
        <w:bCs/>
        <w:i w:val="0"/>
        <w:iCs w:val="0"/>
        <w:spacing w:val="0"/>
        <w:w w:val="99"/>
        <w:sz w:val="20"/>
        <w:szCs w:val="20"/>
        <w:u w:val="single" w:color="000000"/>
        <w:lang w:val="en-US" w:eastAsia="en-US" w:bidi="ar-SA"/>
      </w:rPr>
    </w:lvl>
    <w:lvl w:ilvl="1" w:tplc="60922332">
      <w:start w:val="1"/>
      <w:numFmt w:val="decimal"/>
      <w:lvlText w:val="(%2)"/>
      <w:lvlJc w:val="left"/>
      <w:pPr>
        <w:ind w:left="1547" w:hanging="360"/>
      </w:pPr>
      <w:rPr>
        <w:rFonts w:ascii="Times New Roman" w:eastAsia="Times New Roman" w:hAnsi="Times New Roman" w:cs="Times New Roman" w:hint="default"/>
        <w:b/>
        <w:bCs/>
        <w:i w:val="0"/>
        <w:iCs w:val="0"/>
        <w:w w:val="99"/>
        <w:sz w:val="20"/>
        <w:szCs w:val="20"/>
        <w:u w:val="single" w:color="000000"/>
        <w:lang w:val="en-US" w:eastAsia="en-US" w:bidi="ar-SA"/>
      </w:rPr>
    </w:lvl>
    <w:lvl w:ilvl="2" w:tplc="C158BF96">
      <w:numFmt w:val="bullet"/>
      <w:lvlText w:val="•"/>
      <w:lvlJc w:val="left"/>
      <w:pPr>
        <w:ind w:left="2406" w:hanging="360"/>
      </w:pPr>
      <w:rPr>
        <w:rFonts w:hint="default"/>
        <w:lang w:val="en-US" w:eastAsia="en-US" w:bidi="ar-SA"/>
      </w:rPr>
    </w:lvl>
    <w:lvl w:ilvl="3" w:tplc="55925D52">
      <w:numFmt w:val="bullet"/>
      <w:lvlText w:val="•"/>
      <w:lvlJc w:val="left"/>
      <w:pPr>
        <w:ind w:left="3273" w:hanging="360"/>
      </w:pPr>
      <w:rPr>
        <w:rFonts w:hint="default"/>
        <w:lang w:val="en-US" w:eastAsia="en-US" w:bidi="ar-SA"/>
      </w:rPr>
    </w:lvl>
    <w:lvl w:ilvl="4" w:tplc="7D28C97E">
      <w:numFmt w:val="bullet"/>
      <w:lvlText w:val="•"/>
      <w:lvlJc w:val="left"/>
      <w:pPr>
        <w:ind w:left="4140" w:hanging="360"/>
      </w:pPr>
      <w:rPr>
        <w:rFonts w:hint="default"/>
        <w:lang w:val="en-US" w:eastAsia="en-US" w:bidi="ar-SA"/>
      </w:rPr>
    </w:lvl>
    <w:lvl w:ilvl="5" w:tplc="5D82ADD0">
      <w:numFmt w:val="bullet"/>
      <w:lvlText w:val="•"/>
      <w:lvlJc w:val="left"/>
      <w:pPr>
        <w:ind w:left="5007" w:hanging="360"/>
      </w:pPr>
      <w:rPr>
        <w:rFonts w:hint="default"/>
        <w:lang w:val="en-US" w:eastAsia="en-US" w:bidi="ar-SA"/>
      </w:rPr>
    </w:lvl>
    <w:lvl w:ilvl="6" w:tplc="94727204">
      <w:numFmt w:val="bullet"/>
      <w:lvlText w:val="•"/>
      <w:lvlJc w:val="left"/>
      <w:pPr>
        <w:ind w:left="5874" w:hanging="360"/>
      </w:pPr>
      <w:rPr>
        <w:rFonts w:hint="default"/>
        <w:lang w:val="en-US" w:eastAsia="en-US" w:bidi="ar-SA"/>
      </w:rPr>
    </w:lvl>
    <w:lvl w:ilvl="7" w:tplc="7D5A8E00">
      <w:numFmt w:val="bullet"/>
      <w:lvlText w:val="•"/>
      <w:lvlJc w:val="left"/>
      <w:pPr>
        <w:ind w:left="6741" w:hanging="360"/>
      </w:pPr>
      <w:rPr>
        <w:rFonts w:hint="default"/>
        <w:lang w:val="en-US" w:eastAsia="en-US" w:bidi="ar-SA"/>
      </w:rPr>
    </w:lvl>
    <w:lvl w:ilvl="8" w:tplc="2A9276EA">
      <w:numFmt w:val="bullet"/>
      <w:lvlText w:val="•"/>
      <w:lvlJc w:val="left"/>
      <w:pPr>
        <w:ind w:left="7608" w:hanging="360"/>
      </w:pPr>
      <w:rPr>
        <w:rFonts w:hint="default"/>
        <w:lang w:val="en-US" w:eastAsia="en-US" w:bidi="ar-SA"/>
      </w:rPr>
    </w:lvl>
  </w:abstractNum>
  <w:abstractNum w:abstractNumId="69" w15:restartNumberingAfterBreak="0">
    <w:nsid w:val="49BE4A1D"/>
    <w:multiLevelType w:val="hybridMultilevel"/>
    <w:tmpl w:val="2208E322"/>
    <w:lvl w:ilvl="0" w:tplc="2CD2C6C2">
      <w:numFmt w:val="bullet"/>
      <w:lvlText w:val=""/>
      <w:lvlJc w:val="left"/>
      <w:pPr>
        <w:ind w:left="827" w:hanging="360"/>
      </w:pPr>
      <w:rPr>
        <w:rFonts w:ascii="Wingdings" w:eastAsia="Wingdings" w:hAnsi="Wingdings" w:cs="Wingdings" w:hint="default"/>
        <w:b w:val="0"/>
        <w:bCs w:val="0"/>
        <w:i w:val="0"/>
        <w:iCs w:val="0"/>
        <w:w w:val="99"/>
        <w:sz w:val="20"/>
        <w:szCs w:val="20"/>
        <w:lang w:val="en-US" w:eastAsia="en-US" w:bidi="ar-SA"/>
      </w:rPr>
    </w:lvl>
    <w:lvl w:ilvl="1" w:tplc="7652B180">
      <w:numFmt w:val="bullet"/>
      <w:lvlText w:val="•"/>
      <w:lvlJc w:val="left"/>
      <w:pPr>
        <w:ind w:left="1672" w:hanging="360"/>
      </w:pPr>
      <w:rPr>
        <w:rFonts w:hint="default"/>
        <w:lang w:val="en-US" w:eastAsia="en-US" w:bidi="ar-SA"/>
      </w:rPr>
    </w:lvl>
    <w:lvl w:ilvl="2" w:tplc="FB569CE6">
      <w:numFmt w:val="bullet"/>
      <w:lvlText w:val="•"/>
      <w:lvlJc w:val="left"/>
      <w:pPr>
        <w:ind w:left="2524" w:hanging="360"/>
      </w:pPr>
      <w:rPr>
        <w:rFonts w:hint="default"/>
        <w:lang w:val="en-US" w:eastAsia="en-US" w:bidi="ar-SA"/>
      </w:rPr>
    </w:lvl>
    <w:lvl w:ilvl="3" w:tplc="B1429C68">
      <w:numFmt w:val="bullet"/>
      <w:lvlText w:val="•"/>
      <w:lvlJc w:val="left"/>
      <w:pPr>
        <w:ind w:left="3376" w:hanging="360"/>
      </w:pPr>
      <w:rPr>
        <w:rFonts w:hint="default"/>
        <w:lang w:val="en-US" w:eastAsia="en-US" w:bidi="ar-SA"/>
      </w:rPr>
    </w:lvl>
    <w:lvl w:ilvl="4" w:tplc="B7606D62">
      <w:numFmt w:val="bullet"/>
      <w:lvlText w:val="•"/>
      <w:lvlJc w:val="left"/>
      <w:pPr>
        <w:ind w:left="4228" w:hanging="360"/>
      </w:pPr>
      <w:rPr>
        <w:rFonts w:hint="default"/>
        <w:lang w:val="en-US" w:eastAsia="en-US" w:bidi="ar-SA"/>
      </w:rPr>
    </w:lvl>
    <w:lvl w:ilvl="5" w:tplc="D9CE685E">
      <w:numFmt w:val="bullet"/>
      <w:lvlText w:val="•"/>
      <w:lvlJc w:val="left"/>
      <w:pPr>
        <w:ind w:left="5081" w:hanging="360"/>
      </w:pPr>
      <w:rPr>
        <w:rFonts w:hint="default"/>
        <w:lang w:val="en-US" w:eastAsia="en-US" w:bidi="ar-SA"/>
      </w:rPr>
    </w:lvl>
    <w:lvl w:ilvl="6" w:tplc="35CC6562">
      <w:numFmt w:val="bullet"/>
      <w:lvlText w:val="•"/>
      <w:lvlJc w:val="left"/>
      <w:pPr>
        <w:ind w:left="5933" w:hanging="360"/>
      </w:pPr>
      <w:rPr>
        <w:rFonts w:hint="default"/>
        <w:lang w:val="en-US" w:eastAsia="en-US" w:bidi="ar-SA"/>
      </w:rPr>
    </w:lvl>
    <w:lvl w:ilvl="7" w:tplc="EC46BDCA">
      <w:numFmt w:val="bullet"/>
      <w:lvlText w:val="•"/>
      <w:lvlJc w:val="left"/>
      <w:pPr>
        <w:ind w:left="6785" w:hanging="360"/>
      </w:pPr>
      <w:rPr>
        <w:rFonts w:hint="default"/>
        <w:lang w:val="en-US" w:eastAsia="en-US" w:bidi="ar-SA"/>
      </w:rPr>
    </w:lvl>
    <w:lvl w:ilvl="8" w:tplc="5FFCE488">
      <w:numFmt w:val="bullet"/>
      <w:lvlText w:val="•"/>
      <w:lvlJc w:val="left"/>
      <w:pPr>
        <w:ind w:left="7637" w:hanging="360"/>
      </w:pPr>
      <w:rPr>
        <w:rFonts w:hint="default"/>
        <w:lang w:val="en-US" w:eastAsia="en-US" w:bidi="ar-SA"/>
      </w:rPr>
    </w:lvl>
  </w:abstractNum>
  <w:abstractNum w:abstractNumId="70" w15:restartNumberingAfterBreak="0">
    <w:nsid w:val="4AAB4139"/>
    <w:multiLevelType w:val="hybridMultilevel"/>
    <w:tmpl w:val="EE9A4938"/>
    <w:lvl w:ilvl="0" w:tplc="48CC48FA">
      <w:numFmt w:val="bullet"/>
      <w:lvlText w:val=""/>
      <w:lvlJc w:val="left"/>
      <w:pPr>
        <w:ind w:left="1907" w:hanging="360"/>
      </w:pPr>
      <w:rPr>
        <w:rFonts w:ascii="Wingdings" w:eastAsia="Wingdings" w:hAnsi="Wingdings" w:cs="Wingdings" w:hint="default"/>
        <w:b w:val="0"/>
        <w:bCs w:val="0"/>
        <w:i w:val="0"/>
        <w:iCs w:val="0"/>
        <w:w w:val="99"/>
        <w:sz w:val="20"/>
        <w:szCs w:val="20"/>
        <w:lang w:val="en-US" w:eastAsia="en-US" w:bidi="ar-SA"/>
      </w:rPr>
    </w:lvl>
    <w:lvl w:ilvl="1" w:tplc="1BB68F3C">
      <w:numFmt w:val="bullet"/>
      <w:lvlText w:val="•"/>
      <w:lvlJc w:val="left"/>
      <w:pPr>
        <w:ind w:left="2644" w:hanging="360"/>
      </w:pPr>
      <w:rPr>
        <w:rFonts w:hint="default"/>
        <w:lang w:val="en-US" w:eastAsia="en-US" w:bidi="ar-SA"/>
      </w:rPr>
    </w:lvl>
    <w:lvl w:ilvl="2" w:tplc="541AC280">
      <w:numFmt w:val="bullet"/>
      <w:lvlText w:val="•"/>
      <w:lvlJc w:val="left"/>
      <w:pPr>
        <w:ind w:left="3388" w:hanging="360"/>
      </w:pPr>
      <w:rPr>
        <w:rFonts w:hint="default"/>
        <w:lang w:val="en-US" w:eastAsia="en-US" w:bidi="ar-SA"/>
      </w:rPr>
    </w:lvl>
    <w:lvl w:ilvl="3" w:tplc="625E19B2">
      <w:numFmt w:val="bullet"/>
      <w:lvlText w:val="•"/>
      <w:lvlJc w:val="left"/>
      <w:pPr>
        <w:ind w:left="4132" w:hanging="360"/>
      </w:pPr>
      <w:rPr>
        <w:rFonts w:hint="default"/>
        <w:lang w:val="en-US" w:eastAsia="en-US" w:bidi="ar-SA"/>
      </w:rPr>
    </w:lvl>
    <w:lvl w:ilvl="4" w:tplc="49BC3168">
      <w:numFmt w:val="bullet"/>
      <w:lvlText w:val="•"/>
      <w:lvlJc w:val="left"/>
      <w:pPr>
        <w:ind w:left="4876" w:hanging="360"/>
      </w:pPr>
      <w:rPr>
        <w:rFonts w:hint="default"/>
        <w:lang w:val="en-US" w:eastAsia="en-US" w:bidi="ar-SA"/>
      </w:rPr>
    </w:lvl>
    <w:lvl w:ilvl="5" w:tplc="D6A4FA5A">
      <w:numFmt w:val="bullet"/>
      <w:lvlText w:val="•"/>
      <w:lvlJc w:val="left"/>
      <w:pPr>
        <w:ind w:left="5621" w:hanging="360"/>
      </w:pPr>
      <w:rPr>
        <w:rFonts w:hint="default"/>
        <w:lang w:val="en-US" w:eastAsia="en-US" w:bidi="ar-SA"/>
      </w:rPr>
    </w:lvl>
    <w:lvl w:ilvl="6" w:tplc="0E229D26">
      <w:numFmt w:val="bullet"/>
      <w:lvlText w:val="•"/>
      <w:lvlJc w:val="left"/>
      <w:pPr>
        <w:ind w:left="6365" w:hanging="360"/>
      </w:pPr>
      <w:rPr>
        <w:rFonts w:hint="default"/>
        <w:lang w:val="en-US" w:eastAsia="en-US" w:bidi="ar-SA"/>
      </w:rPr>
    </w:lvl>
    <w:lvl w:ilvl="7" w:tplc="690A433E">
      <w:numFmt w:val="bullet"/>
      <w:lvlText w:val="•"/>
      <w:lvlJc w:val="left"/>
      <w:pPr>
        <w:ind w:left="7109" w:hanging="360"/>
      </w:pPr>
      <w:rPr>
        <w:rFonts w:hint="default"/>
        <w:lang w:val="en-US" w:eastAsia="en-US" w:bidi="ar-SA"/>
      </w:rPr>
    </w:lvl>
    <w:lvl w:ilvl="8" w:tplc="380C84FE">
      <w:numFmt w:val="bullet"/>
      <w:lvlText w:val="•"/>
      <w:lvlJc w:val="left"/>
      <w:pPr>
        <w:ind w:left="7853" w:hanging="360"/>
      </w:pPr>
      <w:rPr>
        <w:rFonts w:hint="default"/>
        <w:lang w:val="en-US" w:eastAsia="en-US" w:bidi="ar-SA"/>
      </w:rPr>
    </w:lvl>
  </w:abstractNum>
  <w:abstractNum w:abstractNumId="71"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4D713646"/>
    <w:multiLevelType w:val="hybridMultilevel"/>
    <w:tmpl w:val="5F300F4A"/>
    <w:lvl w:ilvl="0" w:tplc="FFFFFFFF">
      <w:start w:val="1"/>
      <w:numFmt w:val="lowerLetter"/>
      <w:lvlText w:val="(%1)"/>
      <w:lvlJc w:val="left"/>
      <w:pPr>
        <w:ind w:left="1280" w:hanging="361"/>
      </w:pPr>
      <w:rPr>
        <w:rFonts w:ascii="Times New Roman" w:eastAsia="Times New Roman" w:hAnsi="Times New Roman" w:cs="Times New Roman" w:hint="default"/>
        <w:b w:val="0"/>
        <w:bCs w:val="0"/>
        <w:i w:val="0"/>
        <w:iCs w:val="0"/>
        <w:spacing w:val="-1"/>
        <w:w w:val="100"/>
        <w:sz w:val="20"/>
        <w:szCs w:val="20"/>
        <w:lang w:val="en-US" w:eastAsia="en-US" w:bidi="ar-SA"/>
      </w:rPr>
    </w:lvl>
    <w:lvl w:ilvl="1" w:tplc="FFFFFFFF">
      <w:numFmt w:val="bullet"/>
      <w:lvlText w:val="•"/>
      <w:lvlJc w:val="left"/>
      <w:pPr>
        <w:ind w:left="1280" w:hanging="361"/>
      </w:pPr>
      <w:rPr>
        <w:rFonts w:hint="default"/>
        <w:lang w:val="en-US" w:eastAsia="en-US" w:bidi="ar-SA"/>
      </w:rPr>
    </w:lvl>
    <w:lvl w:ilvl="2" w:tplc="FFFFFFFF">
      <w:numFmt w:val="bullet"/>
      <w:lvlText w:val="•"/>
      <w:lvlJc w:val="left"/>
      <w:pPr>
        <w:ind w:left="3460" w:hanging="361"/>
      </w:pPr>
      <w:rPr>
        <w:rFonts w:hint="default"/>
        <w:lang w:val="en-US" w:eastAsia="en-US" w:bidi="ar-SA"/>
      </w:rPr>
    </w:lvl>
    <w:lvl w:ilvl="3" w:tplc="FFFFFFFF">
      <w:numFmt w:val="bullet"/>
      <w:lvlText w:val="•"/>
      <w:lvlJc w:val="left"/>
      <w:pPr>
        <w:ind w:left="7280" w:hanging="361"/>
      </w:pPr>
      <w:rPr>
        <w:rFonts w:hint="default"/>
        <w:lang w:val="en-US" w:eastAsia="en-US" w:bidi="ar-SA"/>
      </w:rPr>
    </w:lvl>
    <w:lvl w:ilvl="4" w:tplc="FFFFFFFF">
      <w:numFmt w:val="bullet"/>
      <w:lvlText w:val="•"/>
      <w:lvlJc w:val="left"/>
      <w:pPr>
        <w:ind w:left="7768" w:hanging="361"/>
      </w:pPr>
      <w:rPr>
        <w:rFonts w:hint="default"/>
        <w:lang w:val="en-US" w:eastAsia="en-US" w:bidi="ar-SA"/>
      </w:rPr>
    </w:lvl>
    <w:lvl w:ilvl="5" w:tplc="FFFFFFFF">
      <w:numFmt w:val="bullet"/>
      <w:lvlText w:val="•"/>
      <w:lvlJc w:val="left"/>
      <w:pPr>
        <w:ind w:left="8257" w:hanging="361"/>
      </w:pPr>
      <w:rPr>
        <w:rFonts w:hint="default"/>
        <w:lang w:val="en-US" w:eastAsia="en-US" w:bidi="ar-SA"/>
      </w:rPr>
    </w:lvl>
    <w:lvl w:ilvl="6" w:tplc="FFFFFFFF">
      <w:numFmt w:val="bullet"/>
      <w:lvlText w:val="•"/>
      <w:lvlJc w:val="left"/>
      <w:pPr>
        <w:ind w:left="8745" w:hanging="361"/>
      </w:pPr>
      <w:rPr>
        <w:rFonts w:hint="default"/>
        <w:lang w:val="en-US" w:eastAsia="en-US" w:bidi="ar-SA"/>
      </w:rPr>
    </w:lvl>
    <w:lvl w:ilvl="7" w:tplc="FFFFFFFF">
      <w:numFmt w:val="bullet"/>
      <w:lvlText w:val="•"/>
      <w:lvlJc w:val="left"/>
      <w:pPr>
        <w:ind w:left="9234" w:hanging="361"/>
      </w:pPr>
      <w:rPr>
        <w:rFonts w:hint="default"/>
        <w:lang w:val="en-US" w:eastAsia="en-US" w:bidi="ar-SA"/>
      </w:rPr>
    </w:lvl>
    <w:lvl w:ilvl="8" w:tplc="FFFFFFFF">
      <w:numFmt w:val="bullet"/>
      <w:lvlText w:val="•"/>
      <w:lvlJc w:val="left"/>
      <w:pPr>
        <w:ind w:left="9722" w:hanging="361"/>
      </w:pPr>
      <w:rPr>
        <w:rFonts w:hint="default"/>
        <w:lang w:val="en-US" w:eastAsia="en-US" w:bidi="ar-SA"/>
      </w:rPr>
    </w:lvl>
  </w:abstractNum>
  <w:abstractNum w:abstractNumId="73" w15:restartNumberingAfterBreak="0">
    <w:nsid w:val="4E9E4B94"/>
    <w:multiLevelType w:val="hybridMultilevel"/>
    <w:tmpl w:val="651EA0C0"/>
    <w:lvl w:ilvl="0" w:tplc="94B672CA">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41BEA5DC">
      <w:numFmt w:val="bullet"/>
      <w:lvlText w:val="•"/>
      <w:lvlJc w:val="left"/>
      <w:pPr>
        <w:ind w:left="1996" w:hanging="286"/>
      </w:pPr>
      <w:rPr>
        <w:rFonts w:hint="default"/>
        <w:lang w:val="en-US" w:eastAsia="en-US" w:bidi="ar-SA"/>
      </w:rPr>
    </w:lvl>
    <w:lvl w:ilvl="2" w:tplc="672C828C">
      <w:numFmt w:val="bullet"/>
      <w:lvlText w:val="•"/>
      <w:lvlJc w:val="left"/>
      <w:pPr>
        <w:ind w:left="2812" w:hanging="286"/>
      </w:pPr>
      <w:rPr>
        <w:rFonts w:hint="default"/>
        <w:lang w:val="en-US" w:eastAsia="en-US" w:bidi="ar-SA"/>
      </w:rPr>
    </w:lvl>
    <w:lvl w:ilvl="3" w:tplc="A5EA9834">
      <w:numFmt w:val="bullet"/>
      <w:lvlText w:val="•"/>
      <w:lvlJc w:val="left"/>
      <w:pPr>
        <w:ind w:left="3628" w:hanging="286"/>
      </w:pPr>
      <w:rPr>
        <w:rFonts w:hint="default"/>
        <w:lang w:val="en-US" w:eastAsia="en-US" w:bidi="ar-SA"/>
      </w:rPr>
    </w:lvl>
    <w:lvl w:ilvl="4" w:tplc="963C005E">
      <w:numFmt w:val="bullet"/>
      <w:lvlText w:val="•"/>
      <w:lvlJc w:val="left"/>
      <w:pPr>
        <w:ind w:left="4444" w:hanging="286"/>
      </w:pPr>
      <w:rPr>
        <w:rFonts w:hint="default"/>
        <w:lang w:val="en-US" w:eastAsia="en-US" w:bidi="ar-SA"/>
      </w:rPr>
    </w:lvl>
    <w:lvl w:ilvl="5" w:tplc="968CFF16">
      <w:numFmt w:val="bullet"/>
      <w:lvlText w:val="•"/>
      <w:lvlJc w:val="left"/>
      <w:pPr>
        <w:ind w:left="5261" w:hanging="286"/>
      </w:pPr>
      <w:rPr>
        <w:rFonts w:hint="default"/>
        <w:lang w:val="en-US" w:eastAsia="en-US" w:bidi="ar-SA"/>
      </w:rPr>
    </w:lvl>
    <w:lvl w:ilvl="6" w:tplc="82ACAA1C">
      <w:numFmt w:val="bullet"/>
      <w:lvlText w:val="•"/>
      <w:lvlJc w:val="left"/>
      <w:pPr>
        <w:ind w:left="6077" w:hanging="286"/>
      </w:pPr>
      <w:rPr>
        <w:rFonts w:hint="default"/>
        <w:lang w:val="en-US" w:eastAsia="en-US" w:bidi="ar-SA"/>
      </w:rPr>
    </w:lvl>
    <w:lvl w:ilvl="7" w:tplc="96FCE118">
      <w:numFmt w:val="bullet"/>
      <w:lvlText w:val="•"/>
      <w:lvlJc w:val="left"/>
      <w:pPr>
        <w:ind w:left="6893" w:hanging="286"/>
      </w:pPr>
      <w:rPr>
        <w:rFonts w:hint="default"/>
        <w:lang w:val="en-US" w:eastAsia="en-US" w:bidi="ar-SA"/>
      </w:rPr>
    </w:lvl>
    <w:lvl w:ilvl="8" w:tplc="E3583426">
      <w:numFmt w:val="bullet"/>
      <w:lvlText w:val="•"/>
      <w:lvlJc w:val="left"/>
      <w:pPr>
        <w:ind w:left="7709" w:hanging="286"/>
      </w:pPr>
      <w:rPr>
        <w:rFonts w:hint="default"/>
        <w:lang w:val="en-US" w:eastAsia="en-US" w:bidi="ar-SA"/>
      </w:rPr>
    </w:lvl>
  </w:abstractNum>
  <w:abstractNum w:abstractNumId="74" w15:restartNumberingAfterBreak="0">
    <w:nsid w:val="518818B4"/>
    <w:multiLevelType w:val="hybridMultilevel"/>
    <w:tmpl w:val="D6089F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B42EBC"/>
    <w:multiLevelType w:val="multilevel"/>
    <w:tmpl w:val="5B1CC626"/>
    <w:lvl w:ilvl="0">
      <w:start w:val="2"/>
      <w:numFmt w:val="decimal"/>
      <w:lvlText w:val="%1"/>
      <w:lvlJc w:val="left"/>
      <w:pPr>
        <w:ind w:left="918" w:hanging="452"/>
      </w:pPr>
      <w:rPr>
        <w:rFonts w:hint="default"/>
        <w:lang w:val="en-US" w:eastAsia="en-US" w:bidi="ar-SA"/>
      </w:rPr>
    </w:lvl>
    <w:lvl w:ilvl="1">
      <w:start w:val="20"/>
      <w:numFmt w:val="decimal"/>
      <w:lvlText w:val="%1.%2."/>
      <w:lvlJc w:val="left"/>
      <w:pPr>
        <w:ind w:left="918" w:hanging="452"/>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decimal"/>
      <w:lvlText w:val="%1.%2.%3."/>
      <w:lvlJc w:val="left"/>
      <w:pPr>
        <w:ind w:left="827" w:hanging="601"/>
      </w:pPr>
      <w:rPr>
        <w:rFonts w:ascii="Times New Roman" w:eastAsia="Times New Roman" w:hAnsi="Times New Roman" w:cs="Times New Roman" w:hint="default"/>
        <w:b/>
        <w:bCs/>
        <w:i w:val="0"/>
        <w:iCs w:val="0"/>
        <w:spacing w:val="-2"/>
        <w:w w:val="99"/>
        <w:sz w:val="20"/>
        <w:szCs w:val="20"/>
        <w:lang w:val="en-US" w:eastAsia="en-US" w:bidi="ar-SA"/>
      </w:rPr>
    </w:lvl>
    <w:lvl w:ilvl="3">
      <w:start w:val="1"/>
      <w:numFmt w:val="lowerLetter"/>
      <w:lvlText w:val="(%4)"/>
      <w:lvlJc w:val="left"/>
      <w:pPr>
        <w:ind w:left="1472" w:hanging="285"/>
      </w:pPr>
      <w:rPr>
        <w:rFonts w:ascii="Times New Roman" w:eastAsia="Times New Roman" w:hAnsi="Times New Roman" w:cs="Times New Roman" w:hint="default"/>
        <w:b/>
        <w:bCs/>
        <w:i w:val="0"/>
        <w:iCs w:val="0"/>
        <w:strike/>
        <w:w w:val="99"/>
        <w:sz w:val="20"/>
        <w:szCs w:val="20"/>
        <w:lang w:val="en-US" w:eastAsia="en-US" w:bidi="ar-SA"/>
      </w:rPr>
    </w:lvl>
    <w:lvl w:ilvl="4">
      <w:numFmt w:val="bullet"/>
      <w:lvlText w:val="•"/>
      <w:lvlJc w:val="left"/>
      <w:pPr>
        <w:ind w:left="3445" w:hanging="285"/>
      </w:pPr>
      <w:rPr>
        <w:rFonts w:hint="default"/>
        <w:lang w:val="en-US" w:eastAsia="en-US" w:bidi="ar-SA"/>
      </w:rPr>
    </w:lvl>
    <w:lvl w:ilvl="5">
      <w:numFmt w:val="bullet"/>
      <w:lvlText w:val="•"/>
      <w:lvlJc w:val="left"/>
      <w:pPr>
        <w:ind w:left="4428" w:hanging="285"/>
      </w:pPr>
      <w:rPr>
        <w:rFonts w:hint="default"/>
        <w:lang w:val="en-US" w:eastAsia="en-US" w:bidi="ar-SA"/>
      </w:rPr>
    </w:lvl>
    <w:lvl w:ilvl="6">
      <w:numFmt w:val="bullet"/>
      <w:lvlText w:val="•"/>
      <w:lvlJc w:val="left"/>
      <w:pPr>
        <w:ind w:left="5411" w:hanging="285"/>
      </w:pPr>
      <w:rPr>
        <w:rFonts w:hint="default"/>
        <w:lang w:val="en-US" w:eastAsia="en-US" w:bidi="ar-SA"/>
      </w:rPr>
    </w:lvl>
    <w:lvl w:ilvl="7">
      <w:numFmt w:val="bullet"/>
      <w:lvlText w:val="•"/>
      <w:lvlJc w:val="left"/>
      <w:pPr>
        <w:ind w:left="6393" w:hanging="285"/>
      </w:pPr>
      <w:rPr>
        <w:rFonts w:hint="default"/>
        <w:lang w:val="en-US" w:eastAsia="en-US" w:bidi="ar-SA"/>
      </w:rPr>
    </w:lvl>
    <w:lvl w:ilvl="8">
      <w:numFmt w:val="bullet"/>
      <w:lvlText w:val="•"/>
      <w:lvlJc w:val="left"/>
      <w:pPr>
        <w:ind w:left="7376" w:hanging="285"/>
      </w:pPr>
      <w:rPr>
        <w:rFonts w:hint="default"/>
        <w:lang w:val="en-US" w:eastAsia="en-US" w:bidi="ar-SA"/>
      </w:rPr>
    </w:lvl>
  </w:abstractNum>
  <w:abstractNum w:abstractNumId="76" w15:restartNumberingAfterBreak="0">
    <w:nsid w:val="52497502"/>
    <w:multiLevelType w:val="hybridMultilevel"/>
    <w:tmpl w:val="5C942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41A314D"/>
    <w:multiLevelType w:val="hybridMultilevel"/>
    <w:tmpl w:val="12522902"/>
    <w:lvl w:ilvl="0" w:tplc="C7F80FA6">
      <w:start w:val="1"/>
      <w:numFmt w:val="lowerLetter"/>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5E1DE9"/>
    <w:multiLevelType w:val="hybridMultilevel"/>
    <w:tmpl w:val="74208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8A4444E"/>
    <w:multiLevelType w:val="hybridMultilevel"/>
    <w:tmpl w:val="46A6BCC0"/>
    <w:lvl w:ilvl="0" w:tplc="B63228C0">
      <w:start w:val="1"/>
      <w:numFmt w:val="bullet"/>
      <w:lvlText w:val="·"/>
      <w:lvlJc w:val="left"/>
      <w:pPr>
        <w:ind w:left="720" w:hanging="360"/>
      </w:pPr>
      <w:rPr>
        <w:rFonts w:ascii="Symbol" w:hAnsi="Symbol" w:hint="default"/>
      </w:rPr>
    </w:lvl>
    <w:lvl w:ilvl="1" w:tplc="BA46A512">
      <w:start w:val="1"/>
      <w:numFmt w:val="bullet"/>
      <w:lvlText w:val="o"/>
      <w:lvlJc w:val="left"/>
      <w:pPr>
        <w:ind w:left="1440" w:hanging="360"/>
      </w:pPr>
      <w:rPr>
        <w:rFonts w:ascii="Courier New" w:hAnsi="Courier New" w:hint="default"/>
      </w:rPr>
    </w:lvl>
    <w:lvl w:ilvl="2" w:tplc="21028E12">
      <w:start w:val="1"/>
      <w:numFmt w:val="bullet"/>
      <w:lvlText w:val=""/>
      <w:lvlJc w:val="left"/>
      <w:pPr>
        <w:ind w:left="2160" w:hanging="360"/>
      </w:pPr>
      <w:rPr>
        <w:rFonts w:ascii="Wingdings" w:hAnsi="Wingdings" w:hint="default"/>
      </w:rPr>
    </w:lvl>
    <w:lvl w:ilvl="3" w:tplc="BDF26240">
      <w:start w:val="1"/>
      <w:numFmt w:val="bullet"/>
      <w:lvlText w:val=""/>
      <w:lvlJc w:val="left"/>
      <w:pPr>
        <w:ind w:left="2880" w:hanging="360"/>
      </w:pPr>
      <w:rPr>
        <w:rFonts w:ascii="Symbol" w:hAnsi="Symbol" w:hint="default"/>
      </w:rPr>
    </w:lvl>
    <w:lvl w:ilvl="4" w:tplc="9D1243FA">
      <w:start w:val="1"/>
      <w:numFmt w:val="bullet"/>
      <w:lvlText w:val="o"/>
      <w:lvlJc w:val="left"/>
      <w:pPr>
        <w:ind w:left="3600" w:hanging="360"/>
      </w:pPr>
      <w:rPr>
        <w:rFonts w:ascii="Courier New" w:hAnsi="Courier New" w:hint="default"/>
      </w:rPr>
    </w:lvl>
    <w:lvl w:ilvl="5" w:tplc="4296D5D2">
      <w:start w:val="1"/>
      <w:numFmt w:val="bullet"/>
      <w:lvlText w:val=""/>
      <w:lvlJc w:val="left"/>
      <w:pPr>
        <w:ind w:left="4320" w:hanging="360"/>
      </w:pPr>
      <w:rPr>
        <w:rFonts w:ascii="Wingdings" w:hAnsi="Wingdings" w:hint="default"/>
      </w:rPr>
    </w:lvl>
    <w:lvl w:ilvl="6" w:tplc="6A106BDC">
      <w:start w:val="1"/>
      <w:numFmt w:val="bullet"/>
      <w:lvlText w:val=""/>
      <w:lvlJc w:val="left"/>
      <w:pPr>
        <w:ind w:left="5040" w:hanging="360"/>
      </w:pPr>
      <w:rPr>
        <w:rFonts w:ascii="Symbol" w:hAnsi="Symbol" w:hint="default"/>
      </w:rPr>
    </w:lvl>
    <w:lvl w:ilvl="7" w:tplc="302A1CDC">
      <w:start w:val="1"/>
      <w:numFmt w:val="bullet"/>
      <w:lvlText w:val="o"/>
      <w:lvlJc w:val="left"/>
      <w:pPr>
        <w:ind w:left="5760" w:hanging="360"/>
      </w:pPr>
      <w:rPr>
        <w:rFonts w:ascii="Courier New" w:hAnsi="Courier New" w:hint="default"/>
      </w:rPr>
    </w:lvl>
    <w:lvl w:ilvl="8" w:tplc="92344512">
      <w:start w:val="1"/>
      <w:numFmt w:val="bullet"/>
      <w:lvlText w:val=""/>
      <w:lvlJc w:val="left"/>
      <w:pPr>
        <w:ind w:left="6480" w:hanging="360"/>
      </w:pPr>
      <w:rPr>
        <w:rFonts w:ascii="Wingdings" w:hAnsi="Wingdings" w:hint="default"/>
      </w:rPr>
    </w:lvl>
  </w:abstractNum>
  <w:abstractNum w:abstractNumId="80" w15:restartNumberingAfterBreak="0">
    <w:nsid w:val="59EE55FB"/>
    <w:multiLevelType w:val="hybridMultilevel"/>
    <w:tmpl w:val="7F8EF33A"/>
    <w:lvl w:ilvl="0" w:tplc="B34A9EFE">
      <w:numFmt w:val="bullet"/>
      <w:lvlText w:val=""/>
      <w:lvlJc w:val="left"/>
      <w:pPr>
        <w:ind w:left="1080" w:hanging="360"/>
      </w:pPr>
      <w:rPr>
        <w:rFonts w:ascii="Symbol" w:eastAsia="Symbol" w:hAnsi="Symbol" w:cs="Symbol" w:hint="default"/>
        <w:b w:val="0"/>
        <w:bCs w:val="0"/>
        <w:i w:val="0"/>
        <w:iCs w:val="0"/>
        <w:w w:val="99"/>
        <w:sz w:val="20"/>
        <w:szCs w:val="20"/>
        <w:lang w:val="en-US" w:eastAsia="en-US" w:bidi="ar-SA"/>
      </w:rPr>
    </w:lvl>
    <w:lvl w:ilvl="1" w:tplc="EB0A5B7A">
      <w:numFmt w:val="bullet"/>
      <w:lvlText w:val="•"/>
      <w:lvlJc w:val="left"/>
      <w:pPr>
        <w:ind w:left="2031" w:hanging="360"/>
      </w:pPr>
      <w:rPr>
        <w:rFonts w:hint="default"/>
        <w:lang w:val="en-US" w:eastAsia="en-US" w:bidi="ar-SA"/>
      </w:rPr>
    </w:lvl>
    <w:lvl w:ilvl="2" w:tplc="AF06E67C">
      <w:numFmt w:val="bullet"/>
      <w:lvlText w:val="•"/>
      <w:lvlJc w:val="left"/>
      <w:pPr>
        <w:ind w:left="2982" w:hanging="360"/>
      </w:pPr>
      <w:rPr>
        <w:rFonts w:hint="default"/>
        <w:lang w:val="en-US" w:eastAsia="en-US" w:bidi="ar-SA"/>
      </w:rPr>
    </w:lvl>
    <w:lvl w:ilvl="3" w:tplc="AEB04CF8">
      <w:numFmt w:val="bullet"/>
      <w:lvlText w:val="•"/>
      <w:lvlJc w:val="left"/>
      <w:pPr>
        <w:ind w:left="3933" w:hanging="360"/>
      </w:pPr>
      <w:rPr>
        <w:rFonts w:hint="default"/>
        <w:lang w:val="en-US" w:eastAsia="en-US" w:bidi="ar-SA"/>
      </w:rPr>
    </w:lvl>
    <w:lvl w:ilvl="4" w:tplc="38CE9EB2">
      <w:numFmt w:val="bullet"/>
      <w:lvlText w:val="•"/>
      <w:lvlJc w:val="left"/>
      <w:pPr>
        <w:ind w:left="4884" w:hanging="360"/>
      </w:pPr>
      <w:rPr>
        <w:rFonts w:hint="default"/>
        <w:lang w:val="en-US" w:eastAsia="en-US" w:bidi="ar-SA"/>
      </w:rPr>
    </w:lvl>
    <w:lvl w:ilvl="5" w:tplc="B014A5D4">
      <w:numFmt w:val="bullet"/>
      <w:lvlText w:val="•"/>
      <w:lvlJc w:val="left"/>
      <w:pPr>
        <w:ind w:left="5835" w:hanging="360"/>
      </w:pPr>
      <w:rPr>
        <w:rFonts w:hint="default"/>
        <w:lang w:val="en-US" w:eastAsia="en-US" w:bidi="ar-SA"/>
      </w:rPr>
    </w:lvl>
    <w:lvl w:ilvl="6" w:tplc="3B98821A">
      <w:numFmt w:val="bullet"/>
      <w:lvlText w:val="•"/>
      <w:lvlJc w:val="left"/>
      <w:pPr>
        <w:ind w:left="6786" w:hanging="360"/>
      </w:pPr>
      <w:rPr>
        <w:rFonts w:hint="default"/>
        <w:lang w:val="en-US" w:eastAsia="en-US" w:bidi="ar-SA"/>
      </w:rPr>
    </w:lvl>
    <w:lvl w:ilvl="7" w:tplc="B1687696">
      <w:numFmt w:val="bullet"/>
      <w:lvlText w:val="•"/>
      <w:lvlJc w:val="left"/>
      <w:pPr>
        <w:ind w:left="7737" w:hanging="360"/>
      </w:pPr>
      <w:rPr>
        <w:rFonts w:hint="default"/>
        <w:lang w:val="en-US" w:eastAsia="en-US" w:bidi="ar-SA"/>
      </w:rPr>
    </w:lvl>
    <w:lvl w:ilvl="8" w:tplc="BEB00ABE">
      <w:numFmt w:val="bullet"/>
      <w:lvlText w:val="•"/>
      <w:lvlJc w:val="left"/>
      <w:pPr>
        <w:ind w:left="8688" w:hanging="360"/>
      </w:pPr>
      <w:rPr>
        <w:rFonts w:hint="default"/>
        <w:lang w:val="en-US" w:eastAsia="en-US" w:bidi="ar-SA"/>
      </w:rPr>
    </w:lvl>
  </w:abstractNum>
  <w:abstractNum w:abstractNumId="81" w15:restartNumberingAfterBreak="0">
    <w:nsid w:val="5AAB17E0"/>
    <w:multiLevelType w:val="hybridMultilevel"/>
    <w:tmpl w:val="F5BE3462"/>
    <w:lvl w:ilvl="0" w:tplc="05C81D70">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BB90EB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5DA13043"/>
    <w:multiLevelType w:val="multilevel"/>
    <w:tmpl w:val="CFE62126"/>
    <w:lvl w:ilvl="0">
      <w:start w:val="1"/>
      <w:numFmt w:val="lowerRoman"/>
      <w:pStyle w:val="HB44Level2Letters"/>
      <w:lvlText w:val="(%1)"/>
      <w:lvlJc w:val="left"/>
      <w:pPr>
        <w:ind w:left="2376" w:hanging="432"/>
      </w:pPr>
      <w:rPr>
        <w:rFonts w:hint="default"/>
      </w:rPr>
    </w:lvl>
    <w:lvl w:ilvl="1">
      <w:start w:val="1"/>
      <w:numFmt w:val="lowerLetter"/>
      <w:lvlText w:val="%2."/>
      <w:lvlJc w:val="left"/>
      <w:pPr>
        <w:ind w:left="3384" w:hanging="360"/>
      </w:pPr>
      <w:rPr>
        <w:rFonts w:hint="default"/>
      </w:rPr>
    </w:lvl>
    <w:lvl w:ilvl="2">
      <w:start w:val="1"/>
      <w:numFmt w:val="lowerRoman"/>
      <w:lvlText w:val="%3."/>
      <w:lvlJc w:val="right"/>
      <w:pPr>
        <w:ind w:left="4104" w:hanging="180"/>
      </w:pPr>
      <w:rPr>
        <w:rFonts w:hint="default"/>
      </w:rPr>
    </w:lvl>
    <w:lvl w:ilvl="3">
      <w:start w:val="1"/>
      <w:numFmt w:val="decimal"/>
      <w:lvlText w:val="%4."/>
      <w:lvlJc w:val="left"/>
      <w:pPr>
        <w:ind w:left="4824" w:hanging="360"/>
      </w:pPr>
      <w:rPr>
        <w:rFonts w:hint="default"/>
      </w:rPr>
    </w:lvl>
    <w:lvl w:ilvl="4">
      <w:start w:val="1"/>
      <w:numFmt w:val="lowerLetter"/>
      <w:lvlText w:val="%5."/>
      <w:lvlJc w:val="left"/>
      <w:pPr>
        <w:ind w:left="5544" w:hanging="360"/>
      </w:pPr>
      <w:rPr>
        <w:rFonts w:hint="default"/>
      </w:rPr>
    </w:lvl>
    <w:lvl w:ilvl="5">
      <w:start w:val="1"/>
      <w:numFmt w:val="lowerRoman"/>
      <w:lvlText w:val="%6."/>
      <w:lvlJc w:val="right"/>
      <w:pPr>
        <w:ind w:left="6264" w:hanging="180"/>
      </w:pPr>
      <w:rPr>
        <w:rFonts w:hint="default"/>
      </w:rPr>
    </w:lvl>
    <w:lvl w:ilvl="6">
      <w:start w:val="1"/>
      <w:numFmt w:val="decimal"/>
      <w:lvlText w:val="%7."/>
      <w:lvlJc w:val="left"/>
      <w:pPr>
        <w:ind w:left="6984" w:hanging="360"/>
      </w:pPr>
      <w:rPr>
        <w:rFonts w:hint="default"/>
      </w:rPr>
    </w:lvl>
    <w:lvl w:ilvl="7">
      <w:start w:val="1"/>
      <w:numFmt w:val="lowerLetter"/>
      <w:lvlText w:val="%8."/>
      <w:lvlJc w:val="left"/>
      <w:pPr>
        <w:ind w:left="7704" w:hanging="360"/>
      </w:pPr>
      <w:rPr>
        <w:rFonts w:hint="default"/>
      </w:rPr>
    </w:lvl>
    <w:lvl w:ilvl="8">
      <w:start w:val="1"/>
      <w:numFmt w:val="lowerRoman"/>
      <w:lvlText w:val="%9."/>
      <w:lvlJc w:val="right"/>
      <w:pPr>
        <w:ind w:left="8424" w:hanging="180"/>
      </w:pPr>
      <w:rPr>
        <w:rFonts w:hint="default"/>
      </w:rPr>
    </w:lvl>
  </w:abstractNum>
  <w:abstractNum w:abstractNumId="84" w15:restartNumberingAfterBreak="0">
    <w:nsid w:val="5DBB0A44"/>
    <w:multiLevelType w:val="hybridMultilevel"/>
    <w:tmpl w:val="2DC0780E"/>
    <w:lvl w:ilvl="0" w:tplc="0E9CB798">
      <w:start w:val="1"/>
      <w:numFmt w:val="lowerLetter"/>
      <w:pStyle w:val="HB133H2a0"/>
      <w:lvlText w:val="%1."/>
      <w:lvlJc w:val="left"/>
      <w:pPr>
        <w:ind w:left="1080" w:hanging="360"/>
      </w:pPr>
      <w:rPr>
        <w:rFonts w:ascii="Times New Roman Bold" w:hAnsi="Times New Roman Bold" w:hint="default"/>
        <w:b/>
        <w:bCs w:val="0"/>
        <w:i w:val="0"/>
        <w:iCs w:val="0"/>
        <w:caps w:val="0"/>
        <w:strike w:val="0"/>
        <w:dstrike w:val="0"/>
        <w:vanish w:val="0"/>
        <w:color w:val="000000"/>
        <w:spacing w:val="0"/>
        <w:kern w:val="0"/>
        <w:position w:val="0"/>
        <w:sz w:val="20"/>
        <w:szCs w:val="20"/>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5" w15:restartNumberingAfterBreak="0">
    <w:nsid w:val="5E7904B9"/>
    <w:multiLevelType w:val="multilevel"/>
    <w:tmpl w:val="D39A58A8"/>
    <w:lvl w:ilvl="0">
      <w:start w:val="1"/>
      <w:numFmt w:val="decimal"/>
      <w:lvlText w:val="%1."/>
      <w:lvlJc w:val="left"/>
      <w:pPr>
        <w:ind w:left="720" w:hanging="360"/>
      </w:pPr>
      <w:rPr>
        <w:rFonts w:hint="default"/>
      </w:rPr>
    </w:lvl>
    <w:lvl w:ilvl="1">
      <w:start w:val="27"/>
      <w:numFmt w:val="decimal"/>
      <w:isLgl/>
      <w:lvlText w:val="%1.%2."/>
      <w:lvlJc w:val="left"/>
      <w:pPr>
        <w:ind w:left="876" w:hanging="51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86" w15:restartNumberingAfterBreak="0">
    <w:nsid w:val="5E884A4E"/>
    <w:multiLevelType w:val="hybridMultilevel"/>
    <w:tmpl w:val="B746A3CE"/>
    <w:lvl w:ilvl="0" w:tplc="E8523786">
      <w:start w:val="1"/>
      <w:numFmt w:val="lowerLetter"/>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EAD5499"/>
    <w:multiLevelType w:val="multilevel"/>
    <w:tmpl w:val="73CE29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8" w15:restartNumberingAfterBreak="0">
    <w:nsid w:val="5F9B1A6F"/>
    <w:multiLevelType w:val="hybridMultilevel"/>
    <w:tmpl w:val="9F2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65BB7F47"/>
    <w:multiLevelType w:val="hybridMultilevel"/>
    <w:tmpl w:val="E54AD0FA"/>
    <w:lvl w:ilvl="0" w:tplc="FFFFFFFF">
      <w:start w:val="1"/>
      <w:numFmt w:val="lowerLetter"/>
      <w:lvlText w:val="(%1)"/>
      <w:lvlJc w:val="left"/>
      <w:pPr>
        <w:ind w:left="1440" w:hanging="360"/>
      </w:pPr>
      <w:rPr>
        <w:rFonts w:ascii="Times New Roman Bold" w:hAnsi="Times New Roman Bold" w:hint="default"/>
        <w:b/>
        <w:bCs w:val="0"/>
      </w:rPr>
    </w:lvl>
    <w:lvl w:ilvl="1" w:tplc="FFFFFFFF">
      <w:start w:val="1"/>
      <w:numFmt w:val="lowerLetter"/>
      <w:lvlText w:val="(%2)"/>
      <w:lvlJc w:val="left"/>
      <w:pPr>
        <w:ind w:left="1440" w:hanging="360"/>
      </w:pPr>
      <w:rPr>
        <w:rFonts w:hint="default"/>
        <w:b/>
        <w:u w:val="single"/>
      </w:rPr>
    </w:lvl>
    <w:lvl w:ilvl="2" w:tplc="FFFFFFFF" w:tentative="1">
      <w:start w:val="1"/>
      <w:numFmt w:val="lowerRoman"/>
      <w:lvlText w:val="%3."/>
      <w:lvlJc w:val="right"/>
      <w:pPr>
        <w:ind w:left="2160" w:hanging="180"/>
      </w:pPr>
    </w:lvl>
    <w:lvl w:ilvl="3" w:tplc="FFFFFFFF">
      <w:start w:val="1"/>
      <w:numFmt w:val="lowerLetter"/>
      <w:lvlText w:val="(%4)"/>
      <w:lvlJc w:val="left"/>
      <w:pPr>
        <w:ind w:left="1170" w:hanging="360"/>
      </w:pPr>
      <w:rPr>
        <w:rFonts w:ascii="Times New Roman" w:hAnsi="Times New Roman" w:cs="Times New Roman" w:hint="default"/>
        <w:b/>
        <w:bCs w:val="0"/>
        <w:i w:val="0"/>
        <w:caps w:val="0"/>
        <w:strike w:val="0"/>
        <w:dstrike w:val="0"/>
        <w:vanish w:val="0"/>
        <w:color w:val="000000"/>
        <w:sz w:val="20"/>
        <w:szCs w:val="20"/>
        <w:u w:val="single"/>
        <w:vertAlign w:val="baseline"/>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65E95F9C"/>
    <w:multiLevelType w:val="hybridMultilevel"/>
    <w:tmpl w:val="51966B1C"/>
    <w:lvl w:ilvl="0" w:tplc="FFFFFFFF">
      <w:start w:val="1"/>
      <w:numFmt w:val="decimal"/>
      <w:lvlText w:val="(%1)"/>
      <w:lvlJc w:val="left"/>
      <w:pPr>
        <w:ind w:left="2880" w:hanging="360"/>
      </w:pPr>
      <w:rPr>
        <w:rFonts w:hint="default"/>
      </w:rPr>
    </w:lvl>
    <w:lvl w:ilvl="1" w:tplc="7D300634">
      <w:start w:val="1"/>
      <w:numFmt w:val="decimal"/>
      <w:lvlText w:val="(%2)"/>
      <w:lvlJc w:val="left"/>
      <w:pPr>
        <w:ind w:left="3600" w:hanging="360"/>
      </w:pPr>
      <w:rPr>
        <w:rFonts w:hint="default"/>
        <w:b/>
        <w:bCs/>
        <w:u w:val="none"/>
      </w:r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2" w15:restartNumberingAfterBreak="0">
    <w:nsid w:val="69274E4F"/>
    <w:multiLevelType w:val="hybridMultilevel"/>
    <w:tmpl w:val="E18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446E7E"/>
    <w:multiLevelType w:val="hybridMultilevel"/>
    <w:tmpl w:val="4A4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391BB5"/>
    <w:multiLevelType w:val="multilevel"/>
    <w:tmpl w:val="0454821C"/>
    <w:lvl w:ilvl="0">
      <w:numFmt w:val="none"/>
      <w:lvlText w:val=""/>
      <w:lvlJc w:val="left"/>
      <w:pPr>
        <w:tabs>
          <w:tab w:val="num" w:pos="360"/>
        </w:tabs>
      </w:pPr>
    </w:lvl>
    <w:lvl w:ilvl="1">
      <w:numFmt w:val="none"/>
      <w:pStyle w:val="311H1"/>
      <w:lvlText w:val=""/>
      <w:lvlJc w:val="left"/>
      <w:pPr>
        <w:tabs>
          <w:tab w:val="num" w:pos="360"/>
        </w:tabs>
      </w:pPr>
    </w:lvl>
    <w:lvl w:ilvl="2">
      <w:numFmt w:val="none"/>
      <w:pStyle w:val="3111H2"/>
      <w:lvlText w:val=""/>
      <w:lvlJc w:val="left"/>
      <w:pPr>
        <w:tabs>
          <w:tab w:val="num" w:pos="360"/>
        </w:tabs>
      </w:pPr>
    </w:lvl>
    <w:lvl w:ilvl="3">
      <w:numFmt w:val="decimal"/>
      <w:pStyle w:val="4211Hdg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D040170"/>
    <w:multiLevelType w:val="hybridMultilevel"/>
    <w:tmpl w:val="B2501F54"/>
    <w:lvl w:ilvl="0" w:tplc="0409000B">
      <w:numFmt w:val="decimal"/>
      <w:pStyle w:val="Bullet"/>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6" w15:restartNumberingAfterBreak="0">
    <w:nsid w:val="6EE05A0C"/>
    <w:multiLevelType w:val="hybridMultilevel"/>
    <w:tmpl w:val="74E4B9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7" w15:restartNumberingAfterBreak="0">
    <w:nsid w:val="703C7537"/>
    <w:multiLevelType w:val="hybridMultilevel"/>
    <w:tmpl w:val="B72EE2AE"/>
    <w:lvl w:ilvl="0" w:tplc="CC0A2CF4">
      <w:start w:val="1"/>
      <w:numFmt w:val="decimal"/>
      <w:lvlText w:val="%1."/>
      <w:lvlJc w:val="left"/>
      <w:pPr>
        <w:ind w:left="1440" w:hanging="360"/>
      </w:pPr>
      <w:rPr>
        <w:u w:val="single"/>
      </w:rPr>
    </w:lvl>
    <w:lvl w:ilvl="1" w:tplc="D2B4E66A">
      <w:start w:val="1"/>
      <w:numFmt w:val="lowerLetter"/>
      <w:lvlText w:val="%2."/>
      <w:lvlJc w:val="left"/>
      <w:pPr>
        <w:ind w:left="1440" w:hanging="360"/>
      </w:pPr>
    </w:lvl>
    <w:lvl w:ilvl="2" w:tplc="2990F976">
      <w:start w:val="1"/>
      <w:numFmt w:val="lowerRoman"/>
      <w:lvlText w:val="%3."/>
      <w:lvlJc w:val="right"/>
      <w:pPr>
        <w:ind w:left="2160" w:hanging="180"/>
      </w:pPr>
    </w:lvl>
    <w:lvl w:ilvl="3" w:tplc="AB94F942">
      <w:start w:val="1"/>
      <w:numFmt w:val="decimal"/>
      <w:lvlText w:val="%4."/>
      <w:lvlJc w:val="left"/>
      <w:pPr>
        <w:ind w:left="2880" w:hanging="360"/>
      </w:pPr>
    </w:lvl>
    <w:lvl w:ilvl="4" w:tplc="0818E942">
      <w:start w:val="1"/>
      <w:numFmt w:val="lowerLetter"/>
      <w:lvlText w:val="%5."/>
      <w:lvlJc w:val="left"/>
      <w:pPr>
        <w:ind w:left="3600" w:hanging="360"/>
      </w:pPr>
    </w:lvl>
    <w:lvl w:ilvl="5" w:tplc="06E872E4">
      <w:start w:val="1"/>
      <w:numFmt w:val="lowerRoman"/>
      <w:lvlText w:val="%6."/>
      <w:lvlJc w:val="right"/>
      <w:pPr>
        <w:ind w:left="4320" w:hanging="180"/>
      </w:pPr>
    </w:lvl>
    <w:lvl w:ilvl="6" w:tplc="055635A6">
      <w:start w:val="1"/>
      <w:numFmt w:val="decimal"/>
      <w:lvlText w:val="%7."/>
      <w:lvlJc w:val="left"/>
      <w:pPr>
        <w:ind w:left="5040" w:hanging="360"/>
      </w:pPr>
    </w:lvl>
    <w:lvl w:ilvl="7" w:tplc="7DFA6C52">
      <w:start w:val="1"/>
      <w:numFmt w:val="lowerLetter"/>
      <w:lvlText w:val="%8."/>
      <w:lvlJc w:val="left"/>
      <w:pPr>
        <w:ind w:left="5760" w:hanging="360"/>
      </w:pPr>
    </w:lvl>
    <w:lvl w:ilvl="8" w:tplc="26ECB238">
      <w:start w:val="1"/>
      <w:numFmt w:val="lowerRoman"/>
      <w:lvlText w:val="%9."/>
      <w:lvlJc w:val="right"/>
      <w:pPr>
        <w:ind w:left="6480" w:hanging="180"/>
      </w:pPr>
    </w:lvl>
  </w:abstractNum>
  <w:abstractNum w:abstractNumId="98" w15:restartNumberingAfterBreak="0">
    <w:nsid w:val="72F62217"/>
    <w:multiLevelType w:val="hybridMultilevel"/>
    <w:tmpl w:val="73448B8A"/>
    <w:lvl w:ilvl="0" w:tplc="34BEC2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9" w15:restartNumberingAfterBreak="0">
    <w:nsid w:val="734E4D9E"/>
    <w:multiLevelType w:val="hybridMultilevel"/>
    <w:tmpl w:val="D3A27F7A"/>
    <w:lvl w:ilvl="0" w:tplc="2C0A02DC">
      <w:numFmt w:val="decimal"/>
      <w:lvlText w:val=""/>
      <w:lvlJc w:val="left"/>
    </w:lvl>
    <w:lvl w:ilvl="1" w:tplc="04090019">
      <w:numFmt w:val="decimal"/>
      <w:lvlText w:val=""/>
      <w:lvlJc w:val="left"/>
    </w:lvl>
    <w:lvl w:ilvl="2" w:tplc="CB1A61F4">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00" w15:restartNumberingAfterBreak="0">
    <w:nsid w:val="763C36C1"/>
    <w:multiLevelType w:val="hybridMultilevel"/>
    <w:tmpl w:val="B656992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1" w15:restartNumberingAfterBreak="0">
    <w:nsid w:val="76532EA5"/>
    <w:multiLevelType w:val="multilevel"/>
    <w:tmpl w:val="DB2489F2"/>
    <w:lvl w:ilvl="0">
      <w:numFmt w:val="decimal"/>
      <w:pStyle w:val="NumberSeriesLevel1"/>
      <w:lvlText w:val=""/>
      <w:lvlJc w:val="left"/>
    </w:lvl>
    <w:lvl w:ilvl="1">
      <w:numFmt w:val="decimal"/>
      <w:pStyle w:val="NumberSeriesLeve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6C4E9A"/>
    <w:multiLevelType w:val="hybridMultilevel"/>
    <w:tmpl w:val="8B5CB26E"/>
    <w:lvl w:ilvl="0" w:tplc="9C98016A">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3" w15:restartNumberingAfterBreak="0">
    <w:nsid w:val="76FC7B44"/>
    <w:multiLevelType w:val="hybridMultilevel"/>
    <w:tmpl w:val="4DB22770"/>
    <w:lvl w:ilvl="0" w:tplc="E852378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4" w15:restartNumberingAfterBreak="0">
    <w:nsid w:val="78052683"/>
    <w:multiLevelType w:val="multilevel"/>
    <w:tmpl w:val="1EF86012"/>
    <w:styleLink w:val="CurrentList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9E10C31"/>
    <w:multiLevelType w:val="hybridMultilevel"/>
    <w:tmpl w:val="FF9E108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7BD1499F"/>
    <w:multiLevelType w:val="hybridMultilevel"/>
    <w:tmpl w:val="47D061A6"/>
    <w:lvl w:ilvl="0" w:tplc="BAD05A3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C801639"/>
    <w:multiLevelType w:val="hybridMultilevel"/>
    <w:tmpl w:val="8AC65268"/>
    <w:lvl w:ilvl="0" w:tplc="CFE08096">
      <w:start w:val="1"/>
      <w:numFmt w:val="lowerLetter"/>
      <w:lvlText w:val="(%1)"/>
      <w:lvlJc w:val="left"/>
      <w:pPr>
        <w:ind w:left="1187" w:hanging="286"/>
      </w:pPr>
      <w:rPr>
        <w:rFonts w:ascii="Times New Roman" w:eastAsia="Times New Roman" w:hAnsi="Times New Roman" w:cs="Times New Roman" w:hint="default"/>
        <w:b/>
        <w:bCs/>
        <w:i w:val="0"/>
        <w:iCs w:val="0"/>
        <w:w w:val="99"/>
        <w:sz w:val="20"/>
        <w:szCs w:val="20"/>
        <w:u w:val="single" w:color="000000"/>
        <w:lang w:val="en-US" w:eastAsia="en-US" w:bidi="ar-SA"/>
      </w:rPr>
    </w:lvl>
    <w:lvl w:ilvl="1" w:tplc="92FEB712">
      <w:numFmt w:val="bullet"/>
      <w:lvlText w:val="•"/>
      <w:lvlJc w:val="left"/>
      <w:pPr>
        <w:ind w:left="1996" w:hanging="286"/>
      </w:pPr>
      <w:rPr>
        <w:rFonts w:hint="default"/>
        <w:lang w:val="en-US" w:eastAsia="en-US" w:bidi="ar-SA"/>
      </w:rPr>
    </w:lvl>
    <w:lvl w:ilvl="2" w:tplc="A80A09BE">
      <w:numFmt w:val="bullet"/>
      <w:lvlText w:val="•"/>
      <w:lvlJc w:val="left"/>
      <w:pPr>
        <w:ind w:left="2812" w:hanging="286"/>
      </w:pPr>
      <w:rPr>
        <w:rFonts w:hint="default"/>
        <w:lang w:val="en-US" w:eastAsia="en-US" w:bidi="ar-SA"/>
      </w:rPr>
    </w:lvl>
    <w:lvl w:ilvl="3" w:tplc="F90837B0">
      <w:numFmt w:val="bullet"/>
      <w:lvlText w:val="•"/>
      <w:lvlJc w:val="left"/>
      <w:pPr>
        <w:ind w:left="3628" w:hanging="286"/>
      </w:pPr>
      <w:rPr>
        <w:rFonts w:hint="default"/>
        <w:lang w:val="en-US" w:eastAsia="en-US" w:bidi="ar-SA"/>
      </w:rPr>
    </w:lvl>
    <w:lvl w:ilvl="4" w:tplc="C47682F0">
      <w:numFmt w:val="bullet"/>
      <w:lvlText w:val="•"/>
      <w:lvlJc w:val="left"/>
      <w:pPr>
        <w:ind w:left="4444" w:hanging="286"/>
      </w:pPr>
      <w:rPr>
        <w:rFonts w:hint="default"/>
        <w:lang w:val="en-US" w:eastAsia="en-US" w:bidi="ar-SA"/>
      </w:rPr>
    </w:lvl>
    <w:lvl w:ilvl="5" w:tplc="C57A6CE6">
      <w:numFmt w:val="bullet"/>
      <w:lvlText w:val="•"/>
      <w:lvlJc w:val="left"/>
      <w:pPr>
        <w:ind w:left="5261" w:hanging="286"/>
      </w:pPr>
      <w:rPr>
        <w:rFonts w:hint="default"/>
        <w:lang w:val="en-US" w:eastAsia="en-US" w:bidi="ar-SA"/>
      </w:rPr>
    </w:lvl>
    <w:lvl w:ilvl="6" w:tplc="42AE8C48">
      <w:numFmt w:val="bullet"/>
      <w:lvlText w:val="•"/>
      <w:lvlJc w:val="left"/>
      <w:pPr>
        <w:ind w:left="6077" w:hanging="286"/>
      </w:pPr>
      <w:rPr>
        <w:rFonts w:hint="default"/>
        <w:lang w:val="en-US" w:eastAsia="en-US" w:bidi="ar-SA"/>
      </w:rPr>
    </w:lvl>
    <w:lvl w:ilvl="7" w:tplc="3C84DF3E">
      <w:numFmt w:val="bullet"/>
      <w:lvlText w:val="•"/>
      <w:lvlJc w:val="left"/>
      <w:pPr>
        <w:ind w:left="6893" w:hanging="286"/>
      </w:pPr>
      <w:rPr>
        <w:rFonts w:hint="default"/>
        <w:lang w:val="en-US" w:eastAsia="en-US" w:bidi="ar-SA"/>
      </w:rPr>
    </w:lvl>
    <w:lvl w:ilvl="8" w:tplc="C88082AC">
      <w:numFmt w:val="bullet"/>
      <w:lvlText w:val="•"/>
      <w:lvlJc w:val="left"/>
      <w:pPr>
        <w:ind w:left="7709" w:hanging="286"/>
      </w:pPr>
      <w:rPr>
        <w:rFonts w:hint="default"/>
        <w:lang w:val="en-US" w:eastAsia="en-US" w:bidi="ar-SA"/>
      </w:rPr>
    </w:lvl>
  </w:abstractNum>
  <w:abstractNum w:abstractNumId="108" w15:restartNumberingAfterBreak="0">
    <w:nsid w:val="7E51350C"/>
    <w:multiLevelType w:val="hybridMultilevel"/>
    <w:tmpl w:val="08CAA538"/>
    <w:lvl w:ilvl="0" w:tplc="8C4A7F28">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F234908"/>
    <w:multiLevelType w:val="hybridMultilevel"/>
    <w:tmpl w:val="F2CE7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F90179E"/>
    <w:multiLevelType w:val="hybridMultilevel"/>
    <w:tmpl w:val="1AF8FEFA"/>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1959097170">
    <w:abstractNumId w:val="63"/>
  </w:num>
  <w:num w:numId="2" w16cid:durableId="1455713274">
    <w:abstractNumId w:val="55"/>
  </w:num>
  <w:num w:numId="3" w16cid:durableId="1553613286">
    <w:abstractNumId w:val="101"/>
  </w:num>
  <w:num w:numId="4" w16cid:durableId="320038670">
    <w:abstractNumId w:val="38"/>
  </w:num>
  <w:num w:numId="5" w16cid:durableId="1976712958">
    <w:abstractNumId w:val="36"/>
  </w:num>
  <w:num w:numId="6" w16cid:durableId="470951782">
    <w:abstractNumId w:val="83"/>
  </w:num>
  <w:num w:numId="7" w16cid:durableId="10969496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36890273">
    <w:abstractNumId w:val="9"/>
  </w:num>
  <w:num w:numId="9" w16cid:durableId="322241458">
    <w:abstractNumId w:val="84"/>
  </w:num>
  <w:num w:numId="10" w16cid:durableId="659381644">
    <w:abstractNumId w:val="8"/>
  </w:num>
  <w:num w:numId="11" w16cid:durableId="1796604494">
    <w:abstractNumId w:val="71"/>
  </w:num>
  <w:num w:numId="12" w16cid:durableId="885720615">
    <w:abstractNumId w:val="7"/>
  </w:num>
  <w:num w:numId="13" w16cid:durableId="1609124508">
    <w:abstractNumId w:val="6"/>
  </w:num>
  <w:num w:numId="14" w16cid:durableId="1714307788">
    <w:abstractNumId w:val="5"/>
  </w:num>
  <w:num w:numId="15" w16cid:durableId="1251621703">
    <w:abstractNumId w:val="4"/>
  </w:num>
  <w:num w:numId="16" w16cid:durableId="677537876">
    <w:abstractNumId w:val="3"/>
  </w:num>
  <w:num w:numId="17" w16cid:durableId="597715267">
    <w:abstractNumId w:val="2"/>
  </w:num>
  <w:num w:numId="18" w16cid:durableId="826896289">
    <w:abstractNumId w:val="1"/>
  </w:num>
  <w:num w:numId="19" w16cid:durableId="974216305">
    <w:abstractNumId w:val="0"/>
  </w:num>
  <w:num w:numId="20" w16cid:durableId="608662909">
    <w:abstractNumId w:val="48"/>
  </w:num>
  <w:num w:numId="21" w16cid:durableId="1714040926">
    <w:abstractNumId w:val="60"/>
  </w:num>
  <w:num w:numId="22" w16cid:durableId="1978563621">
    <w:abstractNumId w:val="94"/>
  </w:num>
  <w:num w:numId="23" w16cid:durableId="557322368">
    <w:abstractNumId w:val="49"/>
  </w:num>
  <w:num w:numId="24" w16cid:durableId="1712070654">
    <w:abstractNumId w:val="16"/>
  </w:num>
  <w:num w:numId="25" w16cid:durableId="1318457612">
    <w:abstractNumId w:val="95"/>
  </w:num>
  <w:num w:numId="26" w16cid:durableId="989136483">
    <w:abstractNumId w:val="39"/>
  </w:num>
  <w:num w:numId="27" w16cid:durableId="1986616016">
    <w:abstractNumId w:val="31"/>
  </w:num>
  <w:num w:numId="28" w16cid:durableId="1240674324">
    <w:abstractNumId w:val="23"/>
  </w:num>
  <w:num w:numId="29" w16cid:durableId="870842935">
    <w:abstractNumId w:val="56"/>
  </w:num>
  <w:num w:numId="30" w16cid:durableId="1846940385">
    <w:abstractNumId w:val="41"/>
  </w:num>
  <w:num w:numId="31" w16cid:durableId="1592542557">
    <w:abstractNumId w:val="47"/>
  </w:num>
  <w:num w:numId="32" w16cid:durableId="1176699057">
    <w:abstractNumId w:val="92"/>
  </w:num>
  <w:num w:numId="33" w16cid:durableId="887303147">
    <w:abstractNumId w:val="33"/>
  </w:num>
  <w:num w:numId="34" w16cid:durableId="807167650">
    <w:abstractNumId w:val="98"/>
  </w:num>
  <w:num w:numId="35" w16cid:durableId="768820506">
    <w:abstractNumId w:val="30"/>
  </w:num>
  <w:num w:numId="36" w16cid:durableId="639649952">
    <w:abstractNumId w:val="65"/>
  </w:num>
  <w:num w:numId="37" w16cid:durableId="48968588">
    <w:abstractNumId w:val="66"/>
  </w:num>
  <w:num w:numId="38" w16cid:durableId="1460345235">
    <w:abstractNumId w:val="50"/>
  </w:num>
  <w:num w:numId="39" w16cid:durableId="820267065">
    <w:abstractNumId w:val="21"/>
  </w:num>
  <w:num w:numId="40" w16cid:durableId="158279151">
    <w:abstractNumId w:val="27"/>
  </w:num>
  <w:num w:numId="41" w16cid:durableId="2058241172">
    <w:abstractNumId w:val="64"/>
  </w:num>
  <w:num w:numId="42" w16cid:durableId="1515923457">
    <w:abstractNumId w:val="99"/>
  </w:num>
  <w:num w:numId="43" w16cid:durableId="439376011">
    <w:abstractNumId w:val="89"/>
  </w:num>
  <w:num w:numId="44" w16cid:durableId="430007515">
    <w:abstractNumId w:val="12"/>
  </w:num>
  <w:num w:numId="45" w16cid:durableId="2775635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6648985">
    <w:abstractNumId w:val="85"/>
  </w:num>
  <w:num w:numId="47" w16cid:durableId="985815410">
    <w:abstractNumId w:val="103"/>
  </w:num>
  <w:num w:numId="48" w16cid:durableId="986514712">
    <w:abstractNumId w:val="86"/>
  </w:num>
  <w:num w:numId="49" w16cid:durableId="1251816466">
    <w:abstractNumId w:val="19"/>
  </w:num>
  <w:num w:numId="50" w16cid:durableId="1999573335">
    <w:abstractNumId w:val="42"/>
  </w:num>
  <w:num w:numId="51" w16cid:durableId="1670712858">
    <w:abstractNumId w:val="52"/>
  </w:num>
  <w:num w:numId="52" w16cid:durableId="1803880697">
    <w:abstractNumId w:val="57"/>
  </w:num>
  <w:num w:numId="53" w16cid:durableId="1911112496">
    <w:abstractNumId w:val="102"/>
  </w:num>
  <w:num w:numId="54" w16cid:durableId="1558474137">
    <w:abstractNumId w:val="26"/>
  </w:num>
  <w:num w:numId="55" w16cid:durableId="2130542473">
    <w:abstractNumId w:val="88"/>
  </w:num>
  <w:num w:numId="56" w16cid:durableId="1654872336">
    <w:abstractNumId w:val="104"/>
  </w:num>
  <w:num w:numId="57" w16cid:durableId="318195177">
    <w:abstractNumId w:val="34"/>
  </w:num>
  <w:num w:numId="58" w16cid:durableId="594361055">
    <w:abstractNumId w:val="37"/>
  </w:num>
  <w:num w:numId="59" w16cid:durableId="1517962841">
    <w:abstractNumId w:val="110"/>
  </w:num>
  <w:num w:numId="60" w16cid:durableId="695160183">
    <w:abstractNumId w:val="17"/>
  </w:num>
  <w:num w:numId="61" w16cid:durableId="327027692">
    <w:abstractNumId w:val="80"/>
  </w:num>
  <w:num w:numId="62" w16cid:durableId="1405643604">
    <w:abstractNumId w:val="93"/>
  </w:num>
  <w:num w:numId="63" w16cid:durableId="844174297">
    <w:abstractNumId w:val="100"/>
  </w:num>
  <w:num w:numId="64" w16cid:durableId="236209642">
    <w:abstractNumId w:val="96"/>
  </w:num>
  <w:num w:numId="65" w16cid:durableId="1869101418">
    <w:abstractNumId w:val="87"/>
  </w:num>
  <w:num w:numId="66" w16cid:durableId="1688483070">
    <w:abstractNumId w:val="29"/>
  </w:num>
  <w:num w:numId="67" w16cid:durableId="1673407631">
    <w:abstractNumId w:val="46"/>
  </w:num>
  <w:num w:numId="68" w16cid:durableId="398524508">
    <w:abstractNumId w:val="51"/>
  </w:num>
  <w:num w:numId="69" w16cid:durableId="358626516">
    <w:abstractNumId w:val="10"/>
  </w:num>
  <w:num w:numId="70" w16cid:durableId="1720128833">
    <w:abstractNumId w:val="105"/>
  </w:num>
  <w:num w:numId="71" w16cid:durableId="1314872699">
    <w:abstractNumId w:val="72"/>
  </w:num>
  <w:num w:numId="72" w16cid:durableId="1531796018">
    <w:abstractNumId w:val="44"/>
  </w:num>
  <w:num w:numId="73" w16cid:durableId="944966313">
    <w:abstractNumId w:val="73"/>
  </w:num>
  <w:num w:numId="74" w16cid:durableId="632372640">
    <w:abstractNumId w:val="25"/>
  </w:num>
  <w:num w:numId="75" w16cid:durableId="1913421709">
    <w:abstractNumId w:val="107"/>
  </w:num>
  <w:num w:numId="76" w16cid:durableId="203949166">
    <w:abstractNumId w:val="75"/>
  </w:num>
  <w:num w:numId="77" w16cid:durableId="834028979">
    <w:abstractNumId w:val="24"/>
  </w:num>
  <w:num w:numId="78" w16cid:durableId="623923394">
    <w:abstractNumId w:val="68"/>
  </w:num>
  <w:num w:numId="79" w16cid:durableId="2036495067">
    <w:abstractNumId w:val="70"/>
  </w:num>
  <w:num w:numId="80" w16cid:durableId="115103698">
    <w:abstractNumId w:val="28"/>
  </w:num>
  <w:num w:numId="81" w16cid:durableId="1479566943">
    <w:abstractNumId w:val="14"/>
  </w:num>
  <w:num w:numId="82" w16cid:durableId="602538177">
    <w:abstractNumId w:val="40"/>
  </w:num>
  <w:num w:numId="83" w16cid:durableId="644361346">
    <w:abstractNumId w:val="69"/>
  </w:num>
  <w:num w:numId="84" w16cid:durableId="739256907">
    <w:abstractNumId w:val="67"/>
  </w:num>
  <w:num w:numId="85" w16cid:durableId="1059790170">
    <w:abstractNumId w:val="20"/>
  </w:num>
  <w:num w:numId="86" w16cid:durableId="1228955831">
    <w:abstractNumId w:val="79"/>
  </w:num>
  <w:num w:numId="87" w16cid:durableId="172964425">
    <w:abstractNumId w:val="61"/>
  </w:num>
  <w:num w:numId="88" w16cid:durableId="597326632">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3271721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28291340">
    <w:abstractNumId w:val="8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6544061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04046579">
    <w:abstractNumId w:val="22"/>
  </w:num>
  <w:num w:numId="93" w16cid:durableId="2063406935">
    <w:abstractNumId w:val="74"/>
  </w:num>
  <w:num w:numId="94" w16cid:durableId="590090455">
    <w:abstractNumId w:val="109"/>
  </w:num>
  <w:num w:numId="95" w16cid:durableId="75830630">
    <w:abstractNumId w:val="106"/>
  </w:num>
  <w:num w:numId="96" w16cid:durableId="15885340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816403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229345439">
    <w:abstractNumId w:val="78"/>
  </w:num>
  <w:num w:numId="99" w16cid:durableId="1629891945">
    <w:abstractNumId w:val="76"/>
  </w:num>
  <w:num w:numId="100" w16cid:durableId="1418136903">
    <w:abstractNumId w:val="32"/>
  </w:num>
  <w:num w:numId="101" w16cid:durableId="510995129">
    <w:abstractNumId w:val="59"/>
  </w:num>
  <w:num w:numId="102" w16cid:durableId="714500387">
    <w:abstractNumId w:val="35"/>
  </w:num>
  <w:num w:numId="103" w16cid:durableId="173153896">
    <w:abstractNumId w:val="43"/>
  </w:num>
  <w:num w:numId="104" w16cid:durableId="161239115">
    <w:abstractNumId w:val="13"/>
  </w:num>
  <w:num w:numId="105" w16cid:durableId="18026462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966266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582186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883202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6094347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359738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691492846">
    <w:abstractNumId w:val="85"/>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79079614">
    <w:abstractNumId w:val="19"/>
    <w:lvlOverride w:ilvl="0">
      <w:startOverride w:val="1"/>
    </w:lvlOverride>
    <w:lvlOverride w:ilvl="1"/>
    <w:lvlOverride w:ilvl="2"/>
    <w:lvlOverride w:ilvl="3"/>
    <w:lvlOverride w:ilvl="4"/>
    <w:lvlOverride w:ilvl="5"/>
    <w:lvlOverride w:ilvl="6"/>
    <w:lvlOverride w:ilvl="7"/>
    <w:lvlOverride w:ilvl="8"/>
  </w:num>
  <w:num w:numId="113" w16cid:durableId="1193152434">
    <w:abstractNumId w:val="42"/>
    <w:lvlOverride w:ilvl="0">
      <w:startOverride w:val="1"/>
    </w:lvlOverride>
    <w:lvlOverride w:ilvl="1"/>
    <w:lvlOverride w:ilvl="2"/>
    <w:lvlOverride w:ilvl="3"/>
    <w:lvlOverride w:ilvl="4"/>
    <w:lvlOverride w:ilvl="5"/>
    <w:lvlOverride w:ilvl="6"/>
    <w:lvlOverride w:ilvl="7"/>
    <w:lvlOverride w:ilvl="8"/>
  </w:num>
  <w:num w:numId="114" w16cid:durableId="349720491">
    <w:abstractNumId w:val="86"/>
    <w:lvlOverride w:ilvl="0">
      <w:startOverride w:val="1"/>
    </w:lvlOverride>
    <w:lvlOverride w:ilvl="1"/>
    <w:lvlOverride w:ilvl="2"/>
    <w:lvlOverride w:ilvl="3"/>
    <w:lvlOverride w:ilvl="4"/>
    <w:lvlOverride w:ilvl="5"/>
    <w:lvlOverride w:ilvl="6"/>
    <w:lvlOverride w:ilvl="7"/>
    <w:lvlOverride w:ilvl="8"/>
  </w:num>
  <w:num w:numId="115" w16cid:durableId="1228951602">
    <w:abstractNumId w:val="52"/>
    <w:lvlOverride w:ilvl="0">
      <w:startOverride w:val="1"/>
    </w:lvlOverride>
    <w:lvlOverride w:ilvl="1"/>
    <w:lvlOverride w:ilvl="2"/>
    <w:lvlOverride w:ilvl="3"/>
    <w:lvlOverride w:ilvl="4"/>
    <w:lvlOverride w:ilvl="5"/>
    <w:lvlOverride w:ilvl="6"/>
    <w:lvlOverride w:ilvl="7"/>
    <w:lvlOverride w:ilvl="8"/>
  </w:num>
  <w:num w:numId="116" w16cid:durableId="2082677350">
    <w:abstractNumId w:val="26"/>
    <w:lvlOverride w:ilvl="0">
      <w:startOverride w:val="1"/>
    </w:lvlOverride>
    <w:lvlOverride w:ilvl="1"/>
    <w:lvlOverride w:ilvl="2"/>
    <w:lvlOverride w:ilvl="3"/>
    <w:lvlOverride w:ilvl="4"/>
    <w:lvlOverride w:ilvl="5"/>
    <w:lvlOverride w:ilvl="6"/>
    <w:lvlOverride w:ilvl="7"/>
    <w:lvlOverride w:ilvl="8"/>
  </w:num>
  <w:num w:numId="117" w16cid:durableId="266742315">
    <w:abstractNumId w:val="57"/>
    <w:lvlOverride w:ilvl="0">
      <w:startOverride w:val="1"/>
    </w:lvlOverride>
    <w:lvlOverride w:ilvl="1"/>
    <w:lvlOverride w:ilvl="2"/>
    <w:lvlOverride w:ilvl="3"/>
    <w:lvlOverride w:ilvl="4"/>
    <w:lvlOverride w:ilvl="5"/>
    <w:lvlOverride w:ilvl="6"/>
    <w:lvlOverride w:ilvl="7"/>
    <w:lvlOverride w:ilvl="8"/>
  </w:num>
  <w:num w:numId="118" w16cid:durableId="1868759206">
    <w:abstractNumId w:val="1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377000974">
    <w:abstractNumId w:val="45"/>
  </w:num>
  <w:num w:numId="120" w16cid:durableId="2084836274">
    <w:abstractNumId w:val="91"/>
  </w:num>
  <w:num w:numId="121" w16cid:durableId="957418533">
    <w:abstractNumId w:val="62"/>
  </w:num>
  <w:num w:numId="122" w16cid:durableId="408232444">
    <w:abstractNumId w:val="53"/>
  </w:num>
  <w:num w:numId="123" w16cid:durableId="1865364689">
    <w:abstractNumId w:val="108"/>
  </w:num>
  <w:num w:numId="124" w16cid:durableId="912082554">
    <w:abstractNumId w:val="77"/>
  </w:num>
  <w:num w:numId="125" w16cid:durableId="363557831">
    <w:abstractNumId w:val="9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U3MjC2tDQyMTFX0lEKTi0uzszPAykwNaoFAPyp5rktAAAA"/>
  </w:docVars>
  <w:rsids>
    <w:rsidRoot w:val="00A12E0D"/>
    <w:rsid w:val="0000008F"/>
    <w:rsid w:val="000006B8"/>
    <w:rsid w:val="00000979"/>
    <w:rsid w:val="00000F3D"/>
    <w:rsid w:val="000010C1"/>
    <w:rsid w:val="00001340"/>
    <w:rsid w:val="0000193D"/>
    <w:rsid w:val="00002773"/>
    <w:rsid w:val="00002D2C"/>
    <w:rsid w:val="000036B8"/>
    <w:rsid w:val="00003F53"/>
    <w:rsid w:val="00004298"/>
    <w:rsid w:val="0000443B"/>
    <w:rsid w:val="000044CE"/>
    <w:rsid w:val="0000543A"/>
    <w:rsid w:val="00005885"/>
    <w:rsid w:val="00005B3F"/>
    <w:rsid w:val="00005EC3"/>
    <w:rsid w:val="00006175"/>
    <w:rsid w:val="00006761"/>
    <w:rsid w:val="00006AF9"/>
    <w:rsid w:val="00006D7F"/>
    <w:rsid w:val="000074C0"/>
    <w:rsid w:val="0000772E"/>
    <w:rsid w:val="00007DC0"/>
    <w:rsid w:val="00007E3C"/>
    <w:rsid w:val="000102C9"/>
    <w:rsid w:val="00010309"/>
    <w:rsid w:val="00010F22"/>
    <w:rsid w:val="0001154E"/>
    <w:rsid w:val="000115B8"/>
    <w:rsid w:val="0001166D"/>
    <w:rsid w:val="0001178B"/>
    <w:rsid w:val="000122F0"/>
    <w:rsid w:val="000123D3"/>
    <w:rsid w:val="000125E9"/>
    <w:rsid w:val="000126FA"/>
    <w:rsid w:val="0001283A"/>
    <w:rsid w:val="00012E40"/>
    <w:rsid w:val="000132BC"/>
    <w:rsid w:val="00013593"/>
    <w:rsid w:val="0001381E"/>
    <w:rsid w:val="00013D11"/>
    <w:rsid w:val="0001432E"/>
    <w:rsid w:val="00014605"/>
    <w:rsid w:val="00014FF3"/>
    <w:rsid w:val="0001515B"/>
    <w:rsid w:val="0001538E"/>
    <w:rsid w:val="000154EB"/>
    <w:rsid w:val="00015D26"/>
    <w:rsid w:val="00015DB8"/>
    <w:rsid w:val="00015E81"/>
    <w:rsid w:val="00016304"/>
    <w:rsid w:val="00016E46"/>
    <w:rsid w:val="00017394"/>
    <w:rsid w:val="000177CC"/>
    <w:rsid w:val="000178E3"/>
    <w:rsid w:val="000179CC"/>
    <w:rsid w:val="000179F8"/>
    <w:rsid w:val="00017BB3"/>
    <w:rsid w:val="00017F3A"/>
    <w:rsid w:val="000202D1"/>
    <w:rsid w:val="000208ED"/>
    <w:rsid w:val="00020A63"/>
    <w:rsid w:val="00021045"/>
    <w:rsid w:val="00021370"/>
    <w:rsid w:val="0002151B"/>
    <w:rsid w:val="0002165E"/>
    <w:rsid w:val="000218BC"/>
    <w:rsid w:val="00021AC8"/>
    <w:rsid w:val="000224E8"/>
    <w:rsid w:val="00022A1A"/>
    <w:rsid w:val="00022AE7"/>
    <w:rsid w:val="00022BA2"/>
    <w:rsid w:val="00022DF5"/>
    <w:rsid w:val="00022F42"/>
    <w:rsid w:val="00022FCB"/>
    <w:rsid w:val="00023C2A"/>
    <w:rsid w:val="00023D2E"/>
    <w:rsid w:val="00023E63"/>
    <w:rsid w:val="000244AC"/>
    <w:rsid w:val="000250E8"/>
    <w:rsid w:val="000251D2"/>
    <w:rsid w:val="000252CF"/>
    <w:rsid w:val="00025374"/>
    <w:rsid w:val="0002547A"/>
    <w:rsid w:val="00025579"/>
    <w:rsid w:val="000257D4"/>
    <w:rsid w:val="000257F7"/>
    <w:rsid w:val="00025C12"/>
    <w:rsid w:val="000262CA"/>
    <w:rsid w:val="00026722"/>
    <w:rsid w:val="0002685D"/>
    <w:rsid w:val="00026A66"/>
    <w:rsid w:val="00026E33"/>
    <w:rsid w:val="00026E93"/>
    <w:rsid w:val="00026EFE"/>
    <w:rsid w:val="00026F55"/>
    <w:rsid w:val="0002719B"/>
    <w:rsid w:val="00027266"/>
    <w:rsid w:val="00027B2A"/>
    <w:rsid w:val="00027D05"/>
    <w:rsid w:val="00030FAB"/>
    <w:rsid w:val="00031160"/>
    <w:rsid w:val="000312A9"/>
    <w:rsid w:val="00031353"/>
    <w:rsid w:val="00031A34"/>
    <w:rsid w:val="000320D7"/>
    <w:rsid w:val="000328C1"/>
    <w:rsid w:val="00032971"/>
    <w:rsid w:val="00032A72"/>
    <w:rsid w:val="0003330D"/>
    <w:rsid w:val="0003331E"/>
    <w:rsid w:val="00033358"/>
    <w:rsid w:val="00033524"/>
    <w:rsid w:val="00033965"/>
    <w:rsid w:val="00033E53"/>
    <w:rsid w:val="000340AC"/>
    <w:rsid w:val="00034572"/>
    <w:rsid w:val="00034772"/>
    <w:rsid w:val="00034AE8"/>
    <w:rsid w:val="00034FC4"/>
    <w:rsid w:val="000350CA"/>
    <w:rsid w:val="000356D4"/>
    <w:rsid w:val="00035942"/>
    <w:rsid w:val="00035B0B"/>
    <w:rsid w:val="00035CE8"/>
    <w:rsid w:val="000366C8"/>
    <w:rsid w:val="00036902"/>
    <w:rsid w:val="00036BB4"/>
    <w:rsid w:val="00036C53"/>
    <w:rsid w:val="000370E4"/>
    <w:rsid w:val="00037A39"/>
    <w:rsid w:val="00037B89"/>
    <w:rsid w:val="000401D1"/>
    <w:rsid w:val="00040792"/>
    <w:rsid w:val="00040840"/>
    <w:rsid w:val="00040B1E"/>
    <w:rsid w:val="00041225"/>
    <w:rsid w:val="00041957"/>
    <w:rsid w:val="00041E04"/>
    <w:rsid w:val="000428B4"/>
    <w:rsid w:val="00042AAE"/>
    <w:rsid w:val="00042B5F"/>
    <w:rsid w:val="00043120"/>
    <w:rsid w:val="000431ED"/>
    <w:rsid w:val="00043B43"/>
    <w:rsid w:val="0004540F"/>
    <w:rsid w:val="00045805"/>
    <w:rsid w:val="00045EBF"/>
    <w:rsid w:val="00046F68"/>
    <w:rsid w:val="00047127"/>
    <w:rsid w:val="00047442"/>
    <w:rsid w:val="000477D4"/>
    <w:rsid w:val="00047DB7"/>
    <w:rsid w:val="0005052B"/>
    <w:rsid w:val="00050CBB"/>
    <w:rsid w:val="00051186"/>
    <w:rsid w:val="00051199"/>
    <w:rsid w:val="00052354"/>
    <w:rsid w:val="00052A5C"/>
    <w:rsid w:val="00052B10"/>
    <w:rsid w:val="00052C7A"/>
    <w:rsid w:val="000530E4"/>
    <w:rsid w:val="000535CA"/>
    <w:rsid w:val="00053D3F"/>
    <w:rsid w:val="000540E4"/>
    <w:rsid w:val="00054372"/>
    <w:rsid w:val="000548CC"/>
    <w:rsid w:val="00054F06"/>
    <w:rsid w:val="0005507D"/>
    <w:rsid w:val="00055D56"/>
    <w:rsid w:val="00056203"/>
    <w:rsid w:val="00056BDE"/>
    <w:rsid w:val="00057007"/>
    <w:rsid w:val="00057229"/>
    <w:rsid w:val="000573DB"/>
    <w:rsid w:val="00060085"/>
    <w:rsid w:val="000600E5"/>
    <w:rsid w:val="0006045C"/>
    <w:rsid w:val="000607B0"/>
    <w:rsid w:val="000610B5"/>
    <w:rsid w:val="00061891"/>
    <w:rsid w:val="00062274"/>
    <w:rsid w:val="00062699"/>
    <w:rsid w:val="00062ABA"/>
    <w:rsid w:val="000636EC"/>
    <w:rsid w:val="00063F7E"/>
    <w:rsid w:val="0006419F"/>
    <w:rsid w:val="00064682"/>
    <w:rsid w:val="00064FC8"/>
    <w:rsid w:val="000652D3"/>
    <w:rsid w:val="00065683"/>
    <w:rsid w:val="00065A05"/>
    <w:rsid w:val="00065B9F"/>
    <w:rsid w:val="00066986"/>
    <w:rsid w:val="00066AD9"/>
    <w:rsid w:val="00066C69"/>
    <w:rsid w:val="00066D8E"/>
    <w:rsid w:val="000670DD"/>
    <w:rsid w:val="000675D8"/>
    <w:rsid w:val="00067AF4"/>
    <w:rsid w:val="00067BE2"/>
    <w:rsid w:val="00067E4C"/>
    <w:rsid w:val="00067F21"/>
    <w:rsid w:val="00067F80"/>
    <w:rsid w:val="0007015D"/>
    <w:rsid w:val="0007064E"/>
    <w:rsid w:val="00070851"/>
    <w:rsid w:val="00070D52"/>
    <w:rsid w:val="00070EFD"/>
    <w:rsid w:val="00071104"/>
    <w:rsid w:val="00071240"/>
    <w:rsid w:val="0007152D"/>
    <w:rsid w:val="00071572"/>
    <w:rsid w:val="0007232B"/>
    <w:rsid w:val="000725EB"/>
    <w:rsid w:val="000728BF"/>
    <w:rsid w:val="00072DBA"/>
    <w:rsid w:val="00073641"/>
    <w:rsid w:val="00073E2E"/>
    <w:rsid w:val="000744C7"/>
    <w:rsid w:val="000745A9"/>
    <w:rsid w:val="00075392"/>
    <w:rsid w:val="00075398"/>
    <w:rsid w:val="00076427"/>
    <w:rsid w:val="00076640"/>
    <w:rsid w:val="000768E8"/>
    <w:rsid w:val="00076A1F"/>
    <w:rsid w:val="00076E4F"/>
    <w:rsid w:val="000771B7"/>
    <w:rsid w:val="0007743B"/>
    <w:rsid w:val="00077527"/>
    <w:rsid w:val="00077B5C"/>
    <w:rsid w:val="00077CC5"/>
    <w:rsid w:val="0008014E"/>
    <w:rsid w:val="000802E7"/>
    <w:rsid w:val="0008033C"/>
    <w:rsid w:val="0008035C"/>
    <w:rsid w:val="000803DF"/>
    <w:rsid w:val="000808AB"/>
    <w:rsid w:val="00080EAD"/>
    <w:rsid w:val="000813DF"/>
    <w:rsid w:val="0008151A"/>
    <w:rsid w:val="0008190B"/>
    <w:rsid w:val="000822AD"/>
    <w:rsid w:val="00082695"/>
    <w:rsid w:val="00083B65"/>
    <w:rsid w:val="00083EA0"/>
    <w:rsid w:val="0008410C"/>
    <w:rsid w:val="00084640"/>
    <w:rsid w:val="000848AC"/>
    <w:rsid w:val="00084CB2"/>
    <w:rsid w:val="00084D42"/>
    <w:rsid w:val="00085352"/>
    <w:rsid w:val="0008553F"/>
    <w:rsid w:val="0008567B"/>
    <w:rsid w:val="00085BDB"/>
    <w:rsid w:val="00085F6D"/>
    <w:rsid w:val="00086CCA"/>
    <w:rsid w:val="00086CE3"/>
    <w:rsid w:val="000872C0"/>
    <w:rsid w:val="000873EF"/>
    <w:rsid w:val="0008792D"/>
    <w:rsid w:val="000902A6"/>
    <w:rsid w:val="000903D8"/>
    <w:rsid w:val="00090920"/>
    <w:rsid w:val="00091684"/>
    <w:rsid w:val="0009191C"/>
    <w:rsid w:val="00091A49"/>
    <w:rsid w:val="000921EC"/>
    <w:rsid w:val="00092496"/>
    <w:rsid w:val="000924C2"/>
    <w:rsid w:val="0009251F"/>
    <w:rsid w:val="00092E46"/>
    <w:rsid w:val="000937B8"/>
    <w:rsid w:val="0009402A"/>
    <w:rsid w:val="00094450"/>
    <w:rsid w:val="000946F4"/>
    <w:rsid w:val="00094824"/>
    <w:rsid w:val="00094D1D"/>
    <w:rsid w:val="00095079"/>
    <w:rsid w:val="000953B4"/>
    <w:rsid w:val="000953F0"/>
    <w:rsid w:val="00095590"/>
    <w:rsid w:val="00095AA6"/>
    <w:rsid w:val="00095DE0"/>
    <w:rsid w:val="00096662"/>
    <w:rsid w:val="00096736"/>
    <w:rsid w:val="00096B4C"/>
    <w:rsid w:val="00096CC5"/>
    <w:rsid w:val="00096D70"/>
    <w:rsid w:val="00097609"/>
    <w:rsid w:val="00097D7B"/>
    <w:rsid w:val="000A02E9"/>
    <w:rsid w:val="000A0448"/>
    <w:rsid w:val="000A04D3"/>
    <w:rsid w:val="000A1062"/>
    <w:rsid w:val="000A1210"/>
    <w:rsid w:val="000A1280"/>
    <w:rsid w:val="000A18B4"/>
    <w:rsid w:val="000A1C46"/>
    <w:rsid w:val="000A2712"/>
    <w:rsid w:val="000A2A7F"/>
    <w:rsid w:val="000A382C"/>
    <w:rsid w:val="000A385A"/>
    <w:rsid w:val="000A3B22"/>
    <w:rsid w:val="000A3E79"/>
    <w:rsid w:val="000A42A0"/>
    <w:rsid w:val="000A43C5"/>
    <w:rsid w:val="000A4637"/>
    <w:rsid w:val="000A4716"/>
    <w:rsid w:val="000A4EA2"/>
    <w:rsid w:val="000A5345"/>
    <w:rsid w:val="000A5E4A"/>
    <w:rsid w:val="000A6268"/>
    <w:rsid w:val="000A6363"/>
    <w:rsid w:val="000A653B"/>
    <w:rsid w:val="000A6602"/>
    <w:rsid w:val="000A67C7"/>
    <w:rsid w:val="000A6C4B"/>
    <w:rsid w:val="000A6D8B"/>
    <w:rsid w:val="000A6EB5"/>
    <w:rsid w:val="000A6EDD"/>
    <w:rsid w:val="000A756A"/>
    <w:rsid w:val="000A7592"/>
    <w:rsid w:val="000A7B00"/>
    <w:rsid w:val="000A7B7F"/>
    <w:rsid w:val="000A7DB4"/>
    <w:rsid w:val="000B006C"/>
    <w:rsid w:val="000B0082"/>
    <w:rsid w:val="000B02E1"/>
    <w:rsid w:val="000B0412"/>
    <w:rsid w:val="000B0507"/>
    <w:rsid w:val="000B092E"/>
    <w:rsid w:val="000B0D04"/>
    <w:rsid w:val="000B0DC5"/>
    <w:rsid w:val="000B0ED3"/>
    <w:rsid w:val="000B1024"/>
    <w:rsid w:val="000B16D9"/>
    <w:rsid w:val="000B1B57"/>
    <w:rsid w:val="000B1D83"/>
    <w:rsid w:val="000B2416"/>
    <w:rsid w:val="000B2692"/>
    <w:rsid w:val="000B3329"/>
    <w:rsid w:val="000B3405"/>
    <w:rsid w:val="000B3B5C"/>
    <w:rsid w:val="000B3E16"/>
    <w:rsid w:val="000B4621"/>
    <w:rsid w:val="000B46D3"/>
    <w:rsid w:val="000B4B16"/>
    <w:rsid w:val="000B5096"/>
    <w:rsid w:val="000B5242"/>
    <w:rsid w:val="000B554A"/>
    <w:rsid w:val="000B5718"/>
    <w:rsid w:val="000B5DBF"/>
    <w:rsid w:val="000B5ED1"/>
    <w:rsid w:val="000B6225"/>
    <w:rsid w:val="000B6387"/>
    <w:rsid w:val="000B667D"/>
    <w:rsid w:val="000B66FE"/>
    <w:rsid w:val="000B6B3D"/>
    <w:rsid w:val="000B6CF2"/>
    <w:rsid w:val="000B7564"/>
    <w:rsid w:val="000B761D"/>
    <w:rsid w:val="000B7E95"/>
    <w:rsid w:val="000B7F8D"/>
    <w:rsid w:val="000B7FE8"/>
    <w:rsid w:val="000C1167"/>
    <w:rsid w:val="000C14A0"/>
    <w:rsid w:val="000C1D81"/>
    <w:rsid w:val="000C247F"/>
    <w:rsid w:val="000C2F06"/>
    <w:rsid w:val="000C3052"/>
    <w:rsid w:val="000C30D7"/>
    <w:rsid w:val="000C3250"/>
    <w:rsid w:val="000C35A4"/>
    <w:rsid w:val="000C366E"/>
    <w:rsid w:val="000C397F"/>
    <w:rsid w:val="000C3D2E"/>
    <w:rsid w:val="000C4707"/>
    <w:rsid w:val="000C474E"/>
    <w:rsid w:val="000C53DE"/>
    <w:rsid w:val="000C5776"/>
    <w:rsid w:val="000C57A1"/>
    <w:rsid w:val="000C5C9E"/>
    <w:rsid w:val="000C649B"/>
    <w:rsid w:val="000C64EE"/>
    <w:rsid w:val="000C6CC5"/>
    <w:rsid w:val="000C74C0"/>
    <w:rsid w:val="000C753E"/>
    <w:rsid w:val="000C7629"/>
    <w:rsid w:val="000C788C"/>
    <w:rsid w:val="000C7B7D"/>
    <w:rsid w:val="000D020A"/>
    <w:rsid w:val="000D0418"/>
    <w:rsid w:val="000D04A3"/>
    <w:rsid w:val="000D08F9"/>
    <w:rsid w:val="000D0AE3"/>
    <w:rsid w:val="000D0DDB"/>
    <w:rsid w:val="000D0F60"/>
    <w:rsid w:val="000D1555"/>
    <w:rsid w:val="000D1BEC"/>
    <w:rsid w:val="000D2550"/>
    <w:rsid w:val="000D29D7"/>
    <w:rsid w:val="000D2C5B"/>
    <w:rsid w:val="000D3017"/>
    <w:rsid w:val="000D3042"/>
    <w:rsid w:val="000D3417"/>
    <w:rsid w:val="000D3520"/>
    <w:rsid w:val="000D3679"/>
    <w:rsid w:val="000D3B86"/>
    <w:rsid w:val="000D3D7C"/>
    <w:rsid w:val="000D4AB2"/>
    <w:rsid w:val="000D4ADC"/>
    <w:rsid w:val="000D4BE2"/>
    <w:rsid w:val="000D4CF3"/>
    <w:rsid w:val="000D4E47"/>
    <w:rsid w:val="000D544D"/>
    <w:rsid w:val="000D5560"/>
    <w:rsid w:val="000D5CDD"/>
    <w:rsid w:val="000D5F8F"/>
    <w:rsid w:val="000D60A5"/>
    <w:rsid w:val="000D6264"/>
    <w:rsid w:val="000D6B70"/>
    <w:rsid w:val="000D6E0B"/>
    <w:rsid w:val="000D7062"/>
    <w:rsid w:val="000D7174"/>
    <w:rsid w:val="000D77CF"/>
    <w:rsid w:val="000D77D0"/>
    <w:rsid w:val="000D7EE9"/>
    <w:rsid w:val="000E0139"/>
    <w:rsid w:val="000E01A2"/>
    <w:rsid w:val="000E0201"/>
    <w:rsid w:val="000E0941"/>
    <w:rsid w:val="000E0AE4"/>
    <w:rsid w:val="000E106C"/>
    <w:rsid w:val="000E180E"/>
    <w:rsid w:val="000E19CF"/>
    <w:rsid w:val="000E1B48"/>
    <w:rsid w:val="000E1C6A"/>
    <w:rsid w:val="000E1D4C"/>
    <w:rsid w:val="000E1F2C"/>
    <w:rsid w:val="000E216C"/>
    <w:rsid w:val="000E2214"/>
    <w:rsid w:val="000E22A0"/>
    <w:rsid w:val="000E2972"/>
    <w:rsid w:val="000E2DB3"/>
    <w:rsid w:val="000E2DC0"/>
    <w:rsid w:val="000E2EB3"/>
    <w:rsid w:val="000E304E"/>
    <w:rsid w:val="000E3196"/>
    <w:rsid w:val="000E38A4"/>
    <w:rsid w:val="000E38EB"/>
    <w:rsid w:val="000E3A74"/>
    <w:rsid w:val="000E4239"/>
    <w:rsid w:val="000E424F"/>
    <w:rsid w:val="000E4B8E"/>
    <w:rsid w:val="000E4C99"/>
    <w:rsid w:val="000E548B"/>
    <w:rsid w:val="000E5AC1"/>
    <w:rsid w:val="000E5C64"/>
    <w:rsid w:val="000E5E04"/>
    <w:rsid w:val="000E5F8F"/>
    <w:rsid w:val="000E6636"/>
    <w:rsid w:val="000E7496"/>
    <w:rsid w:val="000E7C78"/>
    <w:rsid w:val="000F02B3"/>
    <w:rsid w:val="000F0417"/>
    <w:rsid w:val="000F0A27"/>
    <w:rsid w:val="000F17C2"/>
    <w:rsid w:val="000F18BE"/>
    <w:rsid w:val="000F1BE1"/>
    <w:rsid w:val="000F1EDF"/>
    <w:rsid w:val="000F2269"/>
    <w:rsid w:val="000F2B14"/>
    <w:rsid w:val="000F2B3E"/>
    <w:rsid w:val="000F2B55"/>
    <w:rsid w:val="000F2D78"/>
    <w:rsid w:val="000F2FCE"/>
    <w:rsid w:val="000F316D"/>
    <w:rsid w:val="000F31CD"/>
    <w:rsid w:val="000F4189"/>
    <w:rsid w:val="000F432B"/>
    <w:rsid w:val="000F4EB7"/>
    <w:rsid w:val="000F5016"/>
    <w:rsid w:val="000F55B3"/>
    <w:rsid w:val="000F6F57"/>
    <w:rsid w:val="000F740D"/>
    <w:rsid w:val="000F7953"/>
    <w:rsid w:val="000F7AE5"/>
    <w:rsid w:val="00100945"/>
    <w:rsid w:val="001016F7"/>
    <w:rsid w:val="00101893"/>
    <w:rsid w:val="00101F45"/>
    <w:rsid w:val="00102074"/>
    <w:rsid w:val="0010223A"/>
    <w:rsid w:val="001024D7"/>
    <w:rsid w:val="0010263A"/>
    <w:rsid w:val="00102AAC"/>
    <w:rsid w:val="00103114"/>
    <w:rsid w:val="0010351A"/>
    <w:rsid w:val="001038EB"/>
    <w:rsid w:val="00104305"/>
    <w:rsid w:val="00104AF6"/>
    <w:rsid w:val="0010561A"/>
    <w:rsid w:val="00105655"/>
    <w:rsid w:val="001056B0"/>
    <w:rsid w:val="00105A2C"/>
    <w:rsid w:val="00105E26"/>
    <w:rsid w:val="00105E2E"/>
    <w:rsid w:val="00105EC6"/>
    <w:rsid w:val="001063FA"/>
    <w:rsid w:val="0010688F"/>
    <w:rsid w:val="00106AB5"/>
    <w:rsid w:val="00106D4B"/>
    <w:rsid w:val="00107013"/>
    <w:rsid w:val="001070BE"/>
    <w:rsid w:val="00107825"/>
    <w:rsid w:val="00107923"/>
    <w:rsid w:val="00107993"/>
    <w:rsid w:val="00107DC0"/>
    <w:rsid w:val="00107E07"/>
    <w:rsid w:val="00110129"/>
    <w:rsid w:val="00110849"/>
    <w:rsid w:val="0011085D"/>
    <w:rsid w:val="00110949"/>
    <w:rsid w:val="00110B20"/>
    <w:rsid w:val="00110E84"/>
    <w:rsid w:val="00111737"/>
    <w:rsid w:val="00111824"/>
    <w:rsid w:val="00111EAB"/>
    <w:rsid w:val="001127CC"/>
    <w:rsid w:val="00112E54"/>
    <w:rsid w:val="00113157"/>
    <w:rsid w:val="0011315C"/>
    <w:rsid w:val="00113272"/>
    <w:rsid w:val="001136BA"/>
    <w:rsid w:val="00113A67"/>
    <w:rsid w:val="00113C73"/>
    <w:rsid w:val="00114967"/>
    <w:rsid w:val="001154BC"/>
    <w:rsid w:val="001155B7"/>
    <w:rsid w:val="001157A1"/>
    <w:rsid w:val="0011595C"/>
    <w:rsid w:val="00115C9E"/>
    <w:rsid w:val="00116107"/>
    <w:rsid w:val="001169E7"/>
    <w:rsid w:val="00116D89"/>
    <w:rsid w:val="00116F76"/>
    <w:rsid w:val="00116F96"/>
    <w:rsid w:val="00117011"/>
    <w:rsid w:val="00117871"/>
    <w:rsid w:val="0011799C"/>
    <w:rsid w:val="001201EE"/>
    <w:rsid w:val="0012032B"/>
    <w:rsid w:val="00120477"/>
    <w:rsid w:val="00120547"/>
    <w:rsid w:val="0012085A"/>
    <w:rsid w:val="001208BC"/>
    <w:rsid w:val="00120CA6"/>
    <w:rsid w:val="001212F8"/>
    <w:rsid w:val="00121624"/>
    <w:rsid w:val="00121994"/>
    <w:rsid w:val="00121D2E"/>
    <w:rsid w:val="00122464"/>
    <w:rsid w:val="00122ABE"/>
    <w:rsid w:val="00122B88"/>
    <w:rsid w:val="00122D54"/>
    <w:rsid w:val="00122F75"/>
    <w:rsid w:val="00123198"/>
    <w:rsid w:val="00123454"/>
    <w:rsid w:val="00123E2B"/>
    <w:rsid w:val="00123EC8"/>
    <w:rsid w:val="00124827"/>
    <w:rsid w:val="0012484C"/>
    <w:rsid w:val="00124EA4"/>
    <w:rsid w:val="00125018"/>
    <w:rsid w:val="0012505F"/>
    <w:rsid w:val="00125727"/>
    <w:rsid w:val="00125DB7"/>
    <w:rsid w:val="001262E2"/>
    <w:rsid w:val="00126464"/>
    <w:rsid w:val="0012648F"/>
    <w:rsid w:val="00126726"/>
    <w:rsid w:val="00126D59"/>
    <w:rsid w:val="00127108"/>
    <w:rsid w:val="00130446"/>
    <w:rsid w:val="00130729"/>
    <w:rsid w:val="00130C0C"/>
    <w:rsid w:val="001313A9"/>
    <w:rsid w:val="0013172A"/>
    <w:rsid w:val="00131799"/>
    <w:rsid w:val="001317E7"/>
    <w:rsid w:val="001318C1"/>
    <w:rsid w:val="00132053"/>
    <w:rsid w:val="001320E4"/>
    <w:rsid w:val="001322D2"/>
    <w:rsid w:val="001324B9"/>
    <w:rsid w:val="001326AB"/>
    <w:rsid w:val="0013285B"/>
    <w:rsid w:val="00132886"/>
    <w:rsid w:val="00132E3F"/>
    <w:rsid w:val="00133849"/>
    <w:rsid w:val="001339FB"/>
    <w:rsid w:val="00133AA5"/>
    <w:rsid w:val="00133B86"/>
    <w:rsid w:val="00133C60"/>
    <w:rsid w:val="001340C3"/>
    <w:rsid w:val="0013443E"/>
    <w:rsid w:val="00134A98"/>
    <w:rsid w:val="0013524A"/>
    <w:rsid w:val="0013577A"/>
    <w:rsid w:val="00135B2B"/>
    <w:rsid w:val="00135B5F"/>
    <w:rsid w:val="00135F91"/>
    <w:rsid w:val="00136009"/>
    <w:rsid w:val="001362BD"/>
    <w:rsid w:val="0013647F"/>
    <w:rsid w:val="00136D0D"/>
    <w:rsid w:val="00136EB7"/>
    <w:rsid w:val="00136F7F"/>
    <w:rsid w:val="001371FF"/>
    <w:rsid w:val="00137245"/>
    <w:rsid w:val="001375E8"/>
    <w:rsid w:val="00137653"/>
    <w:rsid w:val="001377CD"/>
    <w:rsid w:val="00137C2D"/>
    <w:rsid w:val="001405B0"/>
    <w:rsid w:val="00140A53"/>
    <w:rsid w:val="00140B35"/>
    <w:rsid w:val="00140B3E"/>
    <w:rsid w:val="001410C0"/>
    <w:rsid w:val="001411DE"/>
    <w:rsid w:val="00141BCF"/>
    <w:rsid w:val="00141D7F"/>
    <w:rsid w:val="00141F4A"/>
    <w:rsid w:val="001420B6"/>
    <w:rsid w:val="0014231E"/>
    <w:rsid w:val="001424F8"/>
    <w:rsid w:val="00142A60"/>
    <w:rsid w:val="00142A9B"/>
    <w:rsid w:val="00142CF3"/>
    <w:rsid w:val="00142E41"/>
    <w:rsid w:val="0014335B"/>
    <w:rsid w:val="00143507"/>
    <w:rsid w:val="00144339"/>
    <w:rsid w:val="00144365"/>
    <w:rsid w:val="0014458C"/>
    <w:rsid w:val="00144934"/>
    <w:rsid w:val="00144ACF"/>
    <w:rsid w:val="00144D09"/>
    <w:rsid w:val="00144EBA"/>
    <w:rsid w:val="00146199"/>
    <w:rsid w:val="0014652A"/>
    <w:rsid w:val="001469F6"/>
    <w:rsid w:val="00146BC9"/>
    <w:rsid w:val="00146DF3"/>
    <w:rsid w:val="001471AF"/>
    <w:rsid w:val="001474EA"/>
    <w:rsid w:val="00147896"/>
    <w:rsid w:val="00147ECA"/>
    <w:rsid w:val="00150212"/>
    <w:rsid w:val="001508E8"/>
    <w:rsid w:val="00150BA6"/>
    <w:rsid w:val="001512A3"/>
    <w:rsid w:val="00151474"/>
    <w:rsid w:val="0015193F"/>
    <w:rsid w:val="00151D4E"/>
    <w:rsid w:val="00152216"/>
    <w:rsid w:val="00152452"/>
    <w:rsid w:val="00152496"/>
    <w:rsid w:val="001529DD"/>
    <w:rsid w:val="00152AB5"/>
    <w:rsid w:val="00152AF0"/>
    <w:rsid w:val="00152C01"/>
    <w:rsid w:val="00152EBA"/>
    <w:rsid w:val="0015300D"/>
    <w:rsid w:val="001532D7"/>
    <w:rsid w:val="00153A36"/>
    <w:rsid w:val="00153E70"/>
    <w:rsid w:val="001548BE"/>
    <w:rsid w:val="00154A30"/>
    <w:rsid w:val="001554E1"/>
    <w:rsid w:val="001556F3"/>
    <w:rsid w:val="0015570F"/>
    <w:rsid w:val="001557C9"/>
    <w:rsid w:val="00155929"/>
    <w:rsid w:val="001559AA"/>
    <w:rsid w:val="001562B7"/>
    <w:rsid w:val="0015642E"/>
    <w:rsid w:val="001565BA"/>
    <w:rsid w:val="001573D4"/>
    <w:rsid w:val="001606F0"/>
    <w:rsid w:val="001606FE"/>
    <w:rsid w:val="0016167C"/>
    <w:rsid w:val="00161BD8"/>
    <w:rsid w:val="0016205E"/>
    <w:rsid w:val="00162310"/>
    <w:rsid w:val="001624D3"/>
    <w:rsid w:val="00162674"/>
    <w:rsid w:val="00162DF3"/>
    <w:rsid w:val="0016337C"/>
    <w:rsid w:val="0016350F"/>
    <w:rsid w:val="00163563"/>
    <w:rsid w:val="00163ED8"/>
    <w:rsid w:val="00164473"/>
    <w:rsid w:val="001646FF"/>
    <w:rsid w:val="001648B0"/>
    <w:rsid w:val="00165152"/>
    <w:rsid w:val="00165BCA"/>
    <w:rsid w:val="00165CE0"/>
    <w:rsid w:val="001662AF"/>
    <w:rsid w:val="00166396"/>
    <w:rsid w:val="00166B2F"/>
    <w:rsid w:val="0016749B"/>
    <w:rsid w:val="001675E8"/>
    <w:rsid w:val="0016777D"/>
    <w:rsid w:val="00167A5A"/>
    <w:rsid w:val="00167D56"/>
    <w:rsid w:val="00167F12"/>
    <w:rsid w:val="00167FF3"/>
    <w:rsid w:val="00170092"/>
    <w:rsid w:val="0017016B"/>
    <w:rsid w:val="001703EE"/>
    <w:rsid w:val="001706B2"/>
    <w:rsid w:val="00171260"/>
    <w:rsid w:val="00171867"/>
    <w:rsid w:val="00171AF2"/>
    <w:rsid w:val="00171EA9"/>
    <w:rsid w:val="001724AF"/>
    <w:rsid w:val="0017266C"/>
    <w:rsid w:val="001729F3"/>
    <w:rsid w:val="00172A25"/>
    <w:rsid w:val="00172AC7"/>
    <w:rsid w:val="00172D9B"/>
    <w:rsid w:val="00172FA4"/>
    <w:rsid w:val="00173069"/>
    <w:rsid w:val="001732BD"/>
    <w:rsid w:val="00173A20"/>
    <w:rsid w:val="00173C19"/>
    <w:rsid w:val="00173D59"/>
    <w:rsid w:val="00173E17"/>
    <w:rsid w:val="0017488E"/>
    <w:rsid w:val="00174B48"/>
    <w:rsid w:val="00174DA6"/>
    <w:rsid w:val="00174E0D"/>
    <w:rsid w:val="001750C0"/>
    <w:rsid w:val="00175107"/>
    <w:rsid w:val="00175265"/>
    <w:rsid w:val="001757AF"/>
    <w:rsid w:val="0017595C"/>
    <w:rsid w:val="00175DAC"/>
    <w:rsid w:val="00175F57"/>
    <w:rsid w:val="00175FFD"/>
    <w:rsid w:val="00176002"/>
    <w:rsid w:val="001761ED"/>
    <w:rsid w:val="00176405"/>
    <w:rsid w:val="001765B9"/>
    <w:rsid w:val="0017667D"/>
    <w:rsid w:val="00176C18"/>
    <w:rsid w:val="00176F80"/>
    <w:rsid w:val="00177363"/>
    <w:rsid w:val="00177A17"/>
    <w:rsid w:val="0018046C"/>
    <w:rsid w:val="00180559"/>
    <w:rsid w:val="00181481"/>
    <w:rsid w:val="00181F04"/>
    <w:rsid w:val="00182189"/>
    <w:rsid w:val="0018232C"/>
    <w:rsid w:val="001824CB"/>
    <w:rsid w:val="00182BC5"/>
    <w:rsid w:val="00182BEE"/>
    <w:rsid w:val="001831D9"/>
    <w:rsid w:val="0018357A"/>
    <w:rsid w:val="0018372F"/>
    <w:rsid w:val="0018396C"/>
    <w:rsid w:val="00183B9E"/>
    <w:rsid w:val="00183D25"/>
    <w:rsid w:val="00183F7B"/>
    <w:rsid w:val="00183FB7"/>
    <w:rsid w:val="00184052"/>
    <w:rsid w:val="00184C63"/>
    <w:rsid w:val="0018525F"/>
    <w:rsid w:val="001858F7"/>
    <w:rsid w:val="00185ACF"/>
    <w:rsid w:val="00185BC1"/>
    <w:rsid w:val="00185BFD"/>
    <w:rsid w:val="00185D8F"/>
    <w:rsid w:val="00185FAC"/>
    <w:rsid w:val="001862DC"/>
    <w:rsid w:val="0018694A"/>
    <w:rsid w:val="00186BE9"/>
    <w:rsid w:val="00186C22"/>
    <w:rsid w:val="001871E7"/>
    <w:rsid w:val="00187201"/>
    <w:rsid w:val="0018733A"/>
    <w:rsid w:val="00187D1A"/>
    <w:rsid w:val="001903E1"/>
    <w:rsid w:val="00190533"/>
    <w:rsid w:val="00190FB8"/>
    <w:rsid w:val="0019237A"/>
    <w:rsid w:val="001924C0"/>
    <w:rsid w:val="0019279A"/>
    <w:rsid w:val="00192973"/>
    <w:rsid w:val="00193F2A"/>
    <w:rsid w:val="00194550"/>
    <w:rsid w:val="001947CA"/>
    <w:rsid w:val="0019488F"/>
    <w:rsid w:val="00194B8F"/>
    <w:rsid w:val="00194F66"/>
    <w:rsid w:val="001956A7"/>
    <w:rsid w:val="00195E26"/>
    <w:rsid w:val="00195E9F"/>
    <w:rsid w:val="001960DB"/>
    <w:rsid w:val="00197548"/>
    <w:rsid w:val="00197D3B"/>
    <w:rsid w:val="00197F52"/>
    <w:rsid w:val="001A0039"/>
    <w:rsid w:val="001A027F"/>
    <w:rsid w:val="001A02A6"/>
    <w:rsid w:val="001A0621"/>
    <w:rsid w:val="001A072F"/>
    <w:rsid w:val="001A0E60"/>
    <w:rsid w:val="001A11BC"/>
    <w:rsid w:val="001A124E"/>
    <w:rsid w:val="001A1F70"/>
    <w:rsid w:val="001A21D6"/>
    <w:rsid w:val="001A23B5"/>
    <w:rsid w:val="001A2A6E"/>
    <w:rsid w:val="001A3111"/>
    <w:rsid w:val="001A36A7"/>
    <w:rsid w:val="001A3BC6"/>
    <w:rsid w:val="001A473F"/>
    <w:rsid w:val="001A4B67"/>
    <w:rsid w:val="001A5315"/>
    <w:rsid w:val="001A537A"/>
    <w:rsid w:val="001A59AD"/>
    <w:rsid w:val="001A5A3A"/>
    <w:rsid w:val="001A5C55"/>
    <w:rsid w:val="001A67AE"/>
    <w:rsid w:val="001A6F10"/>
    <w:rsid w:val="001A7151"/>
    <w:rsid w:val="001A755F"/>
    <w:rsid w:val="001A7788"/>
    <w:rsid w:val="001A78EF"/>
    <w:rsid w:val="001A7984"/>
    <w:rsid w:val="001B0136"/>
    <w:rsid w:val="001B05B0"/>
    <w:rsid w:val="001B0710"/>
    <w:rsid w:val="001B09EA"/>
    <w:rsid w:val="001B1102"/>
    <w:rsid w:val="001B120F"/>
    <w:rsid w:val="001B14A2"/>
    <w:rsid w:val="001B1DBD"/>
    <w:rsid w:val="001B1F61"/>
    <w:rsid w:val="001B249C"/>
    <w:rsid w:val="001B2575"/>
    <w:rsid w:val="001B26A5"/>
    <w:rsid w:val="001B2E80"/>
    <w:rsid w:val="001B3407"/>
    <w:rsid w:val="001B3A14"/>
    <w:rsid w:val="001B4BE0"/>
    <w:rsid w:val="001B4D58"/>
    <w:rsid w:val="001B4EB6"/>
    <w:rsid w:val="001B4F05"/>
    <w:rsid w:val="001B50AE"/>
    <w:rsid w:val="001B5628"/>
    <w:rsid w:val="001B5CB7"/>
    <w:rsid w:val="001B5CCF"/>
    <w:rsid w:val="001B5DBA"/>
    <w:rsid w:val="001B71F0"/>
    <w:rsid w:val="001B7C4A"/>
    <w:rsid w:val="001B7DC5"/>
    <w:rsid w:val="001C0674"/>
    <w:rsid w:val="001C0D05"/>
    <w:rsid w:val="001C1004"/>
    <w:rsid w:val="001C1249"/>
    <w:rsid w:val="001C13CD"/>
    <w:rsid w:val="001C1B73"/>
    <w:rsid w:val="001C1E0C"/>
    <w:rsid w:val="001C2180"/>
    <w:rsid w:val="001C2A19"/>
    <w:rsid w:val="001C2FDA"/>
    <w:rsid w:val="001C3171"/>
    <w:rsid w:val="001C35CA"/>
    <w:rsid w:val="001C3F3F"/>
    <w:rsid w:val="001C428A"/>
    <w:rsid w:val="001C49F0"/>
    <w:rsid w:val="001C4A86"/>
    <w:rsid w:val="001C51BF"/>
    <w:rsid w:val="001C56CD"/>
    <w:rsid w:val="001C56EE"/>
    <w:rsid w:val="001C5950"/>
    <w:rsid w:val="001C5E70"/>
    <w:rsid w:val="001C5EBD"/>
    <w:rsid w:val="001C6320"/>
    <w:rsid w:val="001C676D"/>
    <w:rsid w:val="001C72C9"/>
    <w:rsid w:val="001C7602"/>
    <w:rsid w:val="001C774F"/>
    <w:rsid w:val="001C77E5"/>
    <w:rsid w:val="001C78A4"/>
    <w:rsid w:val="001C7B94"/>
    <w:rsid w:val="001C7F14"/>
    <w:rsid w:val="001C7FB7"/>
    <w:rsid w:val="001D013E"/>
    <w:rsid w:val="001D0979"/>
    <w:rsid w:val="001D0E12"/>
    <w:rsid w:val="001D0EE0"/>
    <w:rsid w:val="001D116F"/>
    <w:rsid w:val="001D19BF"/>
    <w:rsid w:val="001D2109"/>
    <w:rsid w:val="001D21CD"/>
    <w:rsid w:val="001D2ABC"/>
    <w:rsid w:val="001D37E9"/>
    <w:rsid w:val="001D38E5"/>
    <w:rsid w:val="001D3C68"/>
    <w:rsid w:val="001D4156"/>
    <w:rsid w:val="001D42F3"/>
    <w:rsid w:val="001D47C3"/>
    <w:rsid w:val="001D4AC8"/>
    <w:rsid w:val="001D5109"/>
    <w:rsid w:val="001D57AD"/>
    <w:rsid w:val="001D5A27"/>
    <w:rsid w:val="001D600B"/>
    <w:rsid w:val="001D6374"/>
    <w:rsid w:val="001D7396"/>
    <w:rsid w:val="001D78C5"/>
    <w:rsid w:val="001D7A29"/>
    <w:rsid w:val="001E0639"/>
    <w:rsid w:val="001E0690"/>
    <w:rsid w:val="001E0B99"/>
    <w:rsid w:val="001E0D5A"/>
    <w:rsid w:val="001E10B4"/>
    <w:rsid w:val="001E14C6"/>
    <w:rsid w:val="001E1A02"/>
    <w:rsid w:val="001E1D87"/>
    <w:rsid w:val="001E1DE5"/>
    <w:rsid w:val="001E1F14"/>
    <w:rsid w:val="001E260F"/>
    <w:rsid w:val="001E297F"/>
    <w:rsid w:val="001E2A52"/>
    <w:rsid w:val="001E2C78"/>
    <w:rsid w:val="001E2CA1"/>
    <w:rsid w:val="001E2DD0"/>
    <w:rsid w:val="001E35EE"/>
    <w:rsid w:val="001E379B"/>
    <w:rsid w:val="001E3B27"/>
    <w:rsid w:val="001E4635"/>
    <w:rsid w:val="001E495F"/>
    <w:rsid w:val="001E4B81"/>
    <w:rsid w:val="001E571C"/>
    <w:rsid w:val="001E587E"/>
    <w:rsid w:val="001E5B41"/>
    <w:rsid w:val="001E5F46"/>
    <w:rsid w:val="001E6271"/>
    <w:rsid w:val="001E6315"/>
    <w:rsid w:val="001E6EAF"/>
    <w:rsid w:val="001E6F1D"/>
    <w:rsid w:val="001E72EA"/>
    <w:rsid w:val="001E738D"/>
    <w:rsid w:val="001E742E"/>
    <w:rsid w:val="001E758B"/>
    <w:rsid w:val="001E784E"/>
    <w:rsid w:val="001F0181"/>
    <w:rsid w:val="001F058E"/>
    <w:rsid w:val="001F0BA7"/>
    <w:rsid w:val="001F0C51"/>
    <w:rsid w:val="001F0F8C"/>
    <w:rsid w:val="001F0FF1"/>
    <w:rsid w:val="001F14ED"/>
    <w:rsid w:val="001F1614"/>
    <w:rsid w:val="001F173B"/>
    <w:rsid w:val="001F1B00"/>
    <w:rsid w:val="001F2B85"/>
    <w:rsid w:val="001F35FE"/>
    <w:rsid w:val="001F37CC"/>
    <w:rsid w:val="001F3A38"/>
    <w:rsid w:val="001F3C23"/>
    <w:rsid w:val="001F3C85"/>
    <w:rsid w:val="001F3E3F"/>
    <w:rsid w:val="001F3F7F"/>
    <w:rsid w:val="001F491D"/>
    <w:rsid w:val="001F49B6"/>
    <w:rsid w:val="001F4A10"/>
    <w:rsid w:val="001F4C65"/>
    <w:rsid w:val="001F4DA1"/>
    <w:rsid w:val="001F4DCA"/>
    <w:rsid w:val="001F53EB"/>
    <w:rsid w:val="001F5590"/>
    <w:rsid w:val="001F55F9"/>
    <w:rsid w:val="001F57CF"/>
    <w:rsid w:val="001F5B03"/>
    <w:rsid w:val="001F5B57"/>
    <w:rsid w:val="001F5BEE"/>
    <w:rsid w:val="001F5ECE"/>
    <w:rsid w:val="001F6362"/>
    <w:rsid w:val="001F6670"/>
    <w:rsid w:val="001F67D6"/>
    <w:rsid w:val="001F69F6"/>
    <w:rsid w:val="001F76DF"/>
    <w:rsid w:val="001F785F"/>
    <w:rsid w:val="001F78D0"/>
    <w:rsid w:val="001F7DD0"/>
    <w:rsid w:val="0020033C"/>
    <w:rsid w:val="00200891"/>
    <w:rsid w:val="00200DED"/>
    <w:rsid w:val="00201259"/>
    <w:rsid w:val="00201369"/>
    <w:rsid w:val="0020152B"/>
    <w:rsid w:val="002019B0"/>
    <w:rsid w:val="00201CCB"/>
    <w:rsid w:val="0020200A"/>
    <w:rsid w:val="002020DF"/>
    <w:rsid w:val="002022F1"/>
    <w:rsid w:val="00202369"/>
    <w:rsid w:val="00202501"/>
    <w:rsid w:val="00202D8D"/>
    <w:rsid w:val="0020319D"/>
    <w:rsid w:val="00203764"/>
    <w:rsid w:val="00204E09"/>
    <w:rsid w:val="002052F0"/>
    <w:rsid w:val="00205900"/>
    <w:rsid w:val="00205D84"/>
    <w:rsid w:val="00205E4A"/>
    <w:rsid w:val="00206136"/>
    <w:rsid w:val="002065D5"/>
    <w:rsid w:val="00206774"/>
    <w:rsid w:val="002069A0"/>
    <w:rsid w:val="00206D60"/>
    <w:rsid w:val="0020701E"/>
    <w:rsid w:val="002075E0"/>
    <w:rsid w:val="00207C24"/>
    <w:rsid w:val="002106E1"/>
    <w:rsid w:val="00210981"/>
    <w:rsid w:val="00210C46"/>
    <w:rsid w:val="00210FBC"/>
    <w:rsid w:val="002117BA"/>
    <w:rsid w:val="002118C8"/>
    <w:rsid w:val="0021191E"/>
    <w:rsid w:val="00212203"/>
    <w:rsid w:val="0021279F"/>
    <w:rsid w:val="00212800"/>
    <w:rsid w:val="002135B0"/>
    <w:rsid w:val="00213BE8"/>
    <w:rsid w:val="00213C57"/>
    <w:rsid w:val="00213E78"/>
    <w:rsid w:val="00213F8F"/>
    <w:rsid w:val="00213F9B"/>
    <w:rsid w:val="00214662"/>
    <w:rsid w:val="00214738"/>
    <w:rsid w:val="002148B0"/>
    <w:rsid w:val="002149C1"/>
    <w:rsid w:val="00214A02"/>
    <w:rsid w:val="00214A24"/>
    <w:rsid w:val="00214C38"/>
    <w:rsid w:val="00214DE8"/>
    <w:rsid w:val="00214FCB"/>
    <w:rsid w:val="00215123"/>
    <w:rsid w:val="0021546A"/>
    <w:rsid w:val="002156B0"/>
    <w:rsid w:val="00216273"/>
    <w:rsid w:val="0021687B"/>
    <w:rsid w:val="00216A47"/>
    <w:rsid w:val="00217352"/>
    <w:rsid w:val="00217B29"/>
    <w:rsid w:val="00217CAF"/>
    <w:rsid w:val="00217CC0"/>
    <w:rsid w:val="00217F8D"/>
    <w:rsid w:val="002204C1"/>
    <w:rsid w:val="00220504"/>
    <w:rsid w:val="00220538"/>
    <w:rsid w:val="00220618"/>
    <w:rsid w:val="00220F59"/>
    <w:rsid w:val="002216FE"/>
    <w:rsid w:val="002223D7"/>
    <w:rsid w:val="00222587"/>
    <w:rsid w:val="002229CB"/>
    <w:rsid w:val="00222B31"/>
    <w:rsid w:val="00222C0C"/>
    <w:rsid w:val="00222C91"/>
    <w:rsid w:val="002233DB"/>
    <w:rsid w:val="002236CE"/>
    <w:rsid w:val="00223C39"/>
    <w:rsid w:val="002242EF"/>
    <w:rsid w:val="002263F1"/>
    <w:rsid w:val="002264FB"/>
    <w:rsid w:val="00226777"/>
    <w:rsid w:val="00226950"/>
    <w:rsid w:val="0022712E"/>
    <w:rsid w:val="002275D8"/>
    <w:rsid w:val="002279F2"/>
    <w:rsid w:val="00227A56"/>
    <w:rsid w:val="00227E59"/>
    <w:rsid w:val="00230424"/>
    <w:rsid w:val="002304B4"/>
    <w:rsid w:val="002308C0"/>
    <w:rsid w:val="00230A62"/>
    <w:rsid w:val="00230DBA"/>
    <w:rsid w:val="002325C8"/>
    <w:rsid w:val="00232955"/>
    <w:rsid w:val="00232CF9"/>
    <w:rsid w:val="00232DAB"/>
    <w:rsid w:val="00232FF4"/>
    <w:rsid w:val="00233506"/>
    <w:rsid w:val="002339AF"/>
    <w:rsid w:val="00233C4C"/>
    <w:rsid w:val="00233CEC"/>
    <w:rsid w:val="00234BE6"/>
    <w:rsid w:val="00234C19"/>
    <w:rsid w:val="0023523A"/>
    <w:rsid w:val="00235E29"/>
    <w:rsid w:val="00236222"/>
    <w:rsid w:val="0023665E"/>
    <w:rsid w:val="00236F97"/>
    <w:rsid w:val="00237245"/>
    <w:rsid w:val="00237397"/>
    <w:rsid w:val="00237534"/>
    <w:rsid w:val="0024008E"/>
    <w:rsid w:val="00240175"/>
    <w:rsid w:val="002401F5"/>
    <w:rsid w:val="002407EB"/>
    <w:rsid w:val="0024081F"/>
    <w:rsid w:val="00240FD3"/>
    <w:rsid w:val="0024121A"/>
    <w:rsid w:val="00241A7C"/>
    <w:rsid w:val="00241D9B"/>
    <w:rsid w:val="00241F03"/>
    <w:rsid w:val="002423F2"/>
    <w:rsid w:val="0024285B"/>
    <w:rsid w:val="00242C3E"/>
    <w:rsid w:val="00242DF0"/>
    <w:rsid w:val="00243176"/>
    <w:rsid w:val="00243D12"/>
    <w:rsid w:val="00243FD5"/>
    <w:rsid w:val="00244160"/>
    <w:rsid w:val="00244626"/>
    <w:rsid w:val="00245278"/>
    <w:rsid w:val="002456FC"/>
    <w:rsid w:val="0024593F"/>
    <w:rsid w:val="00245D97"/>
    <w:rsid w:val="00245E35"/>
    <w:rsid w:val="002460BA"/>
    <w:rsid w:val="0024627C"/>
    <w:rsid w:val="0024674F"/>
    <w:rsid w:val="00246DCC"/>
    <w:rsid w:val="00247177"/>
    <w:rsid w:val="002472A5"/>
    <w:rsid w:val="0024759C"/>
    <w:rsid w:val="002478D8"/>
    <w:rsid w:val="00247A7C"/>
    <w:rsid w:val="00247B33"/>
    <w:rsid w:val="00247EAC"/>
    <w:rsid w:val="00250046"/>
    <w:rsid w:val="0025005B"/>
    <w:rsid w:val="002503E8"/>
    <w:rsid w:val="0025176B"/>
    <w:rsid w:val="0025184D"/>
    <w:rsid w:val="00251A22"/>
    <w:rsid w:val="00251D1C"/>
    <w:rsid w:val="00252340"/>
    <w:rsid w:val="002526A8"/>
    <w:rsid w:val="00252889"/>
    <w:rsid w:val="00252967"/>
    <w:rsid w:val="002531E2"/>
    <w:rsid w:val="00253815"/>
    <w:rsid w:val="0025388D"/>
    <w:rsid w:val="0025393A"/>
    <w:rsid w:val="00253967"/>
    <w:rsid w:val="00253A3F"/>
    <w:rsid w:val="00253B76"/>
    <w:rsid w:val="00253E5D"/>
    <w:rsid w:val="00254223"/>
    <w:rsid w:val="0025431A"/>
    <w:rsid w:val="002549C5"/>
    <w:rsid w:val="002551D8"/>
    <w:rsid w:val="0025564C"/>
    <w:rsid w:val="00255AA2"/>
    <w:rsid w:val="00255B1A"/>
    <w:rsid w:val="00255E68"/>
    <w:rsid w:val="002561D4"/>
    <w:rsid w:val="002562B9"/>
    <w:rsid w:val="0025655C"/>
    <w:rsid w:val="00257166"/>
    <w:rsid w:val="002579C5"/>
    <w:rsid w:val="00257CDB"/>
    <w:rsid w:val="0026048D"/>
    <w:rsid w:val="002605AF"/>
    <w:rsid w:val="00261332"/>
    <w:rsid w:val="002617CC"/>
    <w:rsid w:val="002619C8"/>
    <w:rsid w:val="00261B15"/>
    <w:rsid w:val="00261B2A"/>
    <w:rsid w:val="002627A8"/>
    <w:rsid w:val="00262A8B"/>
    <w:rsid w:val="00262BD6"/>
    <w:rsid w:val="002630AC"/>
    <w:rsid w:val="00263EF8"/>
    <w:rsid w:val="00264041"/>
    <w:rsid w:val="00264B71"/>
    <w:rsid w:val="00264C11"/>
    <w:rsid w:val="00264E55"/>
    <w:rsid w:val="002651B8"/>
    <w:rsid w:val="00265918"/>
    <w:rsid w:val="00265E32"/>
    <w:rsid w:val="0026669E"/>
    <w:rsid w:val="002678A1"/>
    <w:rsid w:val="00267A52"/>
    <w:rsid w:val="00270205"/>
    <w:rsid w:val="002704EB"/>
    <w:rsid w:val="00270533"/>
    <w:rsid w:val="00270CC7"/>
    <w:rsid w:val="00270F72"/>
    <w:rsid w:val="00271D05"/>
    <w:rsid w:val="002724FB"/>
    <w:rsid w:val="00272990"/>
    <w:rsid w:val="00272AF2"/>
    <w:rsid w:val="00273DB9"/>
    <w:rsid w:val="00274C31"/>
    <w:rsid w:val="00274CF6"/>
    <w:rsid w:val="00274EB9"/>
    <w:rsid w:val="00275012"/>
    <w:rsid w:val="0027526B"/>
    <w:rsid w:val="00275612"/>
    <w:rsid w:val="00275EFD"/>
    <w:rsid w:val="0027676F"/>
    <w:rsid w:val="002769F8"/>
    <w:rsid w:val="00276B9B"/>
    <w:rsid w:val="00276CE5"/>
    <w:rsid w:val="00276E23"/>
    <w:rsid w:val="00277763"/>
    <w:rsid w:val="00277B43"/>
    <w:rsid w:val="00277D4A"/>
    <w:rsid w:val="00280885"/>
    <w:rsid w:val="002813D7"/>
    <w:rsid w:val="00281428"/>
    <w:rsid w:val="00281514"/>
    <w:rsid w:val="00281694"/>
    <w:rsid w:val="00281761"/>
    <w:rsid w:val="00281A2B"/>
    <w:rsid w:val="00281C04"/>
    <w:rsid w:val="00281C4D"/>
    <w:rsid w:val="00281F4F"/>
    <w:rsid w:val="0028286F"/>
    <w:rsid w:val="00282960"/>
    <w:rsid w:val="00282F59"/>
    <w:rsid w:val="00283251"/>
    <w:rsid w:val="00283495"/>
    <w:rsid w:val="002834E5"/>
    <w:rsid w:val="00283766"/>
    <w:rsid w:val="00283EEC"/>
    <w:rsid w:val="00284D99"/>
    <w:rsid w:val="002850B2"/>
    <w:rsid w:val="0028517B"/>
    <w:rsid w:val="00285272"/>
    <w:rsid w:val="00285600"/>
    <w:rsid w:val="002857F4"/>
    <w:rsid w:val="00285DF6"/>
    <w:rsid w:val="00286058"/>
    <w:rsid w:val="00286317"/>
    <w:rsid w:val="00286783"/>
    <w:rsid w:val="002868BE"/>
    <w:rsid w:val="00286D22"/>
    <w:rsid w:val="0028761A"/>
    <w:rsid w:val="00287833"/>
    <w:rsid w:val="002879AA"/>
    <w:rsid w:val="00287A3C"/>
    <w:rsid w:val="00287DE0"/>
    <w:rsid w:val="00290610"/>
    <w:rsid w:val="002908FC"/>
    <w:rsid w:val="00290EE5"/>
    <w:rsid w:val="00291000"/>
    <w:rsid w:val="00291437"/>
    <w:rsid w:val="00291979"/>
    <w:rsid w:val="002920C8"/>
    <w:rsid w:val="00292207"/>
    <w:rsid w:val="002923DC"/>
    <w:rsid w:val="002926A3"/>
    <w:rsid w:val="002927CC"/>
    <w:rsid w:val="00292980"/>
    <w:rsid w:val="00292E65"/>
    <w:rsid w:val="00293324"/>
    <w:rsid w:val="00293995"/>
    <w:rsid w:val="0029414B"/>
    <w:rsid w:val="0029481A"/>
    <w:rsid w:val="002949B4"/>
    <w:rsid w:val="00294EEC"/>
    <w:rsid w:val="00294F32"/>
    <w:rsid w:val="00295068"/>
    <w:rsid w:val="0029529B"/>
    <w:rsid w:val="00295F70"/>
    <w:rsid w:val="00296325"/>
    <w:rsid w:val="00296733"/>
    <w:rsid w:val="00296D91"/>
    <w:rsid w:val="00296F0A"/>
    <w:rsid w:val="002976C3"/>
    <w:rsid w:val="00297907"/>
    <w:rsid w:val="00297A20"/>
    <w:rsid w:val="00297A25"/>
    <w:rsid w:val="002A0323"/>
    <w:rsid w:val="002A052F"/>
    <w:rsid w:val="002A0C24"/>
    <w:rsid w:val="002A0DCB"/>
    <w:rsid w:val="002A0F58"/>
    <w:rsid w:val="002A100A"/>
    <w:rsid w:val="002A1AE4"/>
    <w:rsid w:val="002A1E45"/>
    <w:rsid w:val="002A23E5"/>
    <w:rsid w:val="002A27CE"/>
    <w:rsid w:val="002A2833"/>
    <w:rsid w:val="002A2E09"/>
    <w:rsid w:val="002A2F28"/>
    <w:rsid w:val="002A33DF"/>
    <w:rsid w:val="002A36F3"/>
    <w:rsid w:val="002A3752"/>
    <w:rsid w:val="002A4287"/>
    <w:rsid w:val="002A4E3F"/>
    <w:rsid w:val="002A518E"/>
    <w:rsid w:val="002A53FD"/>
    <w:rsid w:val="002A558C"/>
    <w:rsid w:val="002A5944"/>
    <w:rsid w:val="002A5E3B"/>
    <w:rsid w:val="002A65A2"/>
    <w:rsid w:val="002A6B86"/>
    <w:rsid w:val="002A6D09"/>
    <w:rsid w:val="002A7360"/>
    <w:rsid w:val="002A7C39"/>
    <w:rsid w:val="002A7DC6"/>
    <w:rsid w:val="002B0241"/>
    <w:rsid w:val="002B0589"/>
    <w:rsid w:val="002B0B13"/>
    <w:rsid w:val="002B0B9B"/>
    <w:rsid w:val="002B0CB5"/>
    <w:rsid w:val="002B12CC"/>
    <w:rsid w:val="002B136E"/>
    <w:rsid w:val="002B1693"/>
    <w:rsid w:val="002B235E"/>
    <w:rsid w:val="002B264E"/>
    <w:rsid w:val="002B2900"/>
    <w:rsid w:val="002B2A28"/>
    <w:rsid w:val="002B2CB3"/>
    <w:rsid w:val="002B2FFA"/>
    <w:rsid w:val="002B3011"/>
    <w:rsid w:val="002B309C"/>
    <w:rsid w:val="002B3506"/>
    <w:rsid w:val="002B3579"/>
    <w:rsid w:val="002B37B0"/>
    <w:rsid w:val="002B38AC"/>
    <w:rsid w:val="002B3CC4"/>
    <w:rsid w:val="002B45B0"/>
    <w:rsid w:val="002B48A1"/>
    <w:rsid w:val="002B48D8"/>
    <w:rsid w:val="002B4A46"/>
    <w:rsid w:val="002B4B63"/>
    <w:rsid w:val="002B4B6F"/>
    <w:rsid w:val="002B51C9"/>
    <w:rsid w:val="002B5B1C"/>
    <w:rsid w:val="002B6E6C"/>
    <w:rsid w:val="002B6E81"/>
    <w:rsid w:val="002B756C"/>
    <w:rsid w:val="002B79AE"/>
    <w:rsid w:val="002B7BC9"/>
    <w:rsid w:val="002B7F4F"/>
    <w:rsid w:val="002C04B7"/>
    <w:rsid w:val="002C0764"/>
    <w:rsid w:val="002C07CA"/>
    <w:rsid w:val="002C083D"/>
    <w:rsid w:val="002C0B0E"/>
    <w:rsid w:val="002C1881"/>
    <w:rsid w:val="002C213B"/>
    <w:rsid w:val="002C28AF"/>
    <w:rsid w:val="002C2B72"/>
    <w:rsid w:val="002C30A7"/>
    <w:rsid w:val="002C30C6"/>
    <w:rsid w:val="002C328F"/>
    <w:rsid w:val="002C3722"/>
    <w:rsid w:val="002C376B"/>
    <w:rsid w:val="002C37BB"/>
    <w:rsid w:val="002C391F"/>
    <w:rsid w:val="002C392A"/>
    <w:rsid w:val="002C3B82"/>
    <w:rsid w:val="002C4321"/>
    <w:rsid w:val="002C4834"/>
    <w:rsid w:val="002C4DD8"/>
    <w:rsid w:val="002C4E7F"/>
    <w:rsid w:val="002C509D"/>
    <w:rsid w:val="002C53EA"/>
    <w:rsid w:val="002C5459"/>
    <w:rsid w:val="002C5564"/>
    <w:rsid w:val="002C592D"/>
    <w:rsid w:val="002C7044"/>
    <w:rsid w:val="002C746C"/>
    <w:rsid w:val="002C7623"/>
    <w:rsid w:val="002C77CB"/>
    <w:rsid w:val="002C78CE"/>
    <w:rsid w:val="002D0152"/>
    <w:rsid w:val="002D01A4"/>
    <w:rsid w:val="002D021D"/>
    <w:rsid w:val="002D0436"/>
    <w:rsid w:val="002D070A"/>
    <w:rsid w:val="002D084D"/>
    <w:rsid w:val="002D1F35"/>
    <w:rsid w:val="002D20D2"/>
    <w:rsid w:val="002D2516"/>
    <w:rsid w:val="002D355F"/>
    <w:rsid w:val="002D3CA1"/>
    <w:rsid w:val="002D409F"/>
    <w:rsid w:val="002D45A3"/>
    <w:rsid w:val="002D4EDF"/>
    <w:rsid w:val="002D4F29"/>
    <w:rsid w:val="002D5499"/>
    <w:rsid w:val="002D551A"/>
    <w:rsid w:val="002D600D"/>
    <w:rsid w:val="002D65FD"/>
    <w:rsid w:val="002D6756"/>
    <w:rsid w:val="002D70E5"/>
    <w:rsid w:val="002D73B1"/>
    <w:rsid w:val="002D74B4"/>
    <w:rsid w:val="002D7E8E"/>
    <w:rsid w:val="002E0089"/>
    <w:rsid w:val="002E0498"/>
    <w:rsid w:val="002E0A28"/>
    <w:rsid w:val="002E0BBB"/>
    <w:rsid w:val="002E0C15"/>
    <w:rsid w:val="002E0E51"/>
    <w:rsid w:val="002E1244"/>
    <w:rsid w:val="002E15A8"/>
    <w:rsid w:val="002E19E7"/>
    <w:rsid w:val="002E1BBB"/>
    <w:rsid w:val="002E207A"/>
    <w:rsid w:val="002E2308"/>
    <w:rsid w:val="002E26B7"/>
    <w:rsid w:val="002E26C7"/>
    <w:rsid w:val="002E2BFB"/>
    <w:rsid w:val="002E2EEB"/>
    <w:rsid w:val="002E2FDF"/>
    <w:rsid w:val="002E36D4"/>
    <w:rsid w:val="002E40AA"/>
    <w:rsid w:val="002E4142"/>
    <w:rsid w:val="002E4379"/>
    <w:rsid w:val="002E456B"/>
    <w:rsid w:val="002E5277"/>
    <w:rsid w:val="002E603F"/>
    <w:rsid w:val="002E6205"/>
    <w:rsid w:val="002E63CA"/>
    <w:rsid w:val="002E683A"/>
    <w:rsid w:val="002E6BD3"/>
    <w:rsid w:val="002E6CA7"/>
    <w:rsid w:val="002E70CB"/>
    <w:rsid w:val="002E71AC"/>
    <w:rsid w:val="002E7325"/>
    <w:rsid w:val="002E7377"/>
    <w:rsid w:val="002E73FA"/>
    <w:rsid w:val="002E751C"/>
    <w:rsid w:val="002E76DC"/>
    <w:rsid w:val="002E7718"/>
    <w:rsid w:val="002E7EBB"/>
    <w:rsid w:val="002F0196"/>
    <w:rsid w:val="002F08AA"/>
    <w:rsid w:val="002F101A"/>
    <w:rsid w:val="002F1337"/>
    <w:rsid w:val="002F1655"/>
    <w:rsid w:val="002F1B20"/>
    <w:rsid w:val="002F20FA"/>
    <w:rsid w:val="002F2C9A"/>
    <w:rsid w:val="002F339A"/>
    <w:rsid w:val="002F3741"/>
    <w:rsid w:val="002F42D9"/>
    <w:rsid w:val="002F4663"/>
    <w:rsid w:val="002F4C96"/>
    <w:rsid w:val="002F4E5D"/>
    <w:rsid w:val="002F58E2"/>
    <w:rsid w:val="002F5A17"/>
    <w:rsid w:val="002F5B53"/>
    <w:rsid w:val="002F6815"/>
    <w:rsid w:val="002F6B87"/>
    <w:rsid w:val="002F6F1F"/>
    <w:rsid w:val="002F7EFC"/>
    <w:rsid w:val="002F7FAA"/>
    <w:rsid w:val="00300066"/>
    <w:rsid w:val="00300136"/>
    <w:rsid w:val="00300707"/>
    <w:rsid w:val="003009AD"/>
    <w:rsid w:val="00300D20"/>
    <w:rsid w:val="00301364"/>
    <w:rsid w:val="0030176F"/>
    <w:rsid w:val="00301D4B"/>
    <w:rsid w:val="003027AB"/>
    <w:rsid w:val="00302F40"/>
    <w:rsid w:val="00303BE0"/>
    <w:rsid w:val="00304245"/>
    <w:rsid w:val="003043D8"/>
    <w:rsid w:val="003045E5"/>
    <w:rsid w:val="0030498E"/>
    <w:rsid w:val="003054B1"/>
    <w:rsid w:val="0030606D"/>
    <w:rsid w:val="00306405"/>
    <w:rsid w:val="00306531"/>
    <w:rsid w:val="00306922"/>
    <w:rsid w:val="00306C02"/>
    <w:rsid w:val="00307003"/>
    <w:rsid w:val="00307C40"/>
    <w:rsid w:val="00307D9B"/>
    <w:rsid w:val="003107EB"/>
    <w:rsid w:val="00310B94"/>
    <w:rsid w:val="00310D67"/>
    <w:rsid w:val="00311A2A"/>
    <w:rsid w:val="00311D02"/>
    <w:rsid w:val="00311D60"/>
    <w:rsid w:val="0031202C"/>
    <w:rsid w:val="003122A0"/>
    <w:rsid w:val="003124F7"/>
    <w:rsid w:val="00312510"/>
    <w:rsid w:val="0031251B"/>
    <w:rsid w:val="00312796"/>
    <w:rsid w:val="003128A8"/>
    <w:rsid w:val="00312DF5"/>
    <w:rsid w:val="003139CF"/>
    <w:rsid w:val="00314361"/>
    <w:rsid w:val="0031464C"/>
    <w:rsid w:val="00315508"/>
    <w:rsid w:val="00315587"/>
    <w:rsid w:val="0031639B"/>
    <w:rsid w:val="003165B8"/>
    <w:rsid w:val="003166FF"/>
    <w:rsid w:val="00316777"/>
    <w:rsid w:val="00316978"/>
    <w:rsid w:val="00316D8C"/>
    <w:rsid w:val="00316FEF"/>
    <w:rsid w:val="00317F28"/>
    <w:rsid w:val="0032035D"/>
    <w:rsid w:val="00320630"/>
    <w:rsid w:val="003206BE"/>
    <w:rsid w:val="00320B2B"/>
    <w:rsid w:val="00320EB8"/>
    <w:rsid w:val="00320FFF"/>
    <w:rsid w:val="00321079"/>
    <w:rsid w:val="0032111F"/>
    <w:rsid w:val="00321E34"/>
    <w:rsid w:val="003232A7"/>
    <w:rsid w:val="003232B5"/>
    <w:rsid w:val="003236C8"/>
    <w:rsid w:val="0032431C"/>
    <w:rsid w:val="003243B0"/>
    <w:rsid w:val="00324576"/>
    <w:rsid w:val="003247EB"/>
    <w:rsid w:val="003249DF"/>
    <w:rsid w:val="0032530E"/>
    <w:rsid w:val="003255C7"/>
    <w:rsid w:val="00325A14"/>
    <w:rsid w:val="00325AD5"/>
    <w:rsid w:val="00325D88"/>
    <w:rsid w:val="003268D9"/>
    <w:rsid w:val="00326BBD"/>
    <w:rsid w:val="00326E27"/>
    <w:rsid w:val="00326FD4"/>
    <w:rsid w:val="00327076"/>
    <w:rsid w:val="00327CE6"/>
    <w:rsid w:val="00330501"/>
    <w:rsid w:val="003306E1"/>
    <w:rsid w:val="00331B49"/>
    <w:rsid w:val="00331F94"/>
    <w:rsid w:val="003321C5"/>
    <w:rsid w:val="00332226"/>
    <w:rsid w:val="003325FE"/>
    <w:rsid w:val="0033297C"/>
    <w:rsid w:val="00332E31"/>
    <w:rsid w:val="0033314A"/>
    <w:rsid w:val="00333F79"/>
    <w:rsid w:val="00333FE1"/>
    <w:rsid w:val="003342F2"/>
    <w:rsid w:val="003345F8"/>
    <w:rsid w:val="00334D44"/>
    <w:rsid w:val="00334D98"/>
    <w:rsid w:val="00334DE0"/>
    <w:rsid w:val="003351F0"/>
    <w:rsid w:val="0033588E"/>
    <w:rsid w:val="00335D2E"/>
    <w:rsid w:val="00335D90"/>
    <w:rsid w:val="00336C8D"/>
    <w:rsid w:val="00337CE2"/>
    <w:rsid w:val="003402C6"/>
    <w:rsid w:val="0034106E"/>
    <w:rsid w:val="003414A8"/>
    <w:rsid w:val="00341980"/>
    <w:rsid w:val="00341F04"/>
    <w:rsid w:val="00342F34"/>
    <w:rsid w:val="003431D5"/>
    <w:rsid w:val="0034346D"/>
    <w:rsid w:val="00343D16"/>
    <w:rsid w:val="00343DE2"/>
    <w:rsid w:val="003441B8"/>
    <w:rsid w:val="0034466D"/>
    <w:rsid w:val="0034474A"/>
    <w:rsid w:val="0034483B"/>
    <w:rsid w:val="0034587C"/>
    <w:rsid w:val="003462A3"/>
    <w:rsid w:val="0034676D"/>
    <w:rsid w:val="003476B3"/>
    <w:rsid w:val="0034796B"/>
    <w:rsid w:val="00347A0E"/>
    <w:rsid w:val="00350144"/>
    <w:rsid w:val="003503AF"/>
    <w:rsid w:val="00350600"/>
    <w:rsid w:val="00351109"/>
    <w:rsid w:val="00352049"/>
    <w:rsid w:val="0035211C"/>
    <w:rsid w:val="003522A8"/>
    <w:rsid w:val="0035232C"/>
    <w:rsid w:val="00352374"/>
    <w:rsid w:val="003527CF"/>
    <w:rsid w:val="0035292E"/>
    <w:rsid w:val="00352CE0"/>
    <w:rsid w:val="003531CD"/>
    <w:rsid w:val="00353209"/>
    <w:rsid w:val="00353D37"/>
    <w:rsid w:val="003542B1"/>
    <w:rsid w:val="00354316"/>
    <w:rsid w:val="00354446"/>
    <w:rsid w:val="0035482A"/>
    <w:rsid w:val="00354DD1"/>
    <w:rsid w:val="003556A0"/>
    <w:rsid w:val="00355FAD"/>
    <w:rsid w:val="0035647A"/>
    <w:rsid w:val="003564FA"/>
    <w:rsid w:val="00356662"/>
    <w:rsid w:val="00356815"/>
    <w:rsid w:val="00356951"/>
    <w:rsid w:val="00356DA2"/>
    <w:rsid w:val="00357154"/>
    <w:rsid w:val="00357B91"/>
    <w:rsid w:val="00357BFE"/>
    <w:rsid w:val="00357E0B"/>
    <w:rsid w:val="00357F70"/>
    <w:rsid w:val="00360C22"/>
    <w:rsid w:val="00360EEF"/>
    <w:rsid w:val="003614F7"/>
    <w:rsid w:val="003617AA"/>
    <w:rsid w:val="003618DD"/>
    <w:rsid w:val="00361AA7"/>
    <w:rsid w:val="00361B25"/>
    <w:rsid w:val="00362AA8"/>
    <w:rsid w:val="00362E50"/>
    <w:rsid w:val="003635BB"/>
    <w:rsid w:val="0036379B"/>
    <w:rsid w:val="003637B0"/>
    <w:rsid w:val="003639FC"/>
    <w:rsid w:val="00363CBA"/>
    <w:rsid w:val="00363D57"/>
    <w:rsid w:val="00363EF0"/>
    <w:rsid w:val="00364133"/>
    <w:rsid w:val="00364BCE"/>
    <w:rsid w:val="00364D0A"/>
    <w:rsid w:val="00364EE2"/>
    <w:rsid w:val="003655C2"/>
    <w:rsid w:val="00365837"/>
    <w:rsid w:val="00365E08"/>
    <w:rsid w:val="00365FBF"/>
    <w:rsid w:val="00366438"/>
    <w:rsid w:val="003665CD"/>
    <w:rsid w:val="00366CEC"/>
    <w:rsid w:val="003672B8"/>
    <w:rsid w:val="003672F4"/>
    <w:rsid w:val="003674F4"/>
    <w:rsid w:val="00367727"/>
    <w:rsid w:val="00367836"/>
    <w:rsid w:val="00367D23"/>
    <w:rsid w:val="0037022A"/>
    <w:rsid w:val="00370397"/>
    <w:rsid w:val="0037087A"/>
    <w:rsid w:val="003708AF"/>
    <w:rsid w:val="00370B5B"/>
    <w:rsid w:val="00370CF6"/>
    <w:rsid w:val="00370EC9"/>
    <w:rsid w:val="0037101B"/>
    <w:rsid w:val="00371805"/>
    <w:rsid w:val="00371C05"/>
    <w:rsid w:val="003721B7"/>
    <w:rsid w:val="00372394"/>
    <w:rsid w:val="00372926"/>
    <w:rsid w:val="00372B1E"/>
    <w:rsid w:val="00372D8E"/>
    <w:rsid w:val="00372F2B"/>
    <w:rsid w:val="00372F9A"/>
    <w:rsid w:val="00373260"/>
    <w:rsid w:val="00373888"/>
    <w:rsid w:val="00373CA6"/>
    <w:rsid w:val="00373ED0"/>
    <w:rsid w:val="00374A5C"/>
    <w:rsid w:val="003752F4"/>
    <w:rsid w:val="00375815"/>
    <w:rsid w:val="00375AC2"/>
    <w:rsid w:val="00375E03"/>
    <w:rsid w:val="00375F3C"/>
    <w:rsid w:val="00376238"/>
    <w:rsid w:val="00376386"/>
    <w:rsid w:val="00376A13"/>
    <w:rsid w:val="0037701C"/>
    <w:rsid w:val="0037757E"/>
    <w:rsid w:val="003778BF"/>
    <w:rsid w:val="003779B2"/>
    <w:rsid w:val="0038015B"/>
    <w:rsid w:val="003805C1"/>
    <w:rsid w:val="00380A85"/>
    <w:rsid w:val="00380CAB"/>
    <w:rsid w:val="00381166"/>
    <w:rsid w:val="003812E2"/>
    <w:rsid w:val="003816AB"/>
    <w:rsid w:val="0038213C"/>
    <w:rsid w:val="0038237B"/>
    <w:rsid w:val="003824DD"/>
    <w:rsid w:val="003825CC"/>
    <w:rsid w:val="0038282A"/>
    <w:rsid w:val="00383512"/>
    <w:rsid w:val="0038353E"/>
    <w:rsid w:val="0038377C"/>
    <w:rsid w:val="00383984"/>
    <w:rsid w:val="00383A58"/>
    <w:rsid w:val="00383F47"/>
    <w:rsid w:val="0038474D"/>
    <w:rsid w:val="0038520D"/>
    <w:rsid w:val="00385C1D"/>
    <w:rsid w:val="00385EE4"/>
    <w:rsid w:val="0038605C"/>
    <w:rsid w:val="0038624F"/>
    <w:rsid w:val="0038637F"/>
    <w:rsid w:val="00386B08"/>
    <w:rsid w:val="00386B22"/>
    <w:rsid w:val="00386CD6"/>
    <w:rsid w:val="00386ECA"/>
    <w:rsid w:val="003877DF"/>
    <w:rsid w:val="00387B4B"/>
    <w:rsid w:val="00387F7A"/>
    <w:rsid w:val="003903F3"/>
    <w:rsid w:val="003909C6"/>
    <w:rsid w:val="00390AE4"/>
    <w:rsid w:val="0039138D"/>
    <w:rsid w:val="003918D6"/>
    <w:rsid w:val="003925A8"/>
    <w:rsid w:val="00392682"/>
    <w:rsid w:val="003927F2"/>
    <w:rsid w:val="00392888"/>
    <w:rsid w:val="003933E0"/>
    <w:rsid w:val="003933E2"/>
    <w:rsid w:val="003933EB"/>
    <w:rsid w:val="00393B61"/>
    <w:rsid w:val="003941A1"/>
    <w:rsid w:val="003942F4"/>
    <w:rsid w:val="003948A4"/>
    <w:rsid w:val="00394F23"/>
    <w:rsid w:val="00394FE6"/>
    <w:rsid w:val="0039554A"/>
    <w:rsid w:val="00395553"/>
    <w:rsid w:val="0039580D"/>
    <w:rsid w:val="003958C9"/>
    <w:rsid w:val="00396A11"/>
    <w:rsid w:val="00396EBA"/>
    <w:rsid w:val="003976BF"/>
    <w:rsid w:val="003979F8"/>
    <w:rsid w:val="00397AFB"/>
    <w:rsid w:val="003A02F4"/>
    <w:rsid w:val="003A05C1"/>
    <w:rsid w:val="003A06A8"/>
    <w:rsid w:val="003A1110"/>
    <w:rsid w:val="003A15EC"/>
    <w:rsid w:val="003A1B78"/>
    <w:rsid w:val="003A2187"/>
    <w:rsid w:val="003A250D"/>
    <w:rsid w:val="003A2F94"/>
    <w:rsid w:val="003A3000"/>
    <w:rsid w:val="003A33B5"/>
    <w:rsid w:val="003A38E3"/>
    <w:rsid w:val="003A3BA9"/>
    <w:rsid w:val="003A3DF1"/>
    <w:rsid w:val="003A4D9C"/>
    <w:rsid w:val="003A505D"/>
    <w:rsid w:val="003A542D"/>
    <w:rsid w:val="003A54C1"/>
    <w:rsid w:val="003A59F9"/>
    <w:rsid w:val="003A5A66"/>
    <w:rsid w:val="003A5CEE"/>
    <w:rsid w:val="003A5D14"/>
    <w:rsid w:val="003A5FCD"/>
    <w:rsid w:val="003A65B3"/>
    <w:rsid w:val="003A694B"/>
    <w:rsid w:val="003A6990"/>
    <w:rsid w:val="003A6AB5"/>
    <w:rsid w:val="003A71EF"/>
    <w:rsid w:val="003A78A1"/>
    <w:rsid w:val="003A79E2"/>
    <w:rsid w:val="003B0764"/>
    <w:rsid w:val="003B0942"/>
    <w:rsid w:val="003B100D"/>
    <w:rsid w:val="003B137C"/>
    <w:rsid w:val="003B159B"/>
    <w:rsid w:val="003B16AA"/>
    <w:rsid w:val="003B186F"/>
    <w:rsid w:val="003B18E0"/>
    <w:rsid w:val="003B1A9B"/>
    <w:rsid w:val="003B1F27"/>
    <w:rsid w:val="003B2D09"/>
    <w:rsid w:val="003B3004"/>
    <w:rsid w:val="003B323B"/>
    <w:rsid w:val="003B324C"/>
    <w:rsid w:val="003B37AF"/>
    <w:rsid w:val="003B3995"/>
    <w:rsid w:val="003B3B74"/>
    <w:rsid w:val="003B3E67"/>
    <w:rsid w:val="003B3E8F"/>
    <w:rsid w:val="003B3EF0"/>
    <w:rsid w:val="003B4CE3"/>
    <w:rsid w:val="003B4F1C"/>
    <w:rsid w:val="003B511D"/>
    <w:rsid w:val="003B54A3"/>
    <w:rsid w:val="003B54F6"/>
    <w:rsid w:val="003B5757"/>
    <w:rsid w:val="003B5D9A"/>
    <w:rsid w:val="003B5E27"/>
    <w:rsid w:val="003B61BF"/>
    <w:rsid w:val="003B6213"/>
    <w:rsid w:val="003B6497"/>
    <w:rsid w:val="003B6B75"/>
    <w:rsid w:val="003B7103"/>
    <w:rsid w:val="003B7CB5"/>
    <w:rsid w:val="003C035B"/>
    <w:rsid w:val="003C03CA"/>
    <w:rsid w:val="003C0A56"/>
    <w:rsid w:val="003C0C80"/>
    <w:rsid w:val="003C0EAA"/>
    <w:rsid w:val="003C18B0"/>
    <w:rsid w:val="003C2403"/>
    <w:rsid w:val="003C2459"/>
    <w:rsid w:val="003C260A"/>
    <w:rsid w:val="003C299E"/>
    <w:rsid w:val="003C2CAC"/>
    <w:rsid w:val="003C2E30"/>
    <w:rsid w:val="003C2FFD"/>
    <w:rsid w:val="003C3432"/>
    <w:rsid w:val="003C3586"/>
    <w:rsid w:val="003C3995"/>
    <w:rsid w:val="003C4A21"/>
    <w:rsid w:val="003C4B56"/>
    <w:rsid w:val="003C4BD3"/>
    <w:rsid w:val="003C4BE1"/>
    <w:rsid w:val="003C4FDF"/>
    <w:rsid w:val="003C500E"/>
    <w:rsid w:val="003C519A"/>
    <w:rsid w:val="003C545E"/>
    <w:rsid w:val="003C55A9"/>
    <w:rsid w:val="003C5689"/>
    <w:rsid w:val="003C5829"/>
    <w:rsid w:val="003C6BF2"/>
    <w:rsid w:val="003C6F67"/>
    <w:rsid w:val="003C719B"/>
    <w:rsid w:val="003C74EE"/>
    <w:rsid w:val="003C76D2"/>
    <w:rsid w:val="003D01A4"/>
    <w:rsid w:val="003D02B4"/>
    <w:rsid w:val="003D04B6"/>
    <w:rsid w:val="003D0DA3"/>
    <w:rsid w:val="003D11C5"/>
    <w:rsid w:val="003D14E1"/>
    <w:rsid w:val="003D1576"/>
    <w:rsid w:val="003D17E5"/>
    <w:rsid w:val="003D201C"/>
    <w:rsid w:val="003D2053"/>
    <w:rsid w:val="003D229B"/>
    <w:rsid w:val="003D25B3"/>
    <w:rsid w:val="003D2CF4"/>
    <w:rsid w:val="003D2D62"/>
    <w:rsid w:val="003D2E9D"/>
    <w:rsid w:val="003D3159"/>
    <w:rsid w:val="003D43DD"/>
    <w:rsid w:val="003D4E93"/>
    <w:rsid w:val="003D5162"/>
    <w:rsid w:val="003D5375"/>
    <w:rsid w:val="003D5742"/>
    <w:rsid w:val="003D73FE"/>
    <w:rsid w:val="003D760C"/>
    <w:rsid w:val="003D7617"/>
    <w:rsid w:val="003D7907"/>
    <w:rsid w:val="003D7D23"/>
    <w:rsid w:val="003D7E27"/>
    <w:rsid w:val="003E0679"/>
    <w:rsid w:val="003E0D8D"/>
    <w:rsid w:val="003E144B"/>
    <w:rsid w:val="003E14A1"/>
    <w:rsid w:val="003E1505"/>
    <w:rsid w:val="003E2339"/>
    <w:rsid w:val="003E265C"/>
    <w:rsid w:val="003E318B"/>
    <w:rsid w:val="003E3257"/>
    <w:rsid w:val="003E347E"/>
    <w:rsid w:val="003E3877"/>
    <w:rsid w:val="003E3C90"/>
    <w:rsid w:val="003E4214"/>
    <w:rsid w:val="003E4224"/>
    <w:rsid w:val="003E42FE"/>
    <w:rsid w:val="003E454F"/>
    <w:rsid w:val="003E46A4"/>
    <w:rsid w:val="003E4A4D"/>
    <w:rsid w:val="003E4EEF"/>
    <w:rsid w:val="003E5028"/>
    <w:rsid w:val="003E5A4A"/>
    <w:rsid w:val="003E61B9"/>
    <w:rsid w:val="003E6380"/>
    <w:rsid w:val="003E652A"/>
    <w:rsid w:val="003E6BD8"/>
    <w:rsid w:val="003E6CB2"/>
    <w:rsid w:val="003E70E6"/>
    <w:rsid w:val="003E72C3"/>
    <w:rsid w:val="003E746B"/>
    <w:rsid w:val="003E75B3"/>
    <w:rsid w:val="003E782C"/>
    <w:rsid w:val="003E795D"/>
    <w:rsid w:val="003E7ACB"/>
    <w:rsid w:val="003E7B43"/>
    <w:rsid w:val="003E7CBB"/>
    <w:rsid w:val="003F0480"/>
    <w:rsid w:val="003F0708"/>
    <w:rsid w:val="003F0A41"/>
    <w:rsid w:val="003F0D35"/>
    <w:rsid w:val="003F0E62"/>
    <w:rsid w:val="003F0E83"/>
    <w:rsid w:val="003F115B"/>
    <w:rsid w:val="003F1316"/>
    <w:rsid w:val="003F14E0"/>
    <w:rsid w:val="003F19CC"/>
    <w:rsid w:val="003F1AC6"/>
    <w:rsid w:val="003F1BA4"/>
    <w:rsid w:val="003F2663"/>
    <w:rsid w:val="003F3725"/>
    <w:rsid w:val="003F38D8"/>
    <w:rsid w:val="003F3F9C"/>
    <w:rsid w:val="003F4155"/>
    <w:rsid w:val="003F4C29"/>
    <w:rsid w:val="003F4CF9"/>
    <w:rsid w:val="003F5AF1"/>
    <w:rsid w:val="003F5C51"/>
    <w:rsid w:val="003F5E64"/>
    <w:rsid w:val="003F5F61"/>
    <w:rsid w:val="003F62F9"/>
    <w:rsid w:val="003F6DB4"/>
    <w:rsid w:val="003F7082"/>
    <w:rsid w:val="003F76F6"/>
    <w:rsid w:val="003F78F9"/>
    <w:rsid w:val="003F7EE2"/>
    <w:rsid w:val="003F7F6D"/>
    <w:rsid w:val="00400264"/>
    <w:rsid w:val="004006E3"/>
    <w:rsid w:val="004009E7"/>
    <w:rsid w:val="00400FA2"/>
    <w:rsid w:val="0040113D"/>
    <w:rsid w:val="0040140D"/>
    <w:rsid w:val="00401E8F"/>
    <w:rsid w:val="00402006"/>
    <w:rsid w:val="00402AA3"/>
    <w:rsid w:val="00402C0E"/>
    <w:rsid w:val="00402DC5"/>
    <w:rsid w:val="004030F6"/>
    <w:rsid w:val="004032B5"/>
    <w:rsid w:val="00403776"/>
    <w:rsid w:val="00403A38"/>
    <w:rsid w:val="00403C52"/>
    <w:rsid w:val="00403D64"/>
    <w:rsid w:val="0040404F"/>
    <w:rsid w:val="00404180"/>
    <w:rsid w:val="0040426A"/>
    <w:rsid w:val="0040436F"/>
    <w:rsid w:val="004046AF"/>
    <w:rsid w:val="004048E2"/>
    <w:rsid w:val="00405897"/>
    <w:rsid w:val="00405C53"/>
    <w:rsid w:val="00406698"/>
    <w:rsid w:val="00406D19"/>
    <w:rsid w:val="00406FC8"/>
    <w:rsid w:val="00407160"/>
    <w:rsid w:val="004077AF"/>
    <w:rsid w:val="00407B89"/>
    <w:rsid w:val="00407F30"/>
    <w:rsid w:val="00410033"/>
    <w:rsid w:val="00410045"/>
    <w:rsid w:val="0041012A"/>
    <w:rsid w:val="00410C19"/>
    <w:rsid w:val="00411220"/>
    <w:rsid w:val="00411AE7"/>
    <w:rsid w:val="00411B7B"/>
    <w:rsid w:val="00411E66"/>
    <w:rsid w:val="004121A4"/>
    <w:rsid w:val="0041236D"/>
    <w:rsid w:val="00412B18"/>
    <w:rsid w:val="00412CA9"/>
    <w:rsid w:val="00412E63"/>
    <w:rsid w:val="00413CAF"/>
    <w:rsid w:val="004140E9"/>
    <w:rsid w:val="00414267"/>
    <w:rsid w:val="00414637"/>
    <w:rsid w:val="00415028"/>
    <w:rsid w:val="00415163"/>
    <w:rsid w:val="00415408"/>
    <w:rsid w:val="0041570A"/>
    <w:rsid w:val="00415E9C"/>
    <w:rsid w:val="00416D7B"/>
    <w:rsid w:val="00416E4D"/>
    <w:rsid w:val="004173AF"/>
    <w:rsid w:val="0041746E"/>
    <w:rsid w:val="00417589"/>
    <w:rsid w:val="00417A66"/>
    <w:rsid w:val="00417AD6"/>
    <w:rsid w:val="00417D71"/>
    <w:rsid w:val="00420048"/>
    <w:rsid w:val="004202FA"/>
    <w:rsid w:val="00420484"/>
    <w:rsid w:val="004209E6"/>
    <w:rsid w:val="00420CA1"/>
    <w:rsid w:val="0042133E"/>
    <w:rsid w:val="0042173A"/>
    <w:rsid w:val="00421866"/>
    <w:rsid w:val="00421F4E"/>
    <w:rsid w:val="0042216E"/>
    <w:rsid w:val="00422507"/>
    <w:rsid w:val="004226F6"/>
    <w:rsid w:val="00422BB9"/>
    <w:rsid w:val="004238FF"/>
    <w:rsid w:val="004239C2"/>
    <w:rsid w:val="00423C22"/>
    <w:rsid w:val="004243A7"/>
    <w:rsid w:val="00424648"/>
    <w:rsid w:val="004246EC"/>
    <w:rsid w:val="0042492B"/>
    <w:rsid w:val="004249AD"/>
    <w:rsid w:val="004256BE"/>
    <w:rsid w:val="0042618B"/>
    <w:rsid w:val="00426BA3"/>
    <w:rsid w:val="004271E0"/>
    <w:rsid w:val="0042759C"/>
    <w:rsid w:val="00427957"/>
    <w:rsid w:val="00430B91"/>
    <w:rsid w:val="00431288"/>
    <w:rsid w:val="00431FB5"/>
    <w:rsid w:val="0043226C"/>
    <w:rsid w:val="0043228E"/>
    <w:rsid w:val="00432434"/>
    <w:rsid w:val="004324DE"/>
    <w:rsid w:val="0043257E"/>
    <w:rsid w:val="00433094"/>
    <w:rsid w:val="00433273"/>
    <w:rsid w:val="0043345A"/>
    <w:rsid w:val="00433596"/>
    <w:rsid w:val="00433D83"/>
    <w:rsid w:val="00433FB7"/>
    <w:rsid w:val="004341BE"/>
    <w:rsid w:val="00434AAD"/>
    <w:rsid w:val="00434DC8"/>
    <w:rsid w:val="004351A6"/>
    <w:rsid w:val="00435492"/>
    <w:rsid w:val="004355AB"/>
    <w:rsid w:val="004358D8"/>
    <w:rsid w:val="00435A82"/>
    <w:rsid w:val="00436072"/>
    <w:rsid w:val="0043622E"/>
    <w:rsid w:val="004362BE"/>
    <w:rsid w:val="00436416"/>
    <w:rsid w:val="00436E07"/>
    <w:rsid w:val="00437218"/>
    <w:rsid w:val="004376E9"/>
    <w:rsid w:val="00437725"/>
    <w:rsid w:val="00437FF4"/>
    <w:rsid w:val="004400BC"/>
    <w:rsid w:val="0044082F"/>
    <w:rsid w:val="00440E3F"/>
    <w:rsid w:val="00440E50"/>
    <w:rsid w:val="00442B42"/>
    <w:rsid w:val="00442CBB"/>
    <w:rsid w:val="004437DB"/>
    <w:rsid w:val="00443A38"/>
    <w:rsid w:val="00443F3C"/>
    <w:rsid w:val="00444276"/>
    <w:rsid w:val="004442EE"/>
    <w:rsid w:val="004444BA"/>
    <w:rsid w:val="004448EE"/>
    <w:rsid w:val="00444CDB"/>
    <w:rsid w:val="0044528D"/>
    <w:rsid w:val="00445312"/>
    <w:rsid w:val="0044535F"/>
    <w:rsid w:val="0044615A"/>
    <w:rsid w:val="0044619C"/>
    <w:rsid w:val="0044664B"/>
    <w:rsid w:val="00446A64"/>
    <w:rsid w:val="00446B1E"/>
    <w:rsid w:val="00446FF7"/>
    <w:rsid w:val="0044705C"/>
    <w:rsid w:val="0044744B"/>
    <w:rsid w:val="004474C3"/>
    <w:rsid w:val="00447A81"/>
    <w:rsid w:val="00447B41"/>
    <w:rsid w:val="00447E1E"/>
    <w:rsid w:val="00447FE4"/>
    <w:rsid w:val="00451056"/>
    <w:rsid w:val="00451229"/>
    <w:rsid w:val="004513AA"/>
    <w:rsid w:val="00451EEC"/>
    <w:rsid w:val="004521A2"/>
    <w:rsid w:val="004524C1"/>
    <w:rsid w:val="00452A5E"/>
    <w:rsid w:val="00452AB2"/>
    <w:rsid w:val="00452B7B"/>
    <w:rsid w:val="00453B91"/>
    <w:rsid w:val="00453CFC"/>
    <w:rsid w:val="00454082"/>
    <w:rsid w:val="00454228"/>
    <w:rsid w:val="0045422D"/>
    <w:rsid w:val="0045425D"/>
    <w:rsid w:val="0045456F"/>
    <w:rsid w:val="00454954"/>
    <w:rsid w:val="00454A7E"/>
    <w:rsid w:val="0045527B"/>
    <w:rsid w:val="004563CD"/>
    <w:rsid w:val="00456445"/>
    <w:rsid w:val="00456BB6"/>
    <w:rsid w:val="00456EA2"/>
    <w:rsid w:val="0045726F"/>
    <w:rsid w:val="0045765F"/>
    <w:rsid w:val="00457835"/>
    <w:rsid w:val="00457ED2"/>
    <w:rsid w:val="0046023D"/>
    <w:rsid w:val="004602C8"/>
    <w:rsid w:val="00460ADA"/>
    <w:rsid w:val="00460DC3"/>
    <w:rsid w:val="00461341"/>
    <w:rsid w:val="004615E7"/>
    <w:rsid w:val="00461C1A"/>
    <w:rsid w:val="00461CC7"/>
    <w:rsid w:val="0046245E"/>
    <w:rsid w:val="0046267A"/>
    <w:rsid w:val="0046280B"/>
    <w:rsid w:val="0046298E"/>
    <w:rsid w:val="004632C1"/>
    <w:rsid w:val="004635F4"/>
    <w:rsid w:val="00464057"/>
    <w:rsid w:val="004643AE"/>
    <w:rsid w:val="004649CD"/>
    <w:rsid w:val="00464DA2"/>
    <w:rsid w:val="004653A4"/>
    <w:rsid w:val="00465424"/>
    <w:rsid w:val="0046582A"/>
    <w:rsid w:val="0046621D"/>
    <w:rsid w:val="004667E2"/>
    <w:rsid w:val="004667F3"/>
    <w:rsid w:val="00466D6E"/>
    <w:rsid w:val="004675FE"/>
    <w:rsid w:val="0046775B"/>
    <w:rsid w:val="00470064"/>
    <w:rsid w:val="004701BF"/>
    <w:rsid w:val="00470BFB"/>
    <w:rsid w:val="0047114F"/>
    <w:rsid w:val="004711BA"/>
    <w:rsid w:val="004714B5"/>
    <w:rsid w:val="004716E5"/>
    <w:rsid w:val="0047198A"/>
    <w:rsid w:val="00471AA8"/>
    <w:rsid w:val="004724AC"/>
    <w:rsid w:val="00472CA8"/>
    <w:rsid w:val="00472CD3"/>
    <w:rsid w:val="00473241"/>
    <w:rsid w:val="00473422"/>
    <w:rsid w:val="004749E0"/>
    <w:rsid w:val="00474AB0"/>
    <w:rsid w:val="00474BB7"/>
    <w:rsid w:val="00475111"/>
    <w:rsid w:val="004756C1"/>
    <w:rsid w:val="00475E67"/>
    <w:rsid w:val="00476331"/>
    <w:rsid w:val="00476427"/>
    <w:rsid w:val="00476637"/>
    <w:rsid w:val="00476A5B"/>
    <w:rsid w:val="00476A8F"/>
    <w:rsid w:val="00476C20"/>
    <w:rsid w:val="00477A3D"/>
    <w:rsid w:val="004800B8"/>
    <w:rsid w:val="004803FF"/>
    <w:rsid w:val="00480AE9"/>
    <w:rsid w:val="00481310"/>
    <w:rsid w:val="00481869"/>
    <w:rsid w:val="00481AF4"/>
    <w:rsid w:val="00481CAA"/>
    <w:rsid w:val="00481D14"/>
    <w:rsid w:val="00481D3A"/>
    <w:rsid w:val="0048215A"/>
    <w:rsid w:val="00482B51"/>
    <w:rsid w:val="00482C0D"/>
    <w:rsid w:val="00482F42"/>
    <w:rsid w:val="00483450"/>
    <w:rsid w:val="00483EB6"/>
    <w:rsid w:val="00483F19"/>
    <w:rsid w:val="004843E8"/>
    <w:rsid w:val="004844A2"/>
    <w:rsid w:val="0048457F"/>
    <w:rsid w:val="00484F60"/>
    <w:rsid w:val="00484FE0"/>
    <w:rsid w:val="00485132"/>
    <w:rsid w:val="004852AE"/>
    <w:rsid w:val="004852F7"/>
    <w:rsid w:val="004853FA"/>
    <w:rsid w:val="00485598"/>
    <w:rsid w:val="00486607"/>
    <w:rsid w:val="004866E0"/>
    <w:rsid w:val="004866EA"/>
    <w:rsid w:val="00486A3A"/>
    <w:rsid w:val="00486C86"/>
    <w:rsid w:val="00487096"/>
    <w:rsid w:val="00487C4D"/>
    <w:rsid w:val="00487D95"/>
    <w:rsid w:val="0049011B"/>
    <w:rsid w:val="0049028E"/>
    <w:rsid w:val="00490B14"/>
    <w:rsid w:val="00490CDD"/>
    <w:rsid w:val="00490E0A"/>
    <w:rsid w:val="0049101A"/>
    <w:rsid w:val="0049126B"/>
    <w:rsid w:val="004915B2"/>
    <w:rsid w:val="004916DC"/>
    <w:rsid w:val="004917E5"/>
    <w:rsid w:val="0049184C"/>
    <w:rsid w:val="00491854"/>
    <w:rsid w:val="00491BCA"/>
    <w:rsid w:val="0049213C"/>
    <w:rsid w:val="004923DA"/>
    <w:rsid w:val="0049286D"/>
    <w:rsid w:val="004933BD"/>
    <w:rsid w:val="004943F7"/>
    <w:rsid w:val="00494735"/>
    <w:rsid w:val="00494E37"/>
    <w:rsid w:val="00494F1B"/>
    <w:rsid w:val="004952D6"/>
    <w:rsid w:val="00495BF7"/>
    <w:rsid w:val="004962E7"/>
    <w:rsid w:val="004974E8"/>
    <w:rsid w:val="00497B27"/>
    <w:rsid w:val="004A04E9"/>
    <w:rsid w:val="004A0779"/>
    <w:rsid w:val="004A0AB1"/>
    <w:rsid w:val="004A0B10"/>
    <w:rsid w:val="004A0C3E"/>
    <w:rsid w:val="004A0C5C"/>
    <w:rsid w:val="004A149D"/>
    <w:rsid w:val="004A16FB"/>
    <w:rsid w:val="004A1AEB"/>
    <w:rsid w:val="004A1C0A"/>
    <w:rsid w:val="004A1CD3"/>
    <w:rsid w:val="004A1D7A"/>
    <w:rsid w:val="004A2074"/>
    <w:rsid w:val="004A29C0"/>
    <w:rsid w:val="004A3346"/>
    <w:rsid w:val="004A34F1"/>
    <w:rsid w:val="004A3614"/>
    <w:rsid w:val="004A36E1"/>
    <w:rsid w:val="004A39EE"/>
    <w:rsid w:val="004A4A38"/>
    <w:rsid w:val="004A4EBE"/>
    <w:rsid w:val="004A50DB"/>
    <w:rsid w:val="004A5B38"/>
    <w:rsid w:val="004A5ECD"/>
    <w:rsid w:val="004A6546"/>
    <w:rsid w:val="004A65B9"/>
    <w:rsid w:val="004A6D01"/>
    <w:rsid w:val="004A6F4E"/>
    <w:rsid w:val="004A73F9"/>
    <w:rsid w:val="004A74F5"/>
    <w:rsid w:val="004A7520"/>
    <w:rsid w:val="004A7BB4"/>
    <w:rsid w:val="004B0101"/>
    <w:rsid w:val="004B09BA"/>
    <w:rsid w:val="004B1915"/>
    <w:rsid w:val="004B2170"/>
    <w:rsid w:val="004B23B6"/>
    <w:rsid w:val="004B2559"/>
    <w:rsid w:val="004B27A6"/>
    <w:rsid w:val="004B3787"/>
    <w:rsid w:val="004B3DB4"/>
    <w:rsid w:val="004B4182"/>
    <w:rsid w:val="004B490B"/>
    <w:rsid w:val="004B5084"/>
    <w:rsid w:val="004B5BA8"/>
    <w:rsid w:val="004B641B"/>
    <w:rsid w:val="004B684F"/>
    <w:rsid w:val="004B6869"/>
    <w:rsid w:val="004B72CF"/>
    <w:rsid w:val="004B743C"/>
    <w:rsid w:val="004B7671"/>
    <w:rsid w:val="004B78DD"/>
    <w:rsid w:val="004B7A08"/>
    <w:rsid w:val="004B7C1D"/>
    <w:rsid w:val="004B7C9A"/>
    <w:rsid w:val="004C02C0"/>
    <w:rsid w:val="004C049E"/>
    <w:rsid w:val="004C0D8C"/>
    <w:rsid w:val="004C1362"/>
    <w:rsid w:val="004C1618"/>
    <w:rsid w:val="004C1636"/>
    <w:rsid w:val="004C1F0B"/>
    <w:rsid w:val="004C200C"/>
    <w:rsid w:val="004C20FC"/>
    <w:rsid w:val="004C2C5D"/>
    <w:rsid w:val="004C33F0"/>
    <w:rsid w:val="004C343C"/>
    <w:rsid w:val="004C36CD"/>
    <w:rsid w:val="004C3C6F"/>
    <w:rsid w:val="004C3F97"/>
    <w:rsid w:val="004C5A4D"/>
    <w:rsid w:val="004C608D"/>
    <w:rsid w:val="004C616D"/>
    <w:rsid w:val="004C68BD"/>
    <w:rsid w:val="004C7121"/>
    <w:rsid w:val="004C716F"/>
    <w:rsid w:val="004C791C"/>
    <w:rsid w:val="004C793F"/>
    <w:rsid w:val="004C7C11"/>
    <w:rsid w:val="004C7FB0"/>
    <w:rsid w:val="004D0321"/>
    <w:rsid w:val="004D0784"/>
    <w:rsid w:val="004D07C2"/>
    <w:rsid w:val="004D132F"/>
    <w:rsid w:val="004D18F7"/>
    <w:rsid w:val="004D1B04"/>
    <w:rsid w:val="004D1F3A"/>
    <w:rsid w:val="004D20C8"/>
    <w:rsid w:val="004D277B"/>
    <w:rsid w:val="004D2978"/>
    <w:rsid w:val="004D383B"/>
    <w:rsid w:val="004D39FC"/>
    <w:rsid w:val="004D3D1D"/>
    <w:rsid w:val="004D3D94"/>
    <w:rsid w:val="004D401E"/>
    <w:rsid w:val="004D41F6"/>
    <w:rsid w:val="004D469D"/>
    <w:rsid w:val="004D493C"/>
    <w:rsid w:val="004D4BDF"/>
    <w:rsid w:val="004D5129"/>
    <w:rsid w:val="004D5461"/>
    <w:rsid w:val="004D57C9"/>
    <w:rsid w:val="004D5B3D"/>
    <w:rsid w:val="004D5E1C"/>
    <w:rsid w:val="004D5EEE"/>
    <w:rsid w:val="004D615D"/>
    <w:rsid w:val="004D6307"/>
    <w:rsid w:val="004D6389"/>
    <w:rsid w:val="004D6442"/>
    <w:rsid w:val="004D6B39"/>
    <w:rsid w:val="004D70F6"/>
    <w:rsid w:val="004D7577"/>
    <w:rsid w:val="004D7776"/>
    <w:rsid w:val="004D786A"/>
    <w:rsid w:val="004D7E47"/>
    <w:rsid w:val="004E03DD"/>
    <w:rsid w:val="004E04AA"/>
    <w:rsid w:val="004E0532"/>
    <w:rsid w:val="004E0892"/>
    <w:rsid w:val="004E092A"/>
    <w:rsid w:val="004E103E"/>
    <w:rsid w:val="004E15EE"/>
    <w:rsid w:val="004E17FA"/>
    <w:rsid w:val="004E190D"/>
    <w:rsid w:val="004E1923"/>
    <w:rsid w:val="004E1A7E"/>
    <w:rsid w:val="004E1E7A"/>
    <w:rsid w:val="004E1E8D"/>
    <w:rsid w:val="004E2389"/>
    <w:rsid w:val="004E2904"/>
    <w:rsid w:val="004E2ACF"/>
    <w:rsid w:val="004E2E41"/>
    <w:rsid w:val="004E320F"/>
    <w:rsid w:val="004E33CC"/>
    <w:rsid w:val="004E3464"/>
    <w:rsid w:val="004E3706"/>
    <w:rsid w:val="004E3883"/>
    <w:rsid w:val="004E38FD"/>
    <w:rsid w:val="004E425B"/>
    <w:rsid w:val="004E428B"/>
    <w:rsid w:val="004E44E0"/>
    <w:rsid w:val="004E518F"/>
    <w:rsid w:val="004E53FA"/>
    <w:rsid w:val="004E568E"/>
    <w:rsid w:val="004E583B"/>
    <w:rsid w:val="004E5AED"/>
    <w:rsid w:val="004E5DBC"/>
    <w:rsid w:val="004E5F51"/>
    <w:rsid w:val="004E6058"/>
    <w:rsid w:val="004E6081"/>
    <w:rsid w:val="004E6421"/>
    <w:rsid w:val="004E68FA"/>
    <w:rsid w:val="004E69BA"/>
    <w:rsid w:val="004E6AC4"/>
    <w:rsid w:val="004E6F20"/>
    <w:rsid w:val="004F079E"/>
    <w:rsid w:val="004F0921"/>
    <w:rsid w:val="004F0928"/>
    <w:rsid w:val="004F0C02"/>
    <w:rsid w:val="004F0C1A"/>
    <w:rsid w:val="004F0D2D"/>
    <w:rsid w:val="004F152B"/>
    <w:rsid w:val="004F15E6"/>
    <w:rsid w:val="004F1855"/>
    <w:rsid w:val="004F19F8"/>
    <w:rsid w:val="004F1B07"/>
    <w:rsid w:val="004F1E41"/>
    <w:rsid w:val="004F232F"/>
    <w:rsid w:val="004F260F"/>
    <w:rsid w:val="004F265B"/>
    <w:rsid w:val="004F2B7E"/>
    <w:rsid w:val="004F2C0B"/>
    <w:rsid w:val="004F2C91"/>
    <w:rsid w:val="004F30F9"/>
    <w:rsid w:val="004F32B7"/>
    <w:rsid w:val="004F33DF"/>
    <w:rsid w:val="004F3C11"/>
    <w:rsid w:val="004F3E39"/>
    <w:rsid w:val="004F3E8C"/>
    <w:rsid w:val="004F460B"/>
    <w:rsid w:val="004F471C"/>
    <w:rsid w:val="004F4941"/>
    <w:rsid w:val="004F5281"/>
    <w:rsid w:val="004F5457"/>
    <w:rsid w:val="004F5553"/>
    <w:rsid w:val="004F5565"/>
    <w:rsid w:val="004F612A"/>
    <w:rsid w:val="004F63D5"/>
    <w:rsid w:val="004F649F"/>
    <w:rsid w:val="004F6665"/>
    <w:rsid w:val="004F7FB8"/>
    <w:rsid w:val="005000B5"/>
    <w:rsid w:val="005001A5"/>
    <w:rsid w:val="005009F9"/>
    <w:rsid w:val="00500B21"/>
    <w:rsid w:val="005010EC"/>
    <w:rsid w:val="005012C1"/>
    <w:rsid w:val="005013C9"/>
    <w:rsid w:val="005015B3"/>
    <w:rsid w:val="00501A7E"/>
    <w:rsid w:val="00501A88"/>
    <w:rsid w:val="00501C44"/>
    <w:rsid w:val="0050223A"/>
    <w:rsid w:val="00502AD3"/>
    <w:rsid w:val="00502ADE"/>
    <w:rsid w:val="00502B5F"/>
    <w:rsid w:val="00502D1A"/>
    <w:rsid w:val="00502DB9"/>
    <w:rsid w:val="00502EE8"/>
    <w:rsid w:val="005031D8"/>
    <w:rsid w:val="00503DEF"/>
    <w:rsid w:val="00503DF4"/>
    <w:rsid w:val="00504684"/>
    <w:rsid w:val="00504D47"/>
    <w:rsid w:val="0050538F"/>
    <w:rsid w:val="0050567D"/>
    <w:rsid w:val="00505E67"/>
    <w:rsid w:val="00505EE2"/>
    <w:rsid w:val="00505EE8"/>
    <w:rsid w:val="00506006"/>
    <w:rsid w:val="0050629C"/>
    <w:rsid w:val="005065F8"/>
    <w:rsid w:val="0050674A"/>
    <w:rsid w:val="005067C4"/>
    <w:rsid w:val="00506A95"/>
    <w:rsid w:val="00506E11"/>
    <w:rsid w:val="00507650"/>
    <w:rsid w:val="00510215"/>
    <w:rsid w:val="005107D5"/>
    <w:rsid w:val="00510ED0"/>
    <w:rsid w:val="00511EE8"/>
    <w:rsid w:val="00511F7A"/>
    <w:rsid w:val="00513215"/>
    <w:rsid w:val="0051342A"/>
    <w:rsid w:val="00513951"/>
    <w:rsid w:val="00513CB0"/>
    <w:rsid w:val="00513FB8"/>
    <w:rsid w:val="00514180"/>
    <w:rsid w:val="005143DC"/>
    <w:rsid w:val="00514418"/>
    <w:rsid w:val="005147CD"/>
    <w:rsid w:val="00514F01"/>
    <w:rsid w:val="00514FF1"/>
    <w:rsid w:val="0051500A"/>
    <w:rsid w:val="0051526B"/>
    <w:rsid w:val="00515535"/>
    <w:rsid w:val="00515909"/>
    <w:rsid w:val="0051633F"/>
    <w:rsid w:val="00516735"/>
    <w:rsid w:val="0051745D"/>
    <w:rsid w:val="005174BA"/>
    <w:rsid w:val="00517D93"/>
    <w:rsid w:val="005204DF"/>
    <w:rsid w:val="005213F8"/>
    <w:rsid w:val="0052151D"/>
    <w:rsid w:val="005216B0"/>
    <w:rsid w:val="00521762"/>
    <w:rsid w:val="005220E6"/>
    <w:rsid w:val="00522104"/>
    <w:rsid w:val="005227CB"/>
    <w:rsid w:val="005228DD"/>
    <w:rsid w:val="00523039"/>
    <w:rsid w:val="0052318E"/>
    <w:rsid w:val="00523258"/>
    <w:rsid w:val="00523918"/>
    <w:rsid w:val="00523FF4"/>
    <w:rsid w:val="005246A2"/>
    <w:rsid w:val="0052493D"/>
    <w:rsid w:val="00524CBF"/>
    <w:rsid w:val="005258EE"/>
    <w:rsid w:val="00525FF1"/>
    <w:rsid w:val="00525FF2"/>
    <w:rsid w:val="00526612"/>
    <w:rsid w:val="00526A08"/>
    <w:rsid w:val="00526AAE"/>
    <w:rsid w:val="00526EF7"/>
    <w:rsid w:val="00527067"/>
    <w:rsid w:val="005274A0"/>
    <w:rsid w:val="00527E76"/>
    <w:rsid w:val="0053000E"/>
    <w:rsid w:val="0053016C"/>
    <w:rsid w:val="005304B2"/>
    <w:rsid w:val="00530B61"/>
    <w:rsid w:val="00530C2D"/>
    <w:rsid w:val="00531257"/>
    <w:rsid w:val="005319F2"/>
    <w:rsid w:val="00531A91"/>
    <w:rsid w:val="00531F18"/>
    <w:rsid w:val="0053230E"/>
    <w:rsid w:val="0053251E"/>
    <w:rsid w:val="00532D53"/>
    <w:rsid w:val="00532E79"/>
    <w:rsid w:val="00534953"/>
    <w:rsid w:val="00534E63"/>
    <w:rsid w:val="00535909"/>
    <w:rsid w:val="00535DC9"/>
    <w:rsid w:val="0053620B"/>
    <w:rsid w:val="0053655D"/>
    <w:rsid w:val="00536C55"/>
    <w:rsid w:val="005373A1"/>
    <w:rsid w:val="0053750E"/>
    <w:rsid w:val="0053799B"/>
    <w:rsid w:val="00537AEC"/>
    <w:rsid w:val="00537B38"/>
    <w:rsid w:val="00537B9A"/>
    <w:rsid w:val="00537C38"/>
    <w:rsid w:val="005400B0"/>
    <w:rsid w:val="00540330"/>
    <w:rsid w:val="0054048C"/>
    <w:rsid w:val="0054093E"/>
    <w:rsid w:val="0054098C"/>
    <w:rsid w:val="00540F4A"/>
    <w:rsid w:val="0054156B"/>
    <w:rsid w:val="00541707"/>
    <w:rsid w:val="0054172F"/>
    <w:rsid w:val="00541D98"/>
    <w:rsid w:val="00542081"/>
    <w:rsid w:val="00542427"/>
    <w:rsid w:val="005429B7"/>
    <w:rsid w:val="00543768"/>
    <w:rsid w:val="0054431B"/>
    <w:rsid w:val="005443D7"/>
    <w:rsid w:val="00544A34"/>
    <w:rsid w:val="00544B77"/>
    <w:rsid w:val="00544ED3"/>
    <w:rsid w:val="005452BA"/>
    <w:rsid w:val="00545443"/>
    <w:rsid w:val="005455B1"/>
    <w:rsid w:val="00545D03"/>
    <w:rsid w:val="00545FAE"/>
    <w:rsid w:val="00546ED0"/>
    <w:rsid w:val="00547AD7"/>
    <w:rsid w:val="005504C9"/>
    <w:rsid w:val="00550675"/>
    <w:rsid w:val="00550E1D"/>
    <w:rsid w:val="00551E9D"/>
    <w:rsid w:val="00552061"/>
    <w:rsid w:val="0055211B"/>
    <w:rsid w:val="00552EDD"/>
    <w:rsid w:val="005531F0"/>
    <w:rsid w:val="00553307"/>
    <w:rsid w:val="005538CC"/>
    <w:rsid w:val="00553AF2"/>
    <w:rsid w:val="00553BB5"/>
    <w:rsid w:val="00553D3D"/>
    <w:rsid w:val="00554DBA"/>
    <w:rsid w:val="00555755"/>
    <w:rsid w:val="0055629F"/>
    <w:rsid w:val="0055657C"/>
    <w:rsid w:val="005568DE"/>
    <w:rsid w:val="00556E92"/>
    <w:rsid w:val="005574A0"/>
    <w:rsid w:val="005576F9"/>
    <w:rsid w:val="00557BB8"/>
    <w:rsid w:val="00557E4E"/>
    <w:rsid w:val="0056020F"/>
    <w:rsid w:val="00560761"/>
    <w:rsid w:val="0056096E"/>
    <w:rsid w:val="00560DFB"/>
    <w:rsid w:val="00561194"/>
    <w:rsid w:val="00562087"/>
    <w:rsid w:val="00562550"/>
    <w:rsid w:val="005628AB"/>
    <w:rsid w:val="005628C9"/>
    <w:rsid w:val="00562B61"/>
    <w:rsid w:val="00562C36"/>
    <w:rsid w:val="00562D7C"/>
    <w:rsid w:val="00562E8D"/>
    <w:rsid w:val="00563647"/>
    <w:rsid w:val="00564083"/>
    <w:rsid w:val="005647FD"/>
    <w:rsid w:val="005649B8"/>
    <w:rsid w:val="00564C2B"/>
    <w:rsid w:val="00564E07"/>
    <w:rsid w:val="00564F4D"/>
    <w:rsid w:val="0056541C"/>
    <w:rsid w:val="0056554C"/>
    <w:rsid w:val="00565697"/>
    <w:rsid w:val="005656B1"/>
    <w:rsid w:val="00565804"/>
    <w:rsid w:val="00565B04"/>
    <w:rsid w:val="005664E6"/>
    <w:rsid w:val="00566B3D"/>
    <w:rsid w:val="00566D69"/>
    <w:rsid w:val="00567725"/>
    <w:rsid w:val="00567759"/>
    <w:rsid w:val="00570630"/>
    <w:rsid w:val="00570E04"/>
    <w:rsid w:val="005710C3"/>
    <w:rsid w:val="005711CB"/>
    <w:rsid w:val="005711FB"/>
    <w:rsid w:val="00571339"/>
    <w:rsid w:val="00571DBC"/>
    <w:rsid w:val="00571F02"/>
    <w:rsid w:val="0057227A"/>
    <w:rsid w:val="00573198"/>
    <w:rsid w:val="00573545"/>
    <w:rsid w:val="00573585"/>
    <w:rsid w:val="005736F5"/>
    <w:rsid w:val="00573B5A"/>
    <w:rsid w:val="005746B1"/>
    <w:rsid w:val="0057494E"/>
    <w:rsid w:val="00574A47"/>
    <w:rsid w:val="00574CB8"/>
    <w:rsid w:val="0057522A"/>
    <w:rsid w:val="00575526"/>
    <w:rsid w:val="00575705"/>
    <w:rsid w:val="0057598F"/>
    <w:rsid w:val="00575E73"/>
    <w:rsid w:val="005764E7"/>
    <w:rsid w:val="00576A3B"/>
    <w:rsid w:val="00576DBB"/>
    <w:rsid w:val="00576DD7"/>
    <w:rsid w:val="00577B78"/>
    <w:rsid w:val="00577D7D"/>
    <w:rsid w:val="00577DA9"/>
    <w:rsid w:val="00577E7A"/>
    <w:rsid w:val="00577EDF"/>
    <w:rsid w:val="00577F4C"/>
    <w:rsid w:val="00577FA2"/>
    <w:rsid w:val="005807E2"/>
    <w:rsid w:val="00580F76"/>
    <w:rsid w:val="005813A8"/>
    <w:rsid w:val="005815DF"/>
    <w:rsid w:val="005817A1"/>
    <w:rsid w:val="00581AA9"/>
    <w:rsid w:val="00581C5A"/>
    <w:rsid w:val="00582B64"/>
    <w:rsid w:val="00582E92"/>
    <w:rsid w:val="00583114"/>
    <w:rsid w:val="00583462"/>
    <w:rsid w:val="00583ABE"/>
    <w:rsid w:val="00583B11"/>
    <w:rsid w:val="00583BD4"/>
    <w:rsid w:val="00583DA6"/>
    <w:rsid w:val="00584219"/>
    <w:rsid w:val="00584260"/>
    <w:rsid w:val="00584C79"/>
    <w:rsid w:val="00584D53"/>
    <w:rsid w:val="00585076"/>
    <w:rsid w:val="005850C6"/>
    <w:rsid w:val="005852E5"/>
    <w:rsid w:val="00585425"/>
    <w:rsid w:val="005855F8"/>
    <w:rsid w:val="00585E2F"/>
    <w:rsid w:val="005861B4"/>
    <w:rsid w:val="0058631B"/>
    <w:rsid w:val="005863CB"/>
    <w:rsid w:val="005863F8"/>
    <w:rsid w:val="0058687C"/>
    <w:rsid w:val="00586F6C"/>
    <w:rsid w:val="00587015"/>
    <w:rsid w:val="0058707A"/>
    <w:rsid w:val="00587645"/>
    <w:rsid w:val="005876CA"/>
    <w:rsid w:val="00587FF2"/>
    <w:rsid w:val="0059009F"/>
    <w:rsid w:val="0059027E"/>
    <w:rsid w:val="00590516"/>
    <w:rsid w:val="00590F49"/>
    <w:rsid w:val="00591029"/>
    <w:rsid w:val="00591B64"/>
    <w:rsid w:val="00591DFA"/>
    <w:rsid w:val="00591F36"/>
    <w:rsid w:val="00592085"/>
    <w:rsid w:val="00592C5B"/>
    <w:rsid w:val="00592CCD"/>
    <w:rsid w:val="0059321F"/>
    <w:rsid w:val="0059328B"/>
    <w:rsid w:val="005933EF"/>
    <w:rsid w:val="0059365E"/>
    <w:rsid w:val="00594352"/>
    <w:rsid w:val="005944E0"/>
    <w:rsid w:val="00594652"/>
    <w:rsid w:val="00594A21"/>
    <w:rsid w:val="00594E3A"/>
    <w:rsid w:val="0059544F"/>
    <w:rsid w:val="00595650"/>
    <w:rsid w:val="00595698"/>
    <w:rsid w:val="00595DDD"/>
    <w:rsid w:val="005960B6"/>
    <w:rsid w:val="00596244"/>
    <w:rsid w:val="00596AF0"/>
    <w:rsid w:val="00596F91"/>
    <w:rsid w:val="00597134"/>
    <w:rsid w:val="00597443"/>
    <w:rsid w:val="0059759B"/>
    <w:rsid w:val="00597692"/>
    <w:rsid w:val="00597793"/>
    <w:rsid w:val="005979FB"/>
    <w:rsid w:val="00597E98"/>
    <w:rsid w:val="005A0066"/>
    <w:rsid w:val="005A0359"/>
    <w:rsid w:val="005A1485"/>
    <w:rsid w:val="005A14C2"/>
    <w:rsid w:val="005A24FE"/>
    <w:rsid w:val="005A26A0"/>
    <w:rsid w:val="005A27A0"/>
    <w:rsid w:val="005A297F"/>
    <w:rsid w:val="005A2A46"/>
    <w:rsid w:val="005A2E67"/>
    <w:rsid w:val="005A390E"/>
    <w:rsid w:val="005A3B21"/>
    <w:rsid w:val="005A3BCE"/>
    <w:rsid w:val="005A42E3"/>
    <w:rsid w:val="005A44F3"/>
    <w:rsid w:val="005A4CA8"/>
    <w:rsid w:val="005A526A"/>
    <w:rsid w:val="005A536A"/>
    <w:rsid w:val="005A53C6"/>
    <w:rsid w:val="005A5535"/>
    <w:rsid w:val="005A58A7"/>
    <w:rsid w:val="005A5966"/>
    <w:rsid w:val="005A5A48"/>
    <w:rsid w:val="005A6E90"/>
    <w:rsid w:val="005A6EC6"/>
    <w:rsid w:val="005A6FF9"/>
    <w:rsid w:val="005A75C4"/>
    <w:rsid w:val="005B0905"/>
    <w:rsid w:val="005B0994"/>
    <w:rsid w:val="005B116D"/>
    <w:rsid w:val="005B1B57"/>
    <w:rsid w:val="005B1CB3"/>
    <w:rsid w:val="005B2600"/>
    <w:rsid w:val="005B2800"/>
    <w:rsid w:val="005B286E"/>
    <w:rsid w:val="005B291A"/>
    <w:rsid w:val="005B2BB0"/>
    <w:rsid w:val="005B2CF3"/>
    <w:rsid w:val="005B329A"/>
    <w:rsid w:val="005B3303"/>
    <w:rsid w:val="005B3D5D"/>
    <w:rsid w:val="005B459C"/>
    <w:rsid w:val="005B48AD"/>
    <w:rsid w:val="005B4BE9"/>
    <w:rsid w:val="005B4DD3"/>
    <w:rsid w:val="005B5439"/>
    <w:rsid w:val="005B58BE"/>
    <w:rsid w:val="005B5932"/>
    <w:rsid w:val="005B5B93"/>
    <w:rsid w:val="005B5DFF"/>
    <w:rsid w:val="005B61BC"/>
    <w:rsid w:val="005B637E"/>
    <w:rsid w:val="005B6517"/>
    <w:rsid w:val="005B6CD4"/>
    <w:rsid w:val="005B7144"/>
    <w:rsid w:val="005B74AA"/>
    <w:rsid w:val="005B7A05"/>
    <w:rsid w:val="005C00BA"/>
    <w:rsid w:val="005C1EB1"/>
    <w:rsid w:val="005C24CD"/>
    <w:rsid w:val="005C25D8"/>
    <w:rsid w:val="005C2A67"/>
    <w:rsid w:val="005C2DE7"/>
    <w:rsid w:val="005C2FF1"/>
    <w:rsid w:val="005C377E"/>
    <w:rsid w:val="005C3B38"/>
    <w:rsid w:val="005C3FC5"/>
    <w:rsid w:val="005C431F"/>
    <w:rsid w:val="005C4D03"/>
    <w:rsid w:val="005C551D"/>
    <w:rsid w:val="005C5E38"/>
    <w:rsid w:val="005C60E2"/>
    <w:rsid w:val="005C6503"/>
    <w:rsid w:val="005C717B"/>
    <w:rsid w:val="005C7330"/>
    <w:rsid w:val="005C7334"/>
    <w:rsid w:val="005C7835"/>
    <w:rsid w:val="005C78D5"/>
    <w:rsid w:val="005D0118"/>
    <w:rsid w:val="005D0269"/>
    <w:rsid w:val="005D027E"/>
    <w:rsid w:val="005D0441"/>
    <w:rsid w:val="005D05C8"/>
    <w:rsid w:val="005D0699"/>
    <w:rsid w:val="005D098F"/>
    <w:rsid w:val="005D0E7E"/>
    <w:rsid w:val="005D1090"/>
    <w:rsid w:val="005D1593"/>
    <w:rsid w:val="005D1777"/>
    <w:rsid w:val="005D1B58"/>
    <w:rsid w:val="005D1B6D"/>
    <w:rsid w:val="005D23EE"/>
    <w:rsid w:val="005D2443"/>
    <w:rsid w:val="005D27BC"/>
    <w:rsid w:val="005D28D2"/>
    <w:rsid w:val="005D31B4"/>
    <w:rsid w:val="005D364F"/>
    <w:rsid w:val="005D37A0"/>
    <w:rsid w:val="005D382B"/>
    <w:rsid w:val="005D391D"/>
    <w:rsid w:val="005D416E"/>
    <w:rsid w:val="005D4239"/>
    <w:rsid w:val="005D4473"/>
    <w:rsid w:val="005D44D0"/>
    <w:rsid w:val="005D454B"/>
    <w:rsid w:val="005D45A7"/>
    <w:rsid w:val="005D48B4"/>
    <w:rsid w:val="005D4B92"/>
    <w:rsid w:val="005D4F43"/>
    <w:rsid w:val="005D50F4"/>
    <w:rsid w:val="005D5533"/>
    <w:rsid w:val="005D55EF"/>
    <w:rsid w:val="005D56F1"/>
    <w:rsid w:val="005D5CCF"/>
    <w:rsid w:val="005D5F7A"/>
    <w:rsid w:val="005D640A"/>
    <w:rsid w:val="005D658D"/>
    <w:rsid w:val="005D6841"/>
    <w:rsid w:val="005D691A"/>
    <w:rsid w:val="005D695E"/>
    <w:rsid w:val="005D740C"/>
    <w:rsid w:val="005D7D96"/>
    <w:rsid w:val="005E0110"/>
    <w:rsid w:val="005E0E74"/>
    <w:rsid w:val="005E18BC"/>
    <w:rsid w:val="005E19D3"/>
    <w:rsid w:val="005E1CF5"/>
    <w:rsid w:val="005E1D5C"/>
    <w:rsid w:val="005E1F3F"/>
    <w:rsid w:val="005E20BD"/>
    <w:rsid w:val="005E21B7"/>
    <w:rsid w:val="005E22CE"/>
    <w:rsid w:val="005E2321"/>
    <w:rsid w:val="005E259E"/>
    <w:rsid w:val="005E25F3"/>
    <w:rsid w:val="005E2907"/>
    <w:rsid w:val="005E2B25"/>
    <w:rsid w:val="005E2E19"/>
    <w:rsid w:val="005E335E"/>
    <w:rsid w:val="005E3620"/>
    <w:rsid w:val="005E3706"/>
    <w:rsid w:val="005E3A6F"/>
    <w:rsid w:val="005E3D73"/>
    <w:rsid w:val="005E3F78"/>
    <w:rsid w:val="005E41CB"/>
    <w:rsid w:val="005E4357"/>
    <w:rsid w:val="005E4778"/>
    <w:rsid w:val="005E4929"/>
    <w:rsid w:val="005E4AEF"/>
    <w:rsid w:val="005E4B6F"/>
    <w:rsid w:val="005E4BBF"/>
    <w:rsid w:val="005E53B4"/>
    <w:rsid w:val="005E5636"/>
    <w:rsid w:val="005E653E"/>
    <w:rsid w:val="005E6AB5"/>
    <w:rsid w:val="005E6B63"/>
    <w:rsid w:val="005E7527"/>
    <w:rsid w:val="005E7838"/>
    <w:rsid w:val="005E7984"/>
    <w:rsid w:val="005F00E0"/>
    <w:rsid w:val="005F128A"/>
    <w:rsid w:val="005F17B7"/>
    <w:rsid w:val="005F1AF1"/>
    <w:rsid w:val="005F1BED"/>
    <w:rsid w:val="005F1CF3"/>
    <w:rsid w:val="005F260C"/>
    <w:rsid w:val="005F26D0"/>
    <w:rsid w:val="005F29AC"/>
    <w:rsid w:val="005F2C78"/>
    <w:rsid w:val="005F2D7F"/>
    <w:rsid w:val="005F2EC6"/>
    <w:rsid w:val="005F320C"/>
    <w:rsid w:val="005F330C"/>
    <w:rsid w:val="005F39D4"/>
    <w:rsid w:val="005F3BFA"/>
    <w:rsid w:val="005F3E1E"/>
    <w:rsid w:val="005F4028"/>
    <w:rsid w:val="005F44D0"/>
    <w:rsid w:val="005F4C4A"/>
    <w:rsid w:val="005F4FD0"/>
    <w:rsid w:val="005F52A5"/>
    <w:rsid w:val="005F547E"/>
    <w:rsid w:val="005F570B"/>
    <w:rsid w:val="005F5E49"/>
    <w:rsid w:val="005F614C"/>
    <w:rsid w:val="005F637F"/>
    <w:rsid w:val="005F661D"/>
    <w:rsid w:val="005F66F9"/>
    <w:rsid w:val="005F6D4B"/>
    <w:rsid w:val="005F6F54"/>
    <w:rsid w:val="005F6F98"/>
    <w:rsid w:val="005F7392"/>
    <w:rsid w:val="005F7EB6"/>
    <w:rsid w:val="005F7EC2"/>
    <w:rsid w:val="006004EB"/>
    <w:rsid w:val="00600ADA"/>
    <w:rsid w:val="00600AF9"/>
    <w:rsid w:val="00600F15"/>
    <w:rsid w:val="00600F37"/>
    <w:rsid w:val="00600FF6"/>
    <w:rsid w:val="00601165"/>
    <w:rsid w:val="0060129E"/>
    <w:rsid w:val="00601A36"/>
    <w:rsid w:val="00602094"/>
    <w:rsid w:val="00602408"/>
    <w:rsid w:val="0060245B"/>
    <w:rsid w:val="00602960"/>
    <w:rsid w:val="00603086"/>
    <w:rsid w:val="006035AB"/>
    <w:rsid w:val="00603AE3"/>
    <w:rsid w:val="00603B21"/>
    <w:rsid w:val="00603D27"/>
    <w:rsid w:val="00603E3E"/>
    <w:rsid w:val="006047BD"/>
    <w:rsid w:val="006047EC"/>
    <w:rsid w:val="00604844"/>
    <w:rsid w:val="00604A24"/>
    <w:rsid w:val="00604A9C"/>
    <w:rsid w:val="00604D4C"/>
    <w:rsid w:val="0060544F"/>
    <w:rsid w:val="006054F3"/>
    <w:rsid w:val="00605A91"/>
    <w:rsid w:val="00606511"/>
    <w:rsid w:val="00606D92"/>
    <w:rsid w:val="00607174"/>
    <w:rsid w:val="00607434"/>
    <w:rsid w:val="0060794D"/>
    <w:rsid w:val="00607D3B"/>
    <w:rsid w:val="00607E06"/>
    <w:rsid w:val="00607E73"/>
    <w:rsid w:val="00610246"/>
    <w:rsid w:val="00610C3D"/>
    <w:rsid w:val="006111D2"/>
    <w:rsid w:val="0061124D"/>
    <w:rsid w:val="00611753"/>
    <w:rsid w:val="006118F1"/>
    <w:rsid w:val="006119D6"/>
    <w:rsid w:val="00611ECA"/>
    <w:rsid w:val="006121C4"/>
    <w:rsid w:val="0061287D"/>
    <w:rsid w:val="00612A3D"/>
    <w:rsid w:val="00612B53"/>
    <w:rsid w:val="00612E8F"/>
    <w:rsid w:val="006136A4"/>
    <w:rsid w:val="006139BF"/>
    <w:rsid w:val="006139E1"/>
    <w:rsid w:val="00613C59"/>
    <w:rsid w:val="00613CAD"/>
    <w:rsid w:val="00614579"/>
    <w:rsid w:val="00614F9F"/>
    <w:rsid w:val="00615CAF"/>
    <w:rsid w:val="006164C3"/>
    <w:rsid w:val="00616FC4"/>
    <w:rsid w:val="00617016"/>
    <w:rsid w:val="0061707B"/>
    <w:rsid w:val="0061709C"/>
    <w:rsid w:val="00617561"/>
    <w:rsid w:val="006178D2"/>
    <w:rsid w:val="006179FA"/>
    <w:rsid w:val="00617CC9"/>
    <w:rsid w:val="006202EA"/>
    <w:rsid w:val="006203CE"/>
    <w:rsid w:val="00620AA7"/>
    <w:rsid w:val="00620AB4"/>
    <w:rsid w:val="00620DBF"/>
    <w:rsid w:val="00621147"/>
    <w:rsid w:val="0062123D"/>
    <w:rsid w:val="0062244C"/>
    <w:rsid w:val="0062275A"/>
    <w:rsid w:val="00622B9C"/>
    <w:rsid w:val="00622BFA"/>
    <w:rsid w:val="006232AC"/>
    <w:rsid w:val="0062346D"/>
    <w:rsid w:val="00623CAC"/>
    <w:rsid w:val="00624431"/>
    <w:rsid w:val="006245D4"/>
    <w:rsid w:val="00624696"/>
    <w:rsid w:val="00624ED3"/>
    <w:rsid w:val="00625D0F"/>
    <w:rsid w:val="00625E31"/>
    <w:rsid w:val="0062647C"/>
    <w:rsid w:val="00626F7B"/>
    <w:rsid w:val="00627321"/>
    <w:rsid w:val="00627D5C"/>
    <w:rsid w:val="006307EA"/>
    <w:rsid w:val="00630C50"/>
    <w:rsid w:val="00630E71"/>
    <w:rsid w:val="00630EA7"/>
    <w:rsid w:val="00630EDD"/>
    <w:rsid w:val="00630F43"/>
    <w:rsid w:val="0063103F"/>
    <w:rsid w:val="00631A59"/>
    <w:rsid w:val="00631E6A"/>
    <w:rsid w:val="00632B00"/>
    <w:rsid w:val="00632BDC"/>
    <w:rsid w:val="00632D8A"/>
    <w:rsid w:val="00632F1E"/>
    <w:rsid w:val="00632FBF"/>
    <w:rsid w:val="006334FD"/>
    <w:rsid w:val="0063399B"/>
    <w:rsid w:val="006339C6"/>
    <w:rsid w:val="00633DD4"/>
    <w:rsid w:val="006344F7"/>
    <w:rsid w:val="00634AF5"/>
    <w:rsid w:val="00634B0A"/>
    <w:rsid w:val="00635154"/>
    <w:rsid w:val="006352BF"/>
    <w:rsid w:val="00635527"/>
    <w:rsid w:val="00635C73"/>
    <w:rsid w:val="006360E4"/>
    <w:rsid w:val="00636695"/>
    <w:rsid w:val="00636856"/>
    <w:rsid w:val="00636950"/>
    <w:rsid w:val="00636A2F"/>
    <w:rsid w:val="00636CB0"/>
    <w:rsid w:val="0063722B"/>
    <w:rsid w:val="00637445"/>
    <w:rsid w:val="00637B0B"/>
    <w:rsid w:val="00637CFC"/>
    <w:rsid w:val="00637F73"/>
    <w:rsid w:val="00640373"/>
    <w:rsid w:val="00640452"/>
    <w:rsid w:val="006405A5"/>
    <w:rsid w:val="006407A0"/>
    <w:rsid w:val="00641081"/>
    <w:rsid w:val="00641691"/>
    <w:rsid w:val="00641A36"/>
    <w:rsid w:val="00641A80"/>
    <w:rsid w:val="00641D15"/>
    <w:rsid w:val="00642E61"/>
    <w:rsid w:val="00643189"/>
    <w:rsid w:val="00643679"/>
    <w:rsid w:val="00643CA3"/>
    <w:rsid w:val="00644CB3"/>
    <w:rsid w:val="00644E67"/>
    <w:rsid w:val="006451DB"/>
    <w:rsid w:val="00645FEF"/>
    <w:rsid w:val="00646064"/>
    <w:rsid w:val="0064611B"/>
    <w:rsid w:val="00646A42"/>
    <w:rsid w:val="00646AD8"/>
    <w:rsid w:val="00646D01"/>
    <w:rsid w:val="00646EC1"/>
    <w:rsid w:val="006477FA"/>
    <w:rsid w:val="006478B3"/>
    <w:rsid w:val="00647A04"/>
    <w:rsid w:val="00647B41"/>
    <w:rsid w:val="006502ED"/>
    <w:rsid w:val="00650C86"/>
    <w:rsid w:val="00650D16"/>
    <w:rsid w:val="00651272"/>
    <w:rsid w:val="00651462"/>
    <w:rsid w:val="00651519"/>
    <w:rsid w:val="00651B34"/>
    <w:rsid w:val="00652B72"/>
    <w:rsid w:val="00652E50"/>
    <w:rsid w:val="00653D48"/>
    <w:rsid w:val="00653E46"/>
    <w:rsid w:val="0065442F"/>
    <w:rsid w:val="00654C77"/>
    <w:rsid w:val="00654C8F"/>
    <w:rsid w:val="00654CAA"/>
    <w:rsid w:val="006551C3"/>
    <w:rsid w:val="00655343"/>
    <w:rsid w:val="0065545C"/>
    <w:rsid w:val="00655C23"/>
    <w:rsid w:val="0065605A"/>
    <w:rsid w:val="006560F0"/>
    <w:rsid w:val="0065651E"/>
    <w:rsid w:val="0065661F"/>
    <w:rsid w:val="0065671B"/>
    <w:rsid w:val="00656922"/>
    <w:rsid w:val="00656923"/>
    <w:rsid w:val="00657A28"/>
    <w:rsid w:val="00657F94"/>
    <w:rsid w:val="006605D0"/>
    <w:rsid w:val="00660639"/>
    <w:rsid w:val="00660CD2"/>
    <w:rsid w:val="00660EFC"/>
    <w:rsid w:val="0066137D"/>
    <w:rsid w:val="0066170B"/>
    <w:rsid w:val="0066197B"/>
    <w:rsid w:val="00661CF3"/>
    <w:rsid w:val="00661EB3"/>
    <w:rsid w:val="006622B2"/>
    <w:rsid w:val="0066266A"/>
    <w:rsid w:val="00662C02"/>
    <w:rsid w:val="006632B1"/>
    <w:rsid w:val="00663481"/>
    <w:rsid w:val="006635FF"/>
    <w:rsid w:val="006638E5"/>
    <w:rsid w:val="00663A23"/>
    <w:rsid w:val="00664572"/>
    <w:rsid w:val="00664A8F"/>
    <w:rsid w:val="00664DCE"/>
    <w:rsid w:val="0066544B"/>
    <w:rsid w:val="006655E0"/>
    <w:rsid w:val="00665839"/>
    <w:rsid w:val="00665C51"/>
    <w:rsid w:val="00666AF5"/>
    <w:rsid w:val="00666CFD"/>
    <w:rsid w:val="00666DE8"/>
    <w:rsid w:val="00666F56"/>
    <w:rsid w:val="0066704A"/>
    <w:rsid w:val="0066717E"/>
    <w:rsid w:val="00667B7D"/>
    <w:rsid w:val="00667F06"/>
    <w:rsid w:val="006706D6"/>
    <w:rsid w:val="006708BB"/>
    <w:rsid w:val="00670A3E"/>
    <w:rsid w:val="00670D5C"/>
    <w:rsid w:val="00670F5C"/>
    <w:rsid w:val="00671505"/>
    <w:rsid w:val="0067178A"/>
    <w:rsid w:val="006719D4"/>
    <w:rsid w:val="00671ADB"/>
    <w:rsid w:val="00671D68"/>
    <w:rsid w:val="00672244"/>
    <w:rsid w:val="006725C1"/>
    <w:rsid w:val="00672E21"/>
    <w:rsid w:val="0067307A"/>
    <w:rsid w:val="00673112"/>
    <w:rsid w:val="006733E7"/>
    <w:rsid w:val="0067356A"/>
    <w:rsid w:val="0067363B"/>
    <w:rsid w:val="006743A9"/>
    <w:rsid w:val="00674446"/>
    <w:rsid w:val="006757B4"/>
    <w:rsid w:val="006759B3"/>
    <w:rsid w:val="006768EC"/>
    <w:rsid w:val="006769FB"/>
    <w:rsid w:val="00676D9A"/>
    <w:rsid w:val="0067711D"/>
    <w:rsid w:val="00677513"/>
    <w:rsid w:val="006778A2"/>
    <w:rsid w:val="00677963"/>
    <w:rsid w:val="00680627"/>
    <w:rsid w:val="00680974"/>
    <w:rsid w:val="00680A21"/>
    <w:rsid w:val="00680AFA"/>
    <w:rsid w:val="00680BE0"/>
    <w:rsid w:val="00680E9C"/>
    <w:rsid w:val="00681B0D"/>
    <w:rsid w:val="00681DDA"/>
    <w:rsid w:val="00682142"/>
    <w:rsid w:val="0068227C"/>
    <w:rsid w:val="006824DC"/>
    <w:rsid w:val="00682C91"/>
    <w:rsid w:val="00682D86"/>
    <w:rsid w:val="00682F1F"/>
    <w:rsid w:val="006834A2"/>
    <w:rsid w:val="0068391A"/>
    <w:rsid w:val="0068394B"/>
    <w:rsid w:val="006839EF"/>
    <w:rsid w:val="00683C0E"/>
    <w:rsid w:val="00683FFD"/>
    <w:rsid w:val="00684420"/>
    <w:rsid w:val="006848C8"/>
    <w:rsid w:val="006848EE"/>
    <w:rsid w:val="00685252"/>
    <w:rsid w:val="00685490"/>
    <w:rsid w:val="00685C8F"/>
    <w:rsid w:val="00685D49"/>
    <w:rsid w:val="0068629A"/>
    <w:rsid w:val="006863C8"/>
    <w:rsid w:val="006863C9"/>
    <w:rsid w:val="00686EBE"/>
    <w:rsid w:val="00686EE8"/>
    <w:rsid w:val="006872B3"/>
    <w:rsid w:val="0068768A"/>
    <w:rsid w:val="00687AAF"/>
    <w:rsid w:val="00687B7F"/>
    <w:rsid w:val="006900D9"/>
    <w:rsid w:val="0069021D"/>
    <w:rsid w:val="0069039D"/>
    <w:rsid w:val="006904DE"/>
    <w:rsid w:val="00690621"/>
    <w:rsid w:val="00690BA6"/>
    <w:rsid w:val="0069107E"/>
    <w:rsid w:val="00691570"/>
    <w:rsid w:val="0069199F"/>
    <w:rsid w:val="00691B9B"/>
    <w:rsid w:val="006924AB"/>
    <w:rsid w:val="006924C1"/>
    <w:rsid w:val="00692568"/>
    <w:rsid w:val="00692B92"/>
    <w:rsid w:val="00692D52"/>
    <w:rsid w:val="00692D64"/>
    <w:rsid w:val="006932D6"/>
    <w:rsid w:val="0069360A"/>
    <w:rsid w:val="00693C05"/>
    <w:rsid w:val="00693CA1"/>
    <w:rsid w:val="00693D64"/>
    <w:rsid w:val="00694466"/>
    <w:rsid w:val="00694C07"/>
    <w:rsid w:val="00694DEE"/>
    <w:rsid w:val="00694E9D"/>
    <w:rsid w:val="006959EF"/>
    <w:rsid w:val="00695B7A"/>
    <w:rsid w:val="00695F30"/>
    <w:rsid w:val="00696286"/>
    <w:rsid w:val="006966E9"/>
    <w:rsid w:val="0069671B"/>
    <w:rsid w:val="00696F80"/>
    <w:rsid w:val="00697A94"/>
    <w:rsid w:val="00697B5A"/>
    <w:rsid w:val="006A0D3F"/>
    <w:rsid w:val="006A131A"/>
    <w:rsid w:val="006A16AE"/>
    <w:rsid w:val="006A1DCF"/>
    <w:rsid w:val="006A222B"/>
    <w:rsid w:val="006A225A"/>
    <w:rsid w:val="006A2B9D"/>
    <w:rsid w:val="006A2DF3"/>
    <w:rsid w:val="006A2FC8"/>
    <w:rsid w:val="006A3704"/>
    <w:rsid w:val="006A3A8A"/>
    <w:rsid w:val="006A3C6A"/>
    <w:rsid w:val="006A3D10"/>
    <w:rsid w:val="006A4AEB"/>
    <w:rsid w:val="006A4C24"/>
    <w:rsid w:val="006A4CBA"/>
    <w:rsid w:val="006A4FAD"/>
    <w:rsid w:val="006A5605"/>
    <w:rsid w:val="006A5B5A"/>
    <w:rsid w:val="006A5F88"/>
    <w:rsid w:val="006A62AE"/>
    <w:rsid w:val="006A678F"/>
    <w:rsid w:val="006A69B8"/>
    <w:rsid w:val="006A6AD9"/>
    <w:rsid w:val="006A7167"/>
    <w:rsid w:val="006A7524"/>
    <w:rsid w:val="006A77F4"/>
    <w:rsid w:val="006A7935"/>
    <w:rsid w:val="006A7C99"/>
    <w:rsid w:val="006A7FCC"/>
    <w:rsid w:val="006B00C9"/>
    <w:rsid w:val="006B0404"/>
    <w:rsid w:val="006B0450"/>
    <w:rsid w:val="006B0542"/>
    <w:rsid w:val="006B08DE"/>
    <w:rsid w:val="006B103E"/>
    <w:rsid w:val="006B1929"/>
    <w:rsid w:val="006B1FD0"/>
    <w:rsid w:val="006B22C7"/>
    <w:rsid w:val="006B242D"/>
    <w:rsid w:val="006B2F56"/>
    <w:rsid w:val="006B3316"/>
    <w:rsid w:val="006B3471"/>
    <w:rsid w:val="006B36ED"/>
    <w:rsid w:val="006B3AB1"/>
    <w:rsid w:val="006B3B6B"/>
    <w:rsid w:val="006B4890"/>
    <w:rsid w:val="006B4B57"/>
    <w:rsid w:val="006B4DCA"/>
    <w:rsid w:val="006B4EFA"/>
    <w:rsid w:val="006B522A"/>
    <w:rsid w:val="006B5312"/>
    <w:rsid w:val="006B57B4"/>
    <w:rsid w:val="006B604E"/>
    <w:rsid w:val="006B61D9"/>
    <w:rsid w:val="006B6ADC"/>
    <w:rsid w:val="006B6E2B"/>
    <w:rsid w:val="006B71DE"/>
    <w:rsid w:val="006B7458"/>
    <w:rsid w:val="006B7EB2"/>
    <w:rsid w:val="006C05F1"/>
    <w:rsid w:val="006C0D17"/>
    <w:rsid w:val="006C1459"/>
    <w:rsid w:val="006C1C1A"/>
    <w:rsid w:val="006C1D13"/>
    <w:rsid w:val="006C1E2F"/>
    <w:rsid w:val="006C2092"/>
    <w:rsid w:val="006C28EC"/>
    <w:rsid w:val="006C30A1"/>
    <w:rsid w:val="006C32CA"/>
    <w:rsid w:val="006C3353"/>
    <w:rsid w:val="006C33B3"/>
    <w:rsid w:val="006C4110"/>
    <w:rsid w:val="006C453C"/>
    <w:rsid w:val="006C46B7"/>
    <w:rsid w:val="006C4BE6"/>
    <w:rsid w:val="006C4D44"/>
    <w:rsid w:val="006C4DC3"/>
    <w:rsid w:val="006C4E6E"/>
    <w:rsid w:val="006C5A80"/>
    <w:rsid w:val="006C5BA4"/>
    <w:rsid w:val="006C5C1F"/>
    <w:rsid w:val="006C60D1"/>
    <w:rsid w:val="006C64CA"/>
    <w:rsid w:val="006C66D6"/>
    <w:rsid w:val="006C6BBB"/>
    <w:rsid w:val="006C6D5E"/>
    <w:rsid w:val="006C741A"/>
    <w:rsid w:val="006C7DA2"/>
    <w:rsid w:val="006D0236"/>
    <w:rsid w:val="006D04FB"/>
    <w:rsid w:val="006D0636"/>
    <w:rsid w:val="006D0BE3"/>
    <w:rsid w:val="006D0D76"/>
    <w:rsid w:val="006D1A86"/>
    <w:rsid w:val="006D1B98"/>
    <w:rsid w:val="006D1D63"/>
    <w:rsid w:val="006D2229"/>
    <w:rsid w:val="006D22C0"/>
    <w:rsid w:val="006D326B"/>
    <w:rsid w:val="006D3AFB"/>
    <w:rsid w:val="006D3B3B"/>
    <w:rsid w:val="006D41D7"/>
    <w:rsid w:val="006D420D"/>
    <w:rsid w:val="006D45F6"/>
    <w:rsid w:val="006D4A30"/>
    <w:rsid w:val="006D4BCB"/>
    <w:rsid w:val="006D4D27"/>
    <w:rsid w:val="006D4FD0"/>
    <w:rsid w:val="006D5045"/>
    <w:rsid w:val="006D56A1"/>
    <w:rsid w:val="006D5DE5"/>
    <w:rsid w:val="006D65FB"/>
    <w:rsid w:val="006D660C"/>
    <w:rsid w:val="006D6654"/>
    <w:rsid w:val="006D67C9"/>
    <w:rsid w:val="006D7368"/>
    <w:rsid w:val="006D7647"/>
    <w:rsid w:val="006D771E"/>
    <w:rsid w:val="006D790E"/>
    <w:rsid w:val="006D7A04"/>
    <w:rsid w:val="006D7B1B"/>
    <w:rsid w:val="006E0091"/>
    <w:rsid w:val="006E015B"/>
    <w:rsid w:val="006E0165"/>
    <w:rsid w:val="006E0231"/>
    <w:rsid w:val="006E03D3"/>
    <w:rsid w:val="006E079C"/>
    <w:rsid w:val="006E0871"/>
    <w:rsid w:val="006E0F19"/>
    <w:rsid w:val="006E1593"/>
    <w:rsid w:val="006E174B"/>
    <w:rsid w:val="006E2382"/>
    <w:rsid w:val="006E25AE"/>
    <w:rsid w:val="006E2A96"/>
    <w:rsid w:val="006E2CE9"/>
    <w:rsid w:val="006E3C2D"/>
    <w:rsid w:val="006E3DE9"/>
    <w:rsid w:val="006E3FD6"/>
    <w:rsid w:val="006E44D4"/>
    <w:rsid w:val="006E4551"/>
    <w:rsid w:val="006E4633"/>
    <w:rsid w:val="006E46A0"/>
    <w:rsid w:val="006E46D8"/>
    <w:rsid w:val="006E4DE2"/>
    <w:rsid w:val="006E5AE4"/>
    <w:rsid w:val="006E5B74"/>
    <w:rsid w:val="006E5D84"/>
    <w:rsid w:val="006E5E3C"/>
    <w:rsid w:val="006E60AB"/>
    <w:rsid w:val="006E67FC"/>
    <w:rsid w:val="006E6A1E"/>
    <w:rsid w:val="006E7507"/>
    <w:rsid w:val="006E7560"/>
    <w:rsid w:val="006E783D"/>
    <w:rsid w:val="006E7CF9"/>
    <w:rsid w:val="006F010B"/>
    <w:rsid w:val="006F0D5D"/>
    <w:rsid w:val="006F0E67"/>
    <w:rsid w:val="006F1D68"/>
    <w:rsid w:val="006F1E8B"/>
    <w:rsid w:val="006F1F0B"/>
    <w:rsid w:val="006F20E8"/>
    <w:rsid w:val="006F25FC"/>
    <w:rsid w:val="006F305B"/>
    <w:rsid w:val="006F323F"/>
    <w:rsid w:val="006F35F5"/>
    <w:rsid w:val="006F3907"/>
    <w:rsid w:val="006F394B"/>
    <w:rsid w:val="006F485C"/>
    <w:rsid w:val="006F494F"/>
    <w:rsid w:val="006F509E"/>
    <w:rsid w:val="006F57BB"/>
    <w:rsid w:val="006F7138"/>
    <w:rsid w:val="006F7372"/>
    <w:rsid w:val="006F761E"/>
    <w:rsid w:val="006F77C1"/>
    <w:rsid w:val="006F7AAB"/>
    <w:rsid w:val="0070030F"/>
    <w:rsid w:val="00700796"/>
    <w:rsid w:val="007009C1"/>
    <w:rsid w:val="00700D86"/>
    <w:rsid w:val="00701AA0"/>
    <w:rsid w:val="00701BC8"/>
    <w:rsid w:val="00701E08"/>
    <w:rsid w:val="00701E53"/>
    <w:rsid w:val="007024A3"/>
    <w:rsid w:val="0070265F"/>
    <w:rsid w:val="00702916"/>
    <w:rsid w:val="00702FE0"/>
    <w:rsid w:val="0070306E"/>
    <w:rsid w:val="00703424"/>
    <w:rsid w:val="007036DB"/>
    <w:rsid w:val="00703D39"/>
    <w:rsid w:val="00703EF8"/>
    <w:rsid w:val="00704145"/>
    <w:rsid w:val="00704326"/>
    <w:rsid w:val="00704562"/>
    <w:rsid w:val="007048D6"/>
    <w:rsid w:val="00704B2E"/>
    <w:rsid w:val="00704EA4"/>
    <w:rsid w:val="00704F3F"/>
    <w:rsid w:val="0070546B"/>
    <w:rsid w:val="00705B4C"/>
    <w:rsid w:val="0070618B"/>
    <w:rsid w:val="00706483"/>
    <w:rsid w:val="00706CB8"/>
    <w:rsid w:val="00706E1C"/>
    <w:rsid w:val="00707542"/>
    <w:rsid w:val="00707848"/>
    <w:rsid w:val="007100E2"/>
    <w:rsid w:val="0071056C"/>
    <w:rsid w:val="00710A1C"/>
    <w:rsid w:val="00710EAF"/>
    <w:rsid w:val="00711A14"/>
    <w:rsid w:val="00711A3B"/>
    <w:rsid w:val="00711C3A"/>
    <w:rsid w:val="00711E65"/>
    <w:rsid w:val="00711F6D"/>
    <w:rsid w:val="00712584"/>
    <w:rsid w:val="007125CC"/>
    <w:rsid w:val="007125E3"/>
    <w:rsid w:val="00712659"/>
    <w:rsid w:val="0071271C"/>
    <w:rsid w:val="0071297D"/>
    <w:rsid w:val="00713045"/>
    <w:rsid w:val="0071308B"/>
    <w:rsid w:val="0071329A"/>
    <w:rsid w:val="00714876"/>
    <w:rsid w:val="007154F7"/>
    <w:rsid w:val="007155C2"/>
    <w:rsid w:val="00715D6D"/>
    <w:rsid w:val="00715EEB"/>
    <w:rsid w:val="0071610F"/>
    <w:rsid w:val="00716437"/>
    <w:rsid w:val="00716831"/>
    <w:rsid w:val="00716CCD"/>
    <w:rsid w:val="00716D1B"/>
    <w:rsid w:val="00716F3E"/>
    <w:rsid w:val="007173E2"/>
    <w:rsid w:val="00717468"/>
    <w:rsid w:val="00717817"/>
    <w:rsid w:val="00717F55"/>
    <w:rsid w:val="0072005B"/>
    <w:rsid w:val="007202F9"/>
    <w:rsid w:val="007204B5"/>
    <w:rsid w:val="0072078F"/>
    <w:rsid w:val="00720868"/>
    <w:rsid w:val="00720869"/>
    <w:rsid w:val="007208A1"/>
    <w:rsid w:val="00720977"/>
    <w:rsid w:val="007209B8"/>
    <w:rsid w:val="00720C9A"/>
    <w:rsid w:val="00721137"/>
    <w:rsid w:val="007219FB"/>
    <w:rsid w:val="00721A1A"/>
    <w:rsid w:val="00722248"/>
    <w:rsid w:val="007223B0"/>
    <w:rsid w:val="007228D5"/>
    <w:rsid w:val="00722E50"/>
    <w:rsid w:val="00723A0E"/>
    <w:rsid w:val="00723E94"/>
    <w:rsid w:val="00723F81"/>
    <w:rsid w:val="00724461"/>
    <w:rsid w:val="00724551"/>
    <w:rsid w:val="00724837"/>
    <w:rsid w:val="0072495A"/>
    <w:rsid w:val="00724F45"/>
    <w:rsid w:val="00725B90"/>
    <w:rsid w:val="00725E0D"/>
    <w:rsid w:val="0072625A"/>
    <w:rsid w:val="007265A2"/>
    <w:rsid w:val="00726925"/>
    <w:rsid w:val="00726AFA"/>
    <w:rsid w:val="00727852"/>
    <w:rsid w:val="00727FA0"/>
    <w:rsid w:val="007303F0"/>
    <w:rsid w:val="00730439"/>
    <w:rsid w:val="00730AAA"/>
    <w:rsid w:val="00730E87"/>
    <w:rsid w:val="0073143C"/>
    <w:rsid w:val="00731529"/>
    <w:rsid w:val="00731BEA"/>
    <w:rsid w:val="007328BA"/>
    <w:rsid w:val="00732967"/>
    <w:rsid w:val="0073299B"/>
    <w:rsid w:val="00732EFB"/>
    <w:rsid w:val="00732FA4"/>
    <w:rsid w:val="007330A9"/>
    <w:rsid w:val="007330D0"/>
    <w:rsid w:val="00733576"/>
    <w:rsid w:val="007343B0"/>
    <w:rsid w:val="007347DD"/>
    <w:rsid w:val="0073481A"/>
    <w:rsid w:val="007366F5"/>
    <w:rsid w:val="00736916"/>
    <w:rsid w:val="00736E0F"/>
    <w:rsid w:val="00736E8A"/>
    <w:rsid w:val="00736EA0"/>
    <w:rsid w:val="0073704A"/>
    <w:rsid w:val="007377CF"/>
    <w:rsid w:val="00737901"/>
    <w:rsid w:val="00737937"/>
    <w:rsid w:val="00737C24"/>
    <w:rsid w:val="00737EF7"/>
    <w:rsid w:val="007402AA"/>
    <w:rsid w:val="00740755"/>
    <w:rsid w:val="00740857"/>
    <w:rsid w:val="00741111"/>
    <w:rsid w:val="0074150B"/>
    <w:rsid w:val="0074159F"/>
    <w:rsid w:val="00741FFC"/>
    <w:rsid w:val="0074264A"/>
    <w:rsid w:val="00742F7B"/>
    <w:rsid w:val="0074312B"/>
    <w:rsid w:val="0074392F"/>
    <w:rsid w:val="00743B90"/>
    <w:rsid w:val="00743F39"/>
    <w:rsid w:val="00744563"/>
    <w:rsid w:val="00744FC2"/>
    <w:rsid w:val="007468FE"/>
    <w:rsid w:val="00746905"/>
    <w:rsid w:val="00746F5B"/>
    <w:rsid w:val="00746FF5"/>
    <w:rsid w:val="0074700A"/>
    <w:rsid w:val="00747510"/>
    <w:rsid w:val="0074754A"/>
    <w:rsid w:val="0074791A"/>
    <w:rsid w:val="00747BC9"/>
    <w:rsid w:val="00747D2D"/>
    <w:rsid w:val="00750235"/>
    <w:rsid w:val="0075034F"/>
    <w:rsid w:val="007505F0"/>
    <w:rsid w:val="00750ADC"/>
    <w:rsid w:val="00750C61"/>
    <w:rsid w:val="00750CEF"/>
    <w:rsid w:val="0075191D"/>
    <w:rsid w:val="00751C5B"/>
    <w:rsid w:val="00751F4C"/>
    <w:rsid w:val="0075265C"/>
    <w:rsid w:val="00752C74"/>
    <w:rsid w:val="00752DE9"/>
    <w:rsid w:val="00753695"/>
    <w:rsid w:val="00753782"/>
    <w:rsid w:val="0075421C"/>
    <w:rsid w:val="00754B3F"/>
    <w:rsid w:val="00754CC0"/>
    <w:rsid w:val="00755760"/>
    <w:rsid w:val="0075681B"/>
    <w:rsid w:val="00756943"/>
    <w:rsid w:val="00756B06"/>
    <w:rsid w:val="00756D18"/>
    <w:rsid w:val="0075707B"/>
    <w:rsid w:val="00757297"/>
    <w:rsid w:val="007572D2"/>
    <w:rsid w:val="007577D1"/>
    <w:rsid w:val="00757BFE"/>
    <w:rsid w:val="00757E6B"/>
    <w:rsid w:val="007603E5"/>
    <w:rsid w:val="00760F51"/>
    <w:rsid w:val="007619F1"/>
    <w:rsid w:val="00761FFE"/>
    <w:rsid w:val="007620B7"/>
    <w:rsid w:val="00762712"/>
    <w:rsid w:val="0076275C"/>
    <w:rsid w:val="00763171"/>
    <w:rsid w:val="007637C8"/>
    <w:rsid w:val="007637D1"/>
    <w:rsid w:val="007637F9"/>
    <w:rsid w:val="00763EC0"/>
    <w:rsid w:val="00763EDB"/>
    <w:rsid w:val="00763F75"/>
    <w:rsid w:val="00764C5E"/>
    <w:rsid w:val="00765097"/>
    <w:rsid w:val="00765140"/>
    <w:rsid w:val="007651D3"/>
    <w:rsid w:val="0076544D"/>
    <w:rsid w:val="0076569F"/>
    <w:rsid w:val="00765DD0"/>
    <w:rsid w:val="007662FD"/>
    <w:rsid w:val="0076647D"/>
    <w:rsid w:val="007666E6"/>
    <w:rsid w:val="00766707"/>
    <w:rsid w:val="00767448"/>
    <w:rsid w:val="0076744E"/>
    <w:rsid w:val="007674A2"/>
    <w:rsid w:val="00767C9D"/>
    <w:rsid w:val="00767CC7"/>
    <w:rsid w:val="00767FA4"/>
    <w:rsid w:val="00767FE9"/>
    <w:rsid w:val="00770586"/>
    <w:rsid w:val="007705F6"/>
    <w:rsid w:val="00770831"/>
    <w:rsid w:val="007709BA"/>
    <w:rsid w:val="00770B52"/>
    <w:rsid w:val="0077102E"/>
    <w:rsid w:val="00771192"/>
    <w:rsid w:val="007711E9"/>
    <w:rsid w:val="00771260"/>
    <w:rsid w:val="007715C9"/>
    <w:rsid w:val="00771A69"/>
    <w:rsid w:val="00771DDB"/>
    <w:rsid w:val="00772022"/>
    <w:rsid w:val="00773A21"/>
    <w:rsid w:val="00774033"/>
    <w:rsid w:val="007742B5"/>
    <w:rsid w:val="00775209"/>
    <w:rsid w:val="0077538E"/>
    <w:rsid w:val="00775584"/>
    <w:rsid w:val="00776BD9"/>
    <w:rsid w:val="00777050"/>
    <w:rsid w:val="00777126"/>
    <w:rsid w:val="007779BE"/>
    <w:rsid w:val="007779F4"/>
    <w:rsid w:val="00777B21"/>
    <w:rsid w:val="00777E94"/>
    <w:rsid w:val="0078032A"/>
    <w:rsid w:val="00780AA7"/>
    <w:rsid w:val="00780B3F"/>
    <w:rsid w:val="00780BDA"/>
    <w:rsid w:val="00780C80"/>
    <w:rsid w:val="0078135D"/>
    <w:rsid w:val="00781720"/>
    <w:rsid w:val="007817FE"/>
    <w:rsid w:val="007818CE"/>
    <w:rsid w:val="00781D7E"/>
    <w:rsid w:val="00781DE7"/>
    <w:rsid w:val="00782489"/>
    <w:rsid w:val="00782B9F"/>
    <w:rsid w:val="00782C28"/>
    <w:rsid w:val="00783046"/>
    <w:rsid w:val="007830E7"/>
    <w:rsid w:val="007832EF"/>
    <w:rsid w:val="007834DC"/>
    <w:rsid w:val="00783527"/>
    <w:rsid w:val="00783543"/>
    <w:rsid w:val="0078356A"/>
    <w:rsid w:val="007837B1"/>
    <w:rsid w:val="00783AC2"/>
    <w:rsid w:val="00783FFD"/>
    <w:rsid w:val="00784342"/>
    <w:rsid w:val="0078487B"/>
    <w:rsid w:val="00784921"/>
    <w:rsid w:val="00784DFE"/>
    <w:rsid w:val="00784ED4"/>
    <w:rsid w:val="0078505E"/>
    <w:rsid w:val="00785224"/>
    <w:rsid w:val="0078531E"/>
    <w:rsid w:val="00785361"/>
    <w:rsid w:val="00785513"/>
    <w:rsid w:val="00785DCC"/>
    <w:rsid w:val="00786440"/>
    <w:rsid w:val="00786D9B"/>
    <w:rsid w:val="00787052"/>
    <w:rsid w:val="00787348"/>
    <w:rsid w:val="00787502"/>
    <w:rsid w:val="007879B0"/>
    <w:rsid w:val="00787B7A"/>
    <w:rsid w:val="00790297"/>
    <w:rsid w:val="0079081E"/>
    <w:rsid w:val="00790A3B"/>
    <w:rsid w:val="00790DE8"/>
    <w:rsid w:val="007912B3"/>
    <w:rsid w:val="00791314"/>
    <w:rsid w:val="00792552"/>
    <w:rsid w:val="0079284A"/>
    <w:rsid w:val="00792991"/>
    <w:rsid w:val="00792A6C"/>
    <w:rsid w:val="00793645"/>
    <w:rsid w:val="00793697"/>
    <w:rsid w:val="00793CCC"/>
    <w:rsid w:val="0079403F"/>
    <w:rsid w:val="00794634"/>
    <w:rsid w:val="00795051"/>
    <w:rsid w:val="007950D9"/>
    <w:rsid w:val="007951B8"/>
    <w:rsid w:val="007951F7"/>
    <w:rsid w:val="00795276"/>
    <w:rsid w:val="00795591"/>
    <w:rsid w:val="00795870"/>
    <w:rsid w:val="00795881"/>
    <w:rsid w:val="00796B21"/>
    <w:rsid w:val="00796BE1"/>
    <w:rsid w:val="00797A25"/>
    <w:rsid w:val="00797AC0"/>
    <w:rsid w:val="007A0774"/>
    <w:rsid w:val="007A0967"/>
    <w:rsid w:val="007A0A88"/>
    <w:rsid w:val="007A0D0D"/>
    <w:rsid w:val="007A1522"/>
    <w:rsid w:val="007A1E2F"/>
    <w:rsid w:val="007A2052"/>
    <w:rsid w:val="007A2169"/>
    <w:rsid w:val="007A234C"/>
    <w:rsid w:val="007A2739"/>
    <w:rsid w:val="007A2B79"/>
    <w:rsid w:val="007A2DC7"/>
    <w:rsid w:val="007A2F5F"/>
    <w:rsid w:val="007A30A8"/>
    <w:rsid w:val="007A30AB"/>
    <w:rsid w:val="007A320E"/>
    <w:rsid w:val="007A375A"/>
    <w:rsid w:val="007A42DC"/>
    <w:rsid w:val="007A4777"/>
    <w:rsid w:val="007A4B99"/>
    <w:rsid w:val="007A5056"/>
    <w:rsid w:val="007A52B4"/>
    <w:rsid w:val="007A542E"/>
    <w:rsid w:val="007A5FE1"/>
    <w:rsid w:val="007A6CD1"/>
    <w:rsid w:val="007A757B"/>
    <w:rsid w:val="007A7A17"/>
    <w:rsid w:val="007A7DC0"/>
    <w:rsid w:val="007A7E83"/>
    <w:rsid w:val="007B0315"/>
    <w:rsid w:val="007B04AF"/>
    <w:rsid w:val="007B05C6"/>
    <w:rsid w:val="007B073B"/>
    <w:rsid w:val="007B089E"/>
    <w:rsid w:val="007B0BF5"/>
    <w:rsid w:val="007B11F8"/>
    <w:rsid w:val="007B1376"/>
    <w:rsid w:val="007B14EB"/>
    <w:rsid w:val="007B1A9C"/>
    <w:rsid w:val="007B1F5E"/>
    <w:rsid w:val="007B2207"/>
    <w:rsid w:val="007B22BE"/>
    <w:rsid w:val="007B245B"/>
    <w:rsid w:val="007B29DB"/>
    <w:rsid w:val="007B2A2E"/>
    <w:rsid w:val="007B2ABB"/>
    <w:rsid w:val="007B3072"/>
    <w:rsid w:val="007B3301"/>
    <w:rsid w:val="007B342D"/>
    <w:rsid w:val="007B36F7"/>
    <w:rsid w:val="007B3725"/>
    <w:rsid w:val="007B374E"/>
    <w:rsid w:val="007B3F8F"/>
    <w:rsid w:val="007B3FD5"/>
    <w:rsid w:val="007B49A1"/>
    <w:rsid w:val="007B4EE2"/>
    <w:rsid w:val="007B5AA8"/>
    <w:rsid w:val="007B5C73"/>
    <w:rsid w:val="007B5E2A"/>
    <w:rsid w:val="007B6809"/>
    <w:rsid w:val="007B6CCA"/>
    <w:rsid w:val="007B6EF6"/>
    <w:rsid w:val="007B73C2"/>
    <w:rsid w:val="007B7480"/>
    <w:rsid w:val="007B76F6"/>
    <w:rsid w:val="007B7A4D"/>
    <w:rsid w:val="007B7C49"/>
    <w:rsid w:val="007C0033"/>
    <w:rsid w:val="007C0199"/>
    <w:rsid w:val="007C0392"/>
    <w:rsid w:val="007C0EC2"/>
    <w:rsid w:val="007C10B3"/>
    <w:rsid w:val="007C2538"/>
    <w:rsid w:val="007C2687"/>
    <w:rsid w:val="007C2ADD"/>
    <w:rsid w:val="007C2BCC"/>
    <w:rsid w:val="007C3E11"/>
    <w:rsid w:val="007C40D9"/>
    <w:rsid w:val="007C47C2"/>
    <w:rsid w:val="007C4C98"/>
    <w:rsid w:val="007C4F59"/>
    <w:rsid w:val="007C5170"/>
    <w:rsid w:val="007C5451"/>
    <w:rsid w:val="007C546F"/>
    <w:rsid w:val="007C5FB6"/>
    <w:rsid w:val="007C62B6"/>
    <w:rsid w:val="007C6B50"/>
    <w:rsid w:val="007C763B"/>
    <w:rsid w:val="007C7783"/>
    <w:rsid w:val="007C799A"/>
    <w:rsid w:val="007C7AB5"/>
    <w:rsid w:val="007C7DD6"/>
    <w:rsid w:val="007C7EF8"/>
    <w:rsid w:val="007D0297"/>
    <w:rsid w:val="007D0427"/>
    <w:rsid w:val="007D0633"/>
    <w:rsid w:val="007D087D"/>
    <w:rsid w:val="007D0D06"/>
    <w:rsid w:val="007D0F03"/>
    <w:rsid w:val="007D0F30"/>
    <w:rsid w:val="007D108B"/>
    <w:rsid w:val="007D19B5"/>
    <w:rsid w:val="007D1A8C"/>
    <w:rsid w:val="007D1C21"/>
    <w:rsid w:val="007D23C9"/>
    <w:rsid w:val="007D28AA"/>
    <w:rsid w:val="007D2CCD"/>
    <w:rsid w:val="007D2D65"/>
    <w:rsid w:val="007D34C0"/>
    <w:rsid w:val="007D34E3"/>
    <w:rsid w:val="007D3872"/>
    <w:rsid w:val="007D4299"/>
    <w:rsid w:val="007D45F9"/>
    <w:rsid w:val="007D462A"/>
    <w:rsid w:val="007D4650"/>
    <w:rsid w:val="007D49CE"/>
    <w:rsid w:val="007D4B80"/>
    <w:rsid w:val="007D4CA7"/>
    <w:rsid w:val="007D4E3F"/>
    <w:rsid w:val="007D5360"/>
    <w:rsid w:val="007D58F1"/>
    <w:rsid w:val="007D5A14"/>
    <w:rsid w:val="007D6937"/>
    <w:rsid w:val="007D7FAA"/>
    <w:rsid w:val="007E09CD"/>
    <w:rsid w:val="007E0B63"/>
    <w:rsid w:val="007E1081"/>
    <w:rsid w:val="007E1316"/>
    <w:rsid w:val="007E18DD"/>
    <w:rsid w:val="007E1A60"/>
    <w:rsid w:val="007E3B5A"/>
    <w:rsid w:val="007E3CB0"/>
    <w:rsid w:val="007E3DCC"/>
    <w:rsid w:val="007E3F1B"/>
    <w:rsid w:val="007E40ED"/>
    <w:rsid w:val="007E469D"/>
    <w:rsid w:val="007E4D57"/>
    <w:rsid w:val="007E4E7F"/>
    <w:rsid w:val="007E503A"/>
    <w:rsid w:val="007E510B"/>
    <w:rsid w:val="007E56E2"/>
    <w:rsid w:val="007E578C"/>
    <w:rsid w:val="007E6140"/>
    <w:rsid w:val="007E63BE"/>
    <w:rsid w:val="007E6609"/>
    <w:rsid w:val="007E67F4"/>
    <w:rsid w:val="007E680A"/>
    <w:rsid w:val="007E6912"/>
    <w:rsid w:val="007E6B5A"/>
    <w:rsid w:val="007E6C18"/>
    <w:rsid w:val="007E6E5C"/>
    <w:rsid w:val="007E6EED"/>
    <w:rsid w:val="007E70AD"/>
    <w:rsid w:val="007E73EA"/>
    <w:rsid w:val="007E751A"/>
    <w:rsid w:val="007E76B6"/>
    <w:rsid w:val="007E76EA"/>
    <w:rsid w:val="007F04E1"/>
    <w:rsid w:val="007F08A3"/>
    <w:rsid w:val="007F08BD"/>
    <w:rsid w:val="007F08D7"/>
    <w:rsid w:val="007F1024"/>
    <w:rsid w:val="007F15C4"/>
    <w:rsid w:val="007F16C7"/>
    <w:rsid w:val="007F19AB"/>
    <w:rsid w:val="007F1A01"/>
    <w:rsid w:val="007F21C2"/>
    <w:rsid w:val="007F289F"/>
    <w:rsid w:val="007F295C"/>
    <w:rsid w:val="007F2975"/>
    <w:rsid w:val="007F2C77"/>
    <w:rsid w:val="007F2D9C"/>
    <w:rsid w:val="007F3398"/>
    <w:rsid w:val="007F36FE"/>
    <w:rsid w:val="007F3711"/>
    <w:rsid w:val="007F411C"/>
    <w:rsid w:val="007F434E"/>
    <w:rsid w:val="007F488C"/>
    <w:rsid w:val="007F4C11"/>
    <w:rsid w:val="007F523E"/>
    <w:rsid w:val="007F5B4F"/>
    <w:rsid w:val="007F5D19"/>
    <w:rsid w:val="007F5F13"/>
    <w:rsid w:val="007F60FC"/>
    <w:rsid w:val="007F6734"/>
    <w:rsid w:val="007F7608"/>
    <w:rsid w:val="007F76F2"/>
    <w:rsid w:val="0080016D"/>
    <w:rsid w:val="008002AC"/>
    <w:rsid w:val="00800E8E"/>
    <w:rsid w:val="0080186D"/>
    <w:rsid w:val="00801B93"/>
    <w:rsid w:val="00801D03"/>
    <w:rsid w:val="00802B0F"/>
    <w:rsid w:val="00802D57"/>
    <w:rsid w:val="00802D73"/>
    <w:rsid w:val="008030C8"/>
    <w:rsid w:val="008037E8"/>
    <w:rsid w:val="00803941"/>
    <w:rsid w:val="008047F1"/>
    <w:rsid w:val="008048A1"/>
    <w:rsid w:val="00804AA0"/>
    <w:rsid w:val="00804C2B"/>
    <w:rsid w:val="00804CEF"/>
    <w:rsid w:val="00805168"/>
    <w:rsid w:val="00805175"/>
    <w:rsid w:val="00805812"/>
    <w:rsid w:val="00805BB2"/>
    <w:rsid w:val="008061A3"/>
    <w:rsid w:val="00806556"/>
    <w:rsid w:val="008067C1"/>
    <w:rsid w:val="00806A04"/>
    <w:rsid w:val="008077FC"/>
    <w:rsid w:val="008078F4"/>
    <w:rsid w:val="00807A95"/>
    <w:rsid w:val="00807B6B"/>
    <w:rsid w:val="00807C32"/>
    <w:rsid w:val="00807C9E"/>
    <w:rsid w:val="008100C2"/>
    <w:rsid w:val="00810172"/>
    <w:rsid w:val="0081026B"/>
    <w:rsid w:val="00810310"/>
    <w:rsid w:val="0081052F"/>
    <w:rsid w:val="00810FB4"/>
    <w:rsid w:val="008118C0"/>
    <w:rsid w:val="00811DB9"/>
    <w:rsid w:val="00812A38"/>
    <w:rsid w:val="008139DE"/>
    <w:rsid w:val="0081419D"/>
    <w:rsid w:val="00814A89"/>
    <w:rsid w:val="00814AF5"/>
    <w:rsid w:val="00814C6B"/>
    <w:rsid w:val="00815126"/>
    <w:rsid w:val="00815167"/>
    <w:rsid w:val="008154D6"/>
    <w:rsid w:val="00815D0E"/>
    <w:rsid w:val="0081649A"/>
    <w:rsid w:val="00816851"/>
    <w:rsid w:val="00816A62"/>
    <w:rsid w:val="00816C62"/>
    <w:rsid w:val="00816E38"/>
    <w:rsid w:val="00817C91"/>
    <w:rsid w:val="00817DCE"/>
    <w:rsid w:val="00820083"/>
    <w:rsid w:val="008202DB"/>
    <w:rsid w:val="00820764"/>
    <w:rsid w:val="00820808"/>
    <w:rsid w:val="00820F85"/>
    <w:rsid w:val="00821768"/>
    <w:rsid w:val="00821898"/>
    <w:rsid w:val="00821DB0"/>
    <w:rsid w:val="00822151"/>
    <w:rsid w:val="00822300"/>
    <w:rsid w:val="0082263A"/>
    <w:rsid w:val="0082268B"/>
    <w:rsid w:val="00822E2B"/>
    <w:rsid w:val="00822F51"/>
    <w:rsid w:val="008237EB"/>
    <w:rsid w:val="00823810"/>
    <w:rsid w:val="00823940"/>
    <w:rsid w:val="00823C15"/>
    <w:rsid w:val="00823F8A"/>
    <w:rsid w:val="0082422D"/>
    <w:rsid w:val="00824490"/>
    <w:rsid w:val="00824761"/>
    <w:rsid w:val="00824BE1"/>
    <w:rsid w:val="00824EA2"/>
    <w:rsid w:val="00825227"/>
    <w:rsid w:val="00825336"/>
    <w:rsid w:val="00825476"/>
    <w:rsid w:val="008258D1"/>
    <w:rsid w:val="008266C8"/>
    <w:rsid w:val="00826999"/>
    <w:rsid w:val="00827451"/>
    <w:rsid w:val="00827580"/>
    <w:rsid w:val="0082771D"/>
    <w:rsid w:val="00827837"/>
    <w:rsid w:val="00830096"/>
    <w:rsid w:val="00830126"/>
    <w:rsid w:val="00830715"/>
    <w:rsid w:val="00830BFD"/>
    <w:rsid w:val="00830CF3"/>
    <w:rsid w:val="0083159D"/>
    <w:rsid w:val="008319AF"/>
    <w:rsid w:val="00831BFB"/>
    <w:rsid w:val="0083214D"/>
    <w:rsid w:val="0083242E"/>
    <w:rsid w:val="00832457"/>
    <w:rsid w:val="008328B0"/>
    <w:rsid w:val="00832B67"/>
    <w:rsid w:val="00832D07"/>
    <w:rsid w:val="00832F77"/>
    <w:rsid w:val="0083305B"/>
    <w:rsid w:val="008331A5"/>
    <w:rsid w:val="00833465"/>
    <w:rsid w:val="008335AA"/>
    <w:rsid w:val="008339F7"/>
    <w:rsid w:val="0083530F"/>
    <w:rsid w:val="008353A1"/>
    <w:rsid w:val="00835D5B"/>
    <w:rsid w:val="00835D5C"/>
    <w:rsid w:val="008362A1"/>
    <w:rsid w:val="00836395"/>
    <w:rsid w:val="008363CB"/>
    <w:rsid w:val="00837197"/>
    <w:rsid w:val="008373C5"/>
    <w:rsid w:val="008375B5"/>
    <w:rsid w:val="008378D9"/>
    <w:rsid w:val="00837D5C"/>
    <w:rsid w:val="00840350"/>
    <w:rsid w:val="0084048B"/>
    <w:rsid w:val="00840703"/>
    <w:rsid w:val="008409DA"/>
    <w:rsid w:val="00840A35"/>
    <w:rsid w:val="00840CE8"/>
    <w:rsid w:val="00841160"/>
    <w:rsid w:val="008412CE"/>
    <w:rsid w:val="00841634"/>
    <w:rsid w:val="008416C0"/>
    <w:rsid w:val="008418AF"/>
    <w:rsid w:val="00842290"/>
    <w:rsid w:val="0084239F"/>
    <w:rsid w:val="008423EB"/>
    <w:rsid w:val="0084288B"/>
    <w:rsid w:val="008428F7"/>
    <w:rsid w:val="008429CC"/>
    <w:rsid w:val="00842AC1"/>
    <w:rsid w:val="0084300E"/>
    <w:rsid w:val="00843058"/>
    <w:rsid w:val="00843D5F"/>
    <w:rsid w:val="00844232"/>
    <w:rsid w:val="00844884"/>
    <w:rsid w:val="008448F9"/>
    <w:rsid w:val="00844C2B"/>
    <w:rsid w:val="0084511F"/>
    <w:rsid w:val="00845253"/>
    <w:rsid w:val="008468A0"/>
    <w:rsid w:val="00846BB5"/>
    <w:rsid w:val="00846D03"/>
    <w:rsid w:val="00847584"/>
    <w:rsid w:val="0084760F"/>
    <w:rsid w:val="008476F1"/>
    <w:rsid w:val="00847C68"/>
    <w:rsid w:val="00847D77"/>
    <w:rsid w:val="00851072"/>
    <w:rsid w:val="0085162E"/>
    <w:rsid w:val="0085266F"/>
    <w:rsid w:val="0085278F"/>
    <w:rsid w:val="00852A65"/>
    <w:rsid w:val="00852C36"/>
    <w:rsid w:val="008532CE"/>
    <w:rsid w:val="008532FE"/>
    <w:rsid w:val="00853334"/>
    <w:rsid w:val="00853A8D"/>
    <w:rsid w:val="00853B17"/>
    <w:rsid w:val="00853E9F"/>
    <w:rsid w:val="00853F7C"/>
    <w:rsid w:val="0085505A"/>
    <w:rsid w:val="00855162"/>
    <w:rsid w:val="00855F65"/>
    <w:rsid w:val="008569C6"/>
    <w:rsid w:val="00856A2B"/>
    <w:rsid w:val="00856BBF"/>
    <w:rsid w:val="00856E1C"/>
    <w:rsid w:val="00856E2C"/>
    <w:rsid w:val="0085744E"/>
    <w:rsid w:val="0086002A"/>
    <w:rsid w:val="0086060D"/>
    <w:rsid w:val="00860D55"/>
    <w:rsid w:val="008613B0"/>
    <w:rsid w:val="008614DA"/>
    <w:rsid w:val="00861DF2"/>
    <w:rsid w:val="008621D9"/>
    <w:rsid w:val="008622D3"/>
    <w:rsid w:val="00862376"/>
    <w:rsid w:val="00862383"/>
    <w:rsid w:val="00862680"/>
    <w:rsid w:val="00863042"/>
    <w:rsid w:val="008633BD"/>
    <w:rsid w:val="008635A7"/>
    <w:rsid w:val="00863649"/>
    <w:rsid w:val="00863919"/>
    <w:rsid w:val="00863EF7"/>
    <w:rsid w:val="00864654"/>
    <w:rsid w:val="0086555F"/>
    <w:rsid w:val="008659E0"/>
    <w:rsid w:val="00865B24"/>
    <w:rsid w:val="00866085"/>
    <w:rsid w:val="00866138"/>
    <w:rsid w:val="0086615E"/>
    <w:rsid w:val="00866229"/>
    <w:rsid w:val="0086627C"/>
    <w:rsid w:val="00866694"/>
    <w:rsid w:val="008668D5"/>
    <w:rsid w:val="00866C0B"/>
    <w:rsid w:val="00866E0C"/>
    <w:rsid w:val="00867622"/>
    <w:rsid w:val="008678B7"/>
    <w:rsid w:val="00867A98"/>
    <w:rsid w:val="00867E88"/>
    <w:rsid w:val="00870A9B"/>
    <w:rsid w:val="00870D09"/>
    <w:rsid w:val="00870E0E"/>
    <w:rsid w:val="008717A6"/>
    <w:rsid w:val="0087244F"/>
    <w:rsid w:val="0087273C"/>
    <w:rsid w:val="008729E0"/>
    <w:rsid w:val="008733C9"/>
    <w:rsid w:val="0087369B"/>
    <w:rsid w:val="008738D0"/>
    <w:rsid w:val="00873D42"/>
    <w:rsid w:val="008749F9"/>
    <w:rsid w:val="00874A47"/>
    <w:rsid w:val="00875205"/>
    <w:rsid w:val="0087550E"/>
    <w:rsid w:val="0087592D"/>
    <w:rsid w:val="00875C70"/>
    <w:rsid w:val="00875DE6"/>
    <w:rsid w:val="00875FD0"/>
    <w:rsid w:val="008766BF"/>
    <w:rsid w:val="0087688B"/>
    <w:rsid w:val="00876E44"/>
    <w:rsid w:val="00877ACE"/>
    <w:rsid w:val="00880389"/>
    <w:rsid w:val="008805DA"/>
    <w:rsid w:val="00880719"/>
    <w:rsid w:val="00880CBC"/>
    <w:rsid w:val="00881121"/>
    <w:rsid w:val="0088156F"/>
    <w:rsid w:val="00881F8F"/>
    <w:rsid w:val="008823A2"/>
    <w:rsid w:val="00882771"/>
    <w:rsid w:val="00883450"/>
    <w:rsid w:val="008836FA"/>
    <w:rsid w:val="008840D9"/>
    <w:rsid w:val="008849AA"/>
    <w:rsid w:val="00884CB8"/>
    <w:rsid w:val="00885541"/>
    <w:rsid w:val="00885C23"/>
    <w:rsid w:val="00886076"/>
    <w:rsid w:val="00886859"/>
    <w:rsid w:val="00886865"/>
    <w:rsid w:val="00886995"/>
    <w:rsid w:val="008869A2"/>
    <w:rsid w:val="00886A34"/>
    <w:rsid w:val="00886B9B"/>
    <w:rsid w:val="0089044E"/>
    <w:rsid w:val="0089078D"/>
    <w:rsid w:val="00890CCF"/>
    <w:rsid w:val="00890F9E"/>
    <w:rsid w:val="0089132D"/>
    <w:rsid w:val="00891362"/>
    <w:rsid w:val="008918B1"/>
    <w:rsid w:val="008925E0"/>
    <w:rsid w:val="00892B11"/>
    <w:rsid w:val="00892F99"/>
    <w:rsid w:val="0089325D"/>
    <w:rsid w:val="00893923"/>
    <w:rsid w:val="00893ACE"/>
    <w:rsid w:val="00894230"/>
    <w:rsid w:val="00894441"/>
    <w:rsid w:val="00894ACD"/>
    <w:rsid w:val="008955B5"/>
    <w:rsid w:val="00895633"/>
    <w:rsid w:val="00895918"/>
    <w:rsid w:val="0089633C"/>
    <w:rsid w:val="008965D1"/>
    <w:rsid w:val="00896E76"/>
    <w:rsid w:val="00896E9A"/>
    <w:rsid w:val="00897171"/>
    <w:rsid w:val="008972D1"/>
    <w:rsid w:val="008977CE"/>
    <w:rsid w:val="00897903"/>
    <w:rsid w:val="008A01E6"/>
    <w:rsid w:val="008A0334"/>
    <w:rsid w:val="008A142D"/>
    <w:rsid w:val="008A1626"/>
    <w:rsid w:val="008A1697"/>
    <w:rsid w:val="008A1BBD"/>
    <w:rsid w:val="008A1F83"/>
    <w:rsid w:val="008A203E"/>
    <w:rsid w:val="008A21B1"/>
    <w:rsid w:val="008A291E"/>
    <w:rsid w:val="008A31CC"/>
    <w:rsid w:val="008A3366"/>
    <w:rsid w:val="008A33AD"/>
    <w:rsid w:val="008A3476"/>
    <w:rsid w:val="008A37F6"/>
    <w:rsid w:val="008A3A04"/>
    <w:rsid w:val="008A3F9B"/>
    <w:rsid w:val="008A4409"/>
    <w:rsid w:val="008A46D3"/>
    <w:rsid w:val="008A476D"/>
    <w:rsid w:val="008A5372"/>
    <w:rsid w:val="008A54B4"/>
    <w:rsid w:val="008A585E"/>
    <w:rsid w:val="008A5868"/>
    <w:rsid w:val="008A5A95"/>
    <w:rsid w:val="008A5AE7"/>
    <w:rsid w:val="008A5CFE"/>
    <w:rsid w:val="008A6179"/>
    <w:rsid w:val="008A6184"/>
    <w:rsid w:val="008A6185"/>
    <w:rsid w:val="008A66F3"/>
    <w:rsid w:val="008A68B8"/>
    <w:rsid w:val="008A79F7"/>
    <w:rsid w:val="008B04D4"/>
    <w:rsid w:val="008B056E"/>
    <w:rsid w:val="008B0AC2"/>
    <w:rsid w:val="008B0C99"/>
    <w:rsid w:val="008B0D70"/>
    <w:rsid w:val="008B0EE9"/>
    <w:rsid w:val="008B108C"/>
    <w:rsid w:val="008B1092"/>
    <w:rsid w:val="008B12D0"/>
    <w:rsid w:val="008B1939"/>
    <w:rsid w:val="008B23AE"/>
    <w:rsid w:val="008B28B7"/>
    <w:rsid w:val="008B3856"/>
    <w:rsid w:val="008B38DD"/>
    <w:rsid w:val="008B3D0E"/>
    <w:rsid w:val="008B3ECD"/>
    <w:rsid w:val="008B493C"/>
    <w:rsid w:val="008B5135"/>
    <w:rsid w:val="008B5321"/>
    <w:rsid w:val="008B53D2"/>
    <w:rsid w:val="008B5CC2"/>
    <w:rsid w:val="008B5DD7"/>
    <w:rsid w:val="008B5F57"/>
    <w:rsid w:val="008B6006"/>
    <w:rsid w:val="008B6931"/>
    <w:rsid w:val="008B6A20"/>
    <w:rsid w:val="008B6D97"/>
    <w:rsid w:val="008B732B"/>
    <w:rsid w:val="008B7399"/>
    <w:rsid w:val="008B7AD6"/>
    <w:rsid w:val="008B7BC9"/>
    <w:rsid w:val="008B7EF5"/>
    <w:rsid w:val="008C0B73"/>
    <w:rsid w:val="008C1796"/>
    <w:rsid w:val="008C1A8B"/>
    <w:rsid w:val="008C32CF"/>
    <w:rsid w:val="008C3524"/>
    <w:rsid w:val="008C3653"/>
    <w:rsid w:val="008C3736"/>
    <w:rsid w:val="008C387A"/>
    <w:rsid w:val="008C41E7"/>
    <w:rsid w:val="008C42F9"/>
    <w:rsid w:val="008C440B"/>
    <w:rsid w:val="008C4491"/>
    <w:rsid w:val="008C471D"/>
    <w:rsid w:val="008C4AAF"/>
    <w:rsid w:val="008C4BD1"/>
    <w:rsid w:val="008C5456"/>
    <w:rsid w:val="008C5F60"/>
    <w:rsid w:val="008C60DF"/>
    <w:rsid w:val="008C6883"/>
    <w:rsid w:val="008C6944"/>
    <w:rsid w:val="008C6952"/>
    <w:rsid w:val="008C6BFA"/>
    <w:rsid w:val="008C6EE2"/>
    <w:rsid w:val="008C6FFA"/>
    <w:rsid w:val="008C765A"/>
    <w:rsid w:val="008C7CA6"/>
    <w:rsid w:val="008C7E33"/>
    <w:rsid w:val="008D017A"/>
    <w:rsid w:val="008D035F"/>
    <w:rsid w:val="008D0664"/>
    <w:rsid w:val="008D0B95"/>
    <w:rsid w:val="008D0EA1"/>
    <w:rsid w:val="008D124F"/>
    <w:rsid w:val="008D12AE"/>
    <w:rsid w:val="008D1330"/>
    <w:rsid w:val="008D17F3"/>
    <w:rsid w:val="008D1F05"/>
    <w:rsid w:val="008D1F0C"/>
    <w:rsid w:val="008D2002"/>
    <w:rsid w:val="008D20E8"/>
    <w:rsid w:val="008D2660"/>
    <w:rsid w:val="008D280E"/>
    <w:rsid w:val="008D2EE6"/>
    <w:rsid w:val="008D3521"/>
    <w:rsid w:val="008D38AC"/>
    <w:rsid w:val="008D3DFC"/>
    <w:rsid w:val="008D3F88"/>
    <w:rsid w:val="008D402E"/>
    <w:rsid w:val="008D4554"/>
    <w:rsid w:val="008D47E8"/>
    <w:rsid w:val="008D47FF"/>
    <w:rsid w:val="008D4920"/>
    <w:rsid w:val="008D4C07"/>
    <w:rsid w:val="008D5959"/>
    <w:rsid w:val="008D5962"/>
    <w:rsid w:val="008D7128"/>
    <w:rsid w:val="008D71C7"/>
    <w:rsid w:val="008D72A0"/>
    <w:rsid w:val="008D7EFD"/>
    <w:rsid w:val="008E003A"/>
    <w:rsid w:val="008E0601"/>
    <w:rsid w:val="008E069F"/>
    <w:rsid w:val="008E0C18"/>
    <w:rsid w:val="008E10FE"/>
    <w:rsid w:val="008E2549"/>
    <w:rsid w:val="008E296D"/>
    <w:rsid w:val="008E2A0D"/>
    <w:rsid w:val="008E332A"/>
    <w:rsid w:val="008E3461"/>
    <w:rsid w:val="008E390E"/>
    <w:rsid w:val="008E3AAC"/>
    <w:rsid w:val="008E3E2B"/>
    <w:rsid w:val="008E3F01"/>
    <w:rsid w:val="008E40E0"/>
    <w:rsid w:val="008E41E5"/>
    <w:rsid w:val="008E460A"/>
    <w:rsid w:val="008E48D4"/>
    <w:rsid w:val="008E49CE"/>
    <w:rsid w:val="008E4ADC"/>
    <w:rsid w:val="008E4B6F"/>
    <w:rsid w:val="008E4C5A"/>
    <w:rsid w:val="008E4DA8"/>
    <w:rsid w:val="008E536F"/>
    <w:rsid w:val="008E5C6D"/>
    <w:rsid w:val="008E5CAB"/>
    <w:rsid w:val="008E6993"/>
    <w:rsid w:val="008E6C2D"/>
    <w:rsid w:val="008E6DAE"/>
    <w:rsid w:val="008E7141"/>
    <w:rsid w:val="008E7316"/>
    <w:rsid w:val="008E748B"/>
    <w:rsid w:val="008E76BE"/>
    <w:rsid w:val="008E76C1"/>
    <w:rsid w:val="008E7802"/>
    <w:rsid w:val="008E7929"/>
    <w:rsid w:val="008E7A4F"/>
    <w:rsid w:val="008F01A9"/>
    <w:rsid w:val="008F0297"/>
    <w:rsid w:val="008F1964"/>
    <w:rsid w:val="008F1CFF"/>
    <w:rsid w:val="008F2C98"/>
    <w:rsid w:val="008F2CE9"/>
    <w:rsid w:val="008F2D31"/>
    <w:rsid w:val="008F2F2C"/>
    <w:rsid w:val="008F308F"/>
    <w:rsid w:val="008F3554"/>
    <w:rsid w:val="008F3950"/>
    <w:rsid w:val="008F3A2B"/>
    <w:rsid w:val="008F4461"/>
    <w:rsid w:val="008F45AE"/>
    <w:rsid w:val="008F47E3"/>
    <w:rsid w:val="008F49BD"/>
    <w:rsid w:val="008F4D81"/>
    <w:rsid w:val="008F5281"/>
    <w:rsid w:val="008F52DC"/>
    <w:rsid w:val="008F52E1"/>
    <w:rsid w:val="008F6006"/>
    <w:rsid w:val="008F61AF"/>
    <w:rsid w:val="008F6246"/>
    <w:rsid w:val="008F690E"/>
    <w:rsid w:val="008F69D3"/>
    <w:rsid w:val="008F6AB2"/>
    <w:rsid w:val="008F7700"/>
    <w:rsid w:val="008F776E"/>
    <w:rsid w:val="008F7BE4"/>
    <w:rsid w:val="00900170"/>
    <w:rsid w:val="0090017A"/>
    <w:rsid w:val="0090054A"/>
    <w:rsid w:val="00900C31"/>
    <w:rsid w:val="00901293"/>
    <w:rsid w:val="0090164D"/>
    <w:rsid w:val="0090166D"/>
    <w:rsid w:val="00901FAE"/>
    <w:rsid w:val="0090288C"/>
    <w:rsid w:val="00902E1D"/>
    <w:rsid w:val="00903193"/>
    <w:rsid w:val="00904481"/>
    <w:rsid w:val="009049C3"/>
    <w:rsid w:val="009058DD"/>
    <w:rsid w:val="00905FF8"/>
    <w:rsid w:val="00906079"/>
    <w:rsid w:val="00906EF4"/>
    <w:rsid w:val="00907176"/>
    <w:rsid w:val="009073E8"/>
    <w:rsid w:val="00907BC3"/>
    <w:rsid w:val="00907BD7"/>
    <w:rsid w:val="00910A2C"/>
    <w:rsid w:val="00911084"/>
    <w:rsid w:val="009110C1"/>
    <w:rsid w:val="009112E5"/>
    <w:rsid w:val="00911B9C"/>
    <w:rsid w:val="00911DA8"/>
    <w:rsid w:val="00911E68"/>
    <w:rsid w:val="0091222E"/>
    <w:rsid w:val="0091260B"/>
    <w:rsid w:val="00912733"/>
    <w:rsid w:val="00912A37"/>
    <w:rsid w:val="00913214"/>
    <w:rsid w:val="0091345F"/>
    <w:rsid w:val="009139C9"/>
    <w:rsid w:val="00913D50"/>
    <w:rsid w:val="0091414A"/>
    <w:rsid w:val="009142BA"/>
    <w:rsid w:val="009142C8"/>
    <w:rsid w:val="00914987"/>
    <w:rsid w:val="00914CB0"/>
    <w:rsid w:val="0091570A"/>
    <w:rsid w:val="00915776"/>
    <w:rsid w:val="00915CBB"/>
    <w:rsid w:val="0091633C"/>
    <w:rsid w:val="0091696D"/>
    <w:rsid w:val="00916983"/>
    <w:rsid w:val="00916FF3"/>
    <w:rsid w:val="009171A6"/>
    <w:rsid w:val="009179EA"/>
    <w:rsid w:val="00917C52"/>
    <w:rsid w:val="00917D52"/>
    <w:rsid w:val="00917E2B"/>
    <w:rsid w:val="00920523"/>
    <w:rsid w:val="009206A2"/>
    <w:rsid w:val="00920B86"/>
    <w:rsid w:val="0092136C"/>
    <w:rsid w:val="00921C4A"/>
    <w:rsid w:val="00921EFF"/>
    <w:rsid w:val="009220C0"/>
    <w:rsid w:val="009221C5"/>
    <w:rsid w:val="009224D3"/>
    <w:rsid w:val="00922570"/>
    <w:rsid w:val="009228B5"/>
    <w:rsid w:val="00922A0C"/>
    <w:rsid w:val="00922A43"/>
    <w:rsid w:val="00922B94"/>
    <w:rsid w:val="00922EF0"/>
    <w:rsid w:val="009230A9"/>
    <w:rsid w:val="009235FA"/>
    <w:rsid w:val="00923CD1"/>
    <w:rsid w:val="00923D03"/>
    <w:rsid w:val="00923F00"/>
    <w:rsid w:val="00924426"/>
    <w:rsid w:val="009247A6"/>
    <w:rsid w:val="00924B32"/>
    <w:rsid w:val="009257B1"/>
    <w:rsid w:val="00925E36"/>
    <w:rsid w:val="00926320"/>
    <w:rsid w:val="00927072"/>
    <w:rsid w:val="009272FD"/>
    <w:rsid w:val="009277BE"/>
    <w:rsid w:val="00927AB4"/>
    <w:rsid w:val="00927BBD"/>
    <w:rsid w:val="00927EC4"/>
    <w:rsid w:val="009300AF"/>
    <w:rsid w:val="00930571"/>
    <w:rsid w:val="00930D1C"/>
    <w:rsid w:val="00931E2F"/>
    <w:rsid w:val="009325AD"/>
    <w:rsid w:val="009327BB"/>
    <w:rsid w:val="00932AC4"/>
    <w:rsid w:val="00932C73"/>
    <w:rsid w:val="009331BC"/>
    <w:rsid w:val="00933816"/>
    <w:rsid w:val="00933B4E"/>
    <w:rsid w:val="00933B80"/>
    <w:rsid w:val="00933E92"/>
    <w:rsid w:val="00934024"/>
    <w:rsid w:val="00934053"/>
    <w:rsid w:val="00934142"/>
    <w:rsid w:val="00934723"/>
    <w:rsid w:val="00934EA6"/>
    <w:rsid w:val="00934EB6"/>
    <w:rsid w:val="009352B6"/>
    <w:rsid w:val="00935EDA"/>
    <w:rsid w:val="009361B4"/>
    <w:rsid w:val="0093666F"/>
    <w:rsid w:val="00936F1F"/>
    <w:rsid w:val="00936F69"/>
    <w:rsid w:val="009375A8"/>
    <w:rsid w:val="00937EAF"/>
    <w:rsid w:val="00937F4D"/>
    <w:rsid w:val="009400DF"/>
    <w:rsid w:val="00940253"/>
    <w:rsid w:val="009405A5"/>
    <w:rsid w:val="009406B9"/>
    <w:rsid w:val="00940993"/>
    <w:rsid w:val="00940B07"/>
    <w:rsid w:val="0094274C"/>
    <w:rsid w:val="0094274D"/>
    <w:rsid w:val="00942A39"/>
    <w:rsid w:val="00942B33"/>
    <w:rsid w:val="00942F31"/>
    <w:rsid w:val="009434A0"/>
    <w:rsid w:val="009434BA"/>
    <w:rsid w:val="0094398D"/>
    <w:rsid w:val="00943BB1"/>
    <w:rsid w:val="00943FD5"/>
    <w:rsid w:val="00944336"/>
    <w:rsid w:val="00944E29"/>
    <w:rsid w:val="00944E96"/>
    <w:rsid w:val="00945123"/>
    <w:rsid w:val="0094526D"/>
    <w:rsid w:val="009459A7"/>
    <w:rsid w:val="009460B3"/>
    <w:rsid w:val="0094669E"/>
    <w:rsid w:val="00946BFE"/>
    <w:rsid w:val="00947138"/>
    <w:rsid w:val="00947682"/>
    <w:rsid w:val="0095072F"/>
    <w:rsid w:val="00950CFE"/>
    <w:rsid w:val="00950DEB"/>
    <w:rsid w:val="009512DB"/>
    <w:rsid w:val="00951827"/>
    <w:rsid w:val="009518B6"/>
    <w:rsid w:val="0095294A"/>
    <w:rsid w:val="00952DEC"/>
    <w:rsid w:val="0095324B"/>
    <w:rsid w:val="00953857"/>
    <w:rsid w:val="00953A4D"/>
    <w:rsid w:val="00953E30"/>
    <w:rsid w:val="00954271"/>
    <w:rsid w:val="009545AD"/>
    <w:rsid w:val="00954781"/>
    <w:rsid w:val="00954ABC"/>
    <w:rsid w:val="00954B7B"/>
    <w:rsid w:val="0095541A"/>
    <w:rsid w:val="00955437"/>
    <w:rsid w:val="00955FC6"/>
    <w:rsid w:val="00956042"/>
    <w:rsid w:val="0095616B"/>
    <w:rsid w:val="009566C5"/>
    <w:rsid w:val="0095756E"/>
    <w:rsid w:val="00957686"/>
    <w:rsid w:val="00957C93"/>
    <w:rsid w:val="00957D30"/>
    <w:rsid w:val="00957F8A"/>
    <w:rsid w:val="00960978"/>
    <w:rsid w:val="009609A7"/>
    <w:rsid w:val="00960A5B"/>
    <w:rsid w:val="00960C60"/>
    <w:rsid w:val="00960D99"/>
    <w:rsid w:val="00961906"/>
    <w:rsid w:val="00961CD8"/>
    <w:rsid w:val="0096206A"/>
    <w:rsid w:val="0096218F"/>
    <w:rsid w:val="009623DB"/>
    <w:rsid w:val="009624C8"/>
    <w:rsid w:val="009624DB"/>
    <w:rsid w:val="009629AD"/>
    <w:rsid w:val="00962F4E"/>
    <w:rsid w:val="00962FFD"/>
    <w:rsid w:val="00963364"/>
    <w:rsid w:val="00963397"/>
    <w:rsid w:val="0096357A"/>
    <w:rsid w:val="0096389E"/>
    <w:rsid w:val="00963D96"/>
    <w:rsid w:val="0096414E"/>
    <w:rsid w:val="009641CD"/>
    <w:rsid w:val="009642DC"/>
    <w:rsid w:val="009649B2"/>
    <w:rsid w:val="00964A2F"/>
    <w:rsid w:val="00964C81"/>
    <w:rsid w:val="009652E5"/>
    <w:rsid w:val="0096544E"/>
    <w:rsid w:val="0096630E"/>
    <w:rsid w:val="0096658E"/>
    <w:rsid w:val="00966CAB"/>
    <w:rsid w:val="00966D7C"/>
    <w:rsid w:val="009671B3"/>
    <w:rsid w:val="009673AB"/>
    <w:rsid w:val="00967662"/>
    <w:rsid w:val="00967973"/>
    <w:rsid w:val="00967ABF"/>
    <w:rsid w:val="00967C93"/>
    <w:rsid w:val="00967DC4"/>
    <w:rsid w:val="00970285"/>
    <w:rsid w:val="009707C9"/>
    <w:rsid w:val="00970A93"/>
    <w:rsid w:val="009712E5"/>
    <w:rsid w:val="009719C6"/>
    <w:rsid w:val="00971BA5"/>
    <w:rsid w:val="00971D55"/>
    <w:rsid w:val="00972412"/>
    <w:rsid w:val="00972947"/>
    <w:rsid w:val="00972BCB"/>
    <w:rsid w:val="00972E44"/>
    <w:rsid w:val="00973658"/>
    <w:rsid w:val="0097401F"/>
    <w:rsid w:val="00974A98"/>
    <w:rsid w:val="00975370"/>
    <w:rsid w:val="00975C36"/>
    <w:rsid w:val="0097601B"/>
    <w:rsid w:val="00976436"/>
    <w:rsid w:val="0097650C"/>
    <w:rsid w:val="00976A20"/>
    <w:rsid w:val="00976CCF"/>
    <w:rsid w:val="00977284"/>
    <w:rsid w:val="00977312"/>
    <w:rsid w:val="00977399"/>
    <w:rsid w:val="0097744F"/>
    <w:rsid w:val="0097757C"/>
    <w:rsid w:val="00980177"/>
    <w:rsid w:val="0098076F"/>
    <w:rsid w:val="0098174B"/>
    <w:rsid w:val="00981C32"/>
    <w:rsid w:val="00981CAE"/>
    <w:rsid w:val="00981D2E"/>
    <w:rsid w:val="00981D55"/>
    <w:rsid w:val="00981EE9"/>
    <w:rsid w:val="00982647"/>
    <w:rsid w:val="00982B79"/>
    <w:rsid w:val="00982E26"/>
    <w:rsid w:val="0098325A"/>
    <w:rsid w:val="00983CFB"/>
    <w:rsid w:val="00983EE6"/>
    <w:rsid w:val="00984C46"/>
    <w:rsid w:val="00984E95"/>
    <w:rsid w:val="009857E9"/>
    <w:rsid w:val="00985C0D"/>
    <w:rsid w:val="00985D29"/>
    <w:rsid w:val="00985DED"/>
    <w:rsid w:val="00985FB3"/>
    <w:rsid w:val="009864B7"/>
    <w:rsid w:val="00986650"/>
    <w:rsid w:val="00986D7C"/>
    <w:rsid w:val="009873D8"/>
    <w:rsid w:val="00987432"/>
    <w:rsid w:val="00987872"/>
    <w:rsid w:val="00987DB9"/>
    <w:rsid w:val="00990767"/>
    <w:rsid w:val="009910C5"/>
    <w:rsid w:val="009917C6"/>
    <w:rsid w:val="00991826"/>
    <w:rsid w:val="00991897"/>
    <w:rsid w:val="009919EB"/>
    <w:rsid w:val="00991AE5"/>
    <w:rsid w:val="00991CBC"/>
    <w:rsid w:val="00991E3E"/>
    <w:rsid w:val="0099206D"/>
    <w:rsid w:val="0099216E"/>
    <w:rsid w:val="009921C7"/>
    <w:rsid w:val="009922EC"/>
    <w:rsid w:val="00992317"/>
    <w:rsid w:val="009923C9"/>
    <w:rsid w:val="009924F6"/>
    <w:rsid w:val="0099250C"/>
    <w:rsid w:val="00992CB4"/>
    <w:rsid w:val="009934C4"/>
    <w:rsid w:val="0099350D"/>
    <w:rsid w:val="009940BE"/>
    <w:rsid w:val="009940D3"/>
    <w:rsid w:val="009943E5"/>
    <w:rsid w:val="00994485"/>
    <w:rsid w:val="009950A8"/>
    <w:rsid w:val="00995141"/>
    <w:rsid w:val="00995827"/>
    <w:rsid w:val="00995849"/>
    <w:rsid w:val="00995A64"/>
    <w:rsid w:val="009966F0"/>
    <w:rsid w:val="0099681F"/>
    <w:rsid w:val="00996C38"/>
    <w:rsid w:val="00996CB6"/>
    <w:rsid w:val="00996DFE"/>
    <w:rsid w:val="009974A2"/>
    <w:rsid w:val="00997794"/>
    <w:rsid w:val="00997987"/>
    <w:rsid w:val="00997B6A"/>
    <w:rsid w:val="009A003D"/>
    <w:rsid w:val="009A004B"/>
    <w:rsid w:val="009A075D"/>
    <w:rsid w:val="009A1345"/>
    <w:rsid w:val="009A1865"/>
    <w:rsid w:val="009A1A15"/>
    <w:rsid w:val="009A1A20"/>
    <w:rsid w:val="009A1B0A"/>
    <w:rsid w:val="009A204C"/>
    <w:rsid w:val="009A230E"/>
    <w:rsid w:val="009A2B86"/>
    <w:rsid w:val="009A2BDD"/>
    <w:rsid w:val="009A2C1E"/>
    <w:rsid w:val="009A31D8"/>
    <w:rsid w:val="009A31F3"/>
    <w:rsid w:val="009A3BA3"/>
    <w:rsid w:val="009A3F8B"/>
    <w:rsid w:val="009A4198"/>
    <w:rsid w:val="009A4385"/>
    <w:rsid w:val="009A4C18"/>
    <w:rsid w:val="009A5D96"/>
    <w:rsid w:val="009A5E74"/>
    <w:rsid w:val="009A5EF2"/>
    <w:rsid w:val="009A6137"/>
    <w:rsid w:val="009A6182"/>
    <w:rsid w:val="009A61F2"/>
    <w:rsid w:val="009A635F"/>
    <w:rsid w:val="009A658E"/>
    <w:rsid w:val="009A68BB"/>
    <w:rsid w:val="009A6D60"/>
    <w:rsid w:val="009A757B"/>
    <w:rsid w:val="009A76BF"/>
    <w:rsid w:val="009B0022"/>
    <w:rsid w:val="009B08FD"/>
    <w:rsid w:val="009B0932"/>
    <w:rsid w:val="009B0A18"/>
    <w:rsid w:val="009B0D39"/>
    <w:rsid w:val="009B0EE6"/>
    <w:rsid w:val="009B11F0"/>
    <w:rsid w:val="009B153F"/>
    <w:rsid w:val="009B1C2A"/>
    <w:rsid w:val="009B240C"/>
    <w:rsid w:val="009B2AB4"/>
    <w:rsid w:val="009B2C90"/>
    <w:rsid w:val="009B310A"/>
    <w:rsid w:val="009B3650"/>
    <w:rsid w:val="009B3717"/>
    <w:rsid w:val="009B39FC"/>
    <w:rsid w:val="009B3BCC"/>
    <w:rsid w:val="009B3D81"/>
    <w:rsid w:val="009B413A"/>
    <w:rsid w:val="009B48F1"/>
    <w:rsid w:val="009B4903"/>
    <w:rsid w:val="009B4D63"/>
    <w:rsid w:val="009B4DC9"/>
    <w:rsid w:val="009B51B2"/>
    <w:rsid w:val="009B54ED"/>
    <w:rsid w:val="009B5717"/>
    <w:rsid w:val="009B5E27"/>
    <w:rsid w:val="009B5E5D"/>
    <w:rsid w:val="009B5FE7"/>
    <w:rsid w:val="009B638B"/>
    <w:rsid w:val="009B7CED"/>
    <w:rsid w:val="009C03F0"/>
    <w:rsid w:val="009C09F2"/>
    <w:rsid w:val="009C1067"/>
    <w:rsid w:val="009C11F8"/>
    <w:rsid w:val="009C1497"/>
    <w:rsid w:val="009C1503"/>
    <w:rsid w:val="009C18FD"/>
    <w:rsid w:val="009C1976"/>
    <w:rsid w:val="009C1A97"/>
    <w:rsid w:val="009C1D32"/>
    <w:rsid w:val="009C254A"/>
    <w:rsid w:val="009C27A8"/>
    <w:rsid w:val="009C2E48"/>
    <w:rsid w:val="009C2F24"/>
    <w:rsid w:val="009C3467"/>
    <w:rsid w:val="009C3DFA"/>
    <w:rsid w:val="009C4AC3"/>
    <w:rsid w:val="009C4D97"/>
    <w:rsid w:val="009C500D"/>
    <w:rsid w:val="009C50F6"/>
    <w:rsid w:val="009C5298"/>
    <w:rsid w:val="009C5877"/>
    <w:rsid w:val="009C5AC6"/>
    <w:rsid w:val="009C5B8B"/>
    <w:rsid w:val="009C5EBB"/>
    <w:rsid w:val="009C5EE7"/>
    <w:rsid w:val="009C617E"/>
    <w:rsid w:val="009C6C03"/>
    <w:rsid w:val="009C76F0"/>
    <w:rsid w:val="009C7A4E"/>
    <w:rsid w:val="009C7A8A"/>
    <w:rsid w:val="009C7B43"/>
    <w:rsid w:val="009D01C0"/>
    <w:rsid w:val="009D027B"/>
    <w:rsid w:val="009D09F9"/>
    <w:rsid w:val="009D0C77"/>
    <w:rsid w:val="009D160D"/>
    <w:rsid w:val="009D1F24"/>
    <w:rsid w:val="009D2BFC"/>
    <w:rsid w:val="009D3136"/>
    <w:rsid w:val="009D33D0"/>
    <w:rsid w:val="009D35C0"/>
    <w:rsid w:val="009D3CED"/>
    <w:rsid w:val="009D3EA6"/>
    <w:rsid w:val="009D42AB"/>
    <w:rsid w:val="009D477B"/>
    <w:rsid w:val="009D5317"/>
    <w:rsid w:val="009D53F5"/>
    <w:rsid w:val="009D57C0"/>
    <w:rsid w:val="009D59D1"/>
    <w:rsid w:val="009D5AEB"/>
    <w:rsid w:val="009D5FB8"/>
    <w:rsid w:val="009D688B"/>
    <w:rsid w:val="009D701F"/>
    <w:rsid w:val="009D72DC"/>
    <w:rsid w:val="009D790F"/>
    <w:rsid w:val="009D7BD1"/>
    <w:rsid w:val="009D7FC8"/>
    <w:rsid w:val="009E081E"/>
    <w:rsid w:val="009E092A"/>
    <w:rsid w:val="009E0DB5"/>
    <w:rsid w:val="009E1C4B"/>
    <w:rsid w:val="009E204F"/>
    <w:rsid w:val="009E2791"/>
    <w:rsid w:val="009E28D1"/>
    <w:rsid w:val="009E2ABB"/>
    <w:rsid w:val="009E2F72"/>
    <w:rsid w:val="009E3338"/>
    <w:rsid w:val="009E337E"/>
    <w:rsid w:val="009E364E"/>
    <w:rsid w:val="009E3BE0"/>
    <w:rsid w:val="009E3EAA"/>
    <w:rsid w:val="009E4631"/>
    <w:rsid w:val="009E4AE5"/>
    <w:rsid w:val="009E4E82"/>
    <w:rsid w:val="009E5063"/>
    <w:rsid w:val="009E591E"/>
    <w:rsid w:val="009E5F91"/>
    <w:rsid w:val="009E5FDA"/>
    <w:rsid w:val="009E6599"/>
    <w:rsid w:val="009E6DE1"/>
    <w:rsid w:val="009E6E25"/>
    <w:rsid w:val="009E7140"/>
    <w:rsid w:val="009E77B6"/>
    <w:rsid w:val="009E77D9"/>
    <w:rsid w:val="009E78A3"/>
    <w:rsid w:val="009E7B9C"/>
    <w:rsid w:val="009F044B"/>
    <w:rsid w:val="009F069E"/>
    <w:rsid w:val="009F0A1C"/>
    <w:rsid w:val="009F0D03"/>
    <w:rsid w:val="009F0D59"/>
    <w:rsid w:val="009F16A1"/>
    <w:rsid w:val="009F17B3"/>
    <w:rsid w:val="009F1B2D"/>
    <w:rsid w:val="009F1D3A"/>
    <w:rsid w:val="009F1E21"/>
    <w:rsid w:val="009F22D2"/>
    <w:rsid w:val="009F276F"/>
    <w:rsid w:val="009F2CE9"/>
    <w:rsid w:val="009F3004"/>
    <w:rsid w:val="009F334B"/>
    <w:rsid w:val="009F338E"/>
    <w:rsid w:val="009F33F4"/>
    <w:rsid w:val="009F3649"/>
    <w:rsid w:val="009F3748"/>
    <w:rsid w:val="009F3CC0"/>
    <w:rsid w:val="009F3E2E"/>
    <w:rsid w:val="009F408A"/>
    <w:rsid w:val="009F43BE"/>
    <w:rsid w:val="009F4C5C"/>
    <w:rsid w:val="009F5082"/>
    <w:rsid w:val="009F5196"/>
    <w:rsid w:val="009F54B0"/>
    <w:rsid w:val="009F5509"/>
    <w:rsid w:val="009F598C"/>
    <w:rsid w:val="009F5B4A"/>
    <w:rsid w:val="009F5B5F"/>
    <w:rsid w:val="009F5BF3"/>
    <w:rsid w:val="009F6268"/>
    <w:rsid w:val="009F62FD"/>
    <w:rsid w:val="009F6AEE"/>
    <w:rsid w:val="009F6B7A"/>
    <w:rsid w:val="009F70B8"/>
    <w:rsid w:val="009F7A21"/>
    <w:rsid w:val="00A00ADD"/>
    <w:rsid w:val="00A00B8F"/>
    <w:rsid w:val="00A011AA"/>
    <w:rsid w:val="00A013C0"/>
    <w:rsid w:val="00A013F6"/>
    <w:rsid w:val="00A014EC"/>
    <w:rsid w:val="00A01BFF"/>
    <w:rsid w:val="00A0373E"/>
    <w:rsid w:val="00A03A85"/>
    <w:rsid w:val="00A03E2D"/>
    <w:rsid w:val="00A04FF0"/>
    <w:rsid w:val="00A055A0"/>
    <w:rsid w:val="00A05AC6"/>
    <w:rsid w:val="00A05B0A"/>
    <w:rsid w:val="00A05BF6"/>
    <w:rsid w:val="00A05DBF"/>
    <w:rsid w:val="00A067C3"/>
    <w:rsid w:val="00A06ABB"/>
    <w:rsid w:val="00A06EAA"/>
    <w:rsid w:val="00A06F95"/>
    <w:rsid w:val="00A070EA"/>
    <w:rsid w:val="00A07269"/>
    <w:rsid w:val="00A07326"/>
    <w:rsid w:val="00A07621"/>
    <w:rsid w:val="00A076CC"/>
    <w:rsid w:val="00A07946"/>
    <w:rsid w:val="00A07B82"/>
    <w:rsid w:val="00A07E0D"/>
    <w:rsid w:val="00A10DF5"/>
    <w:rsid w:val="00A10E9F"/>
    <w:rsid w:val="00A11145"/>
    <w:rsid w:val="00A11BCC"/>
    <w:rsid w:val="00A11F60"/>
    <w:rsid w:val="00A12342"/>
    <w:rsid w:val="00A12396"/>
    <w:rsid w:val="00A1247B"/>
    <w:rsid w:val="00A129BC"/>
    <w:rsid w:val="00A12A34"/>
    <w:rsid w:val="00A12E0D"/>
    <w:rsid w:val="00A13B4E"/>
    <w:rsid w:val="00A13CC1"/>
    <w:rsid w:val="00A14382"/>
    <w:rsid w:val="00A1439D"/>
    <w:rsid w:val="00A147B3"/>
    <w:rsid w:val="00A14907"/>
    <w:rsid w:val="00A14D5A"/>
    <w:rsid w:val="00A157AD"/>
    <w:rsid w:val="00A158F5"/>
    <w:rsid w:val="00A15ADA"/>
    <w:rsid w:val="00A15DBC"/>
    <w:rsid w:val="00A15EB5"/>
    <w:rsid w:val="00A16307"/>
    <w:rsid w:val="00A16BA0"/>
    <w:rsid w:val="00A17007"/>
    <w:rsid w:val="00A17395"/>
    <w:rsid w:val="00A17A90"/>
    <w:rsid w:val="00A206E5"/>
    <w:rsid w:val="00A2085E"/>
    <w:rsid w:val="00A20D3A"/>
    <w:rsid w:val="00A20DF8"/>
    <w:rsid w:val="00A21076"/>
    <w:rsid w:val="00A21E3C"/>
    <w:rsid w:val="00A22460"/>
    <w:rsid w:val="00A22658"/>
    <w:rsid w:val="00A2330E"/>
    <w:rsid w:val="00A23607"/>
    <w:rsid w:val="00A23814"/>
    <w:rsid w:val="00A2384A"/>
    <w:rsid w:val="00A23B82"/>
    <w:rsid w:val="00A23BDC"/>
    <w:rsid w:val="00A2407D"/>
    <w:rsid w:val="00A24882"/>
    <w:rsid w:val="00A248BA"/>
    <w:rsid w:val="00A249B8"/>
    <w:rsid w:val="00A24B17"/>
    <w:rsid w:val="00A24B2D"/>
    <w:rsid w:val="00A25009"/>
    <w:rsid w:val="00A2525C"/>
    <w:rsid w:val="00A25324"/>
    <w:rsid w:val="00A25671"/>
    <w:rsid w:val="00A25AB3"/>
    <w:rsid w:val="00A2606B"/>
    <w:rsid w:val="00A261C2"/>
    <w:rsid w:val="00A264E0"/>
    <w:rsid w:val="00A26542"/>
    <w:rsid w:val="00A267C1"/>
    <w:rsid w:val="00A271B4"/>
    <w:rsid w:val="00A2737D"/>
    <w:rsid w:val="00A27459"/>
    <w:rsid w:val="00A276B5"/>
    <w:rsid w:val="00A27B32"/>
    <w:rsid w:val="00A30172"/>
    <w:rsid w:val="00A30651"/>
    <w:rsid w:val="00A3072B"/>
    <w:rsid w:val="00A30752"/>
    <w:rsid w:val="00A307EF"/>
    <w:rsid w:val="00A3129F"/>
    <w:rsid w:val="00A312DA"/>
    <w:rsid w:val="00A31FD1"/>
    <w:rsid w:val="00A3214C"/>
    <w:rsid w:val="00A327E8"/>
    <w:rsid w:val="00A329AF"/>
    <w:rsid w:val="00A329E2"/>
    <w:rsid w:val="00A32A3F"/>
    <w:rsid w:val="00A32C4F"/>
    <w:rsid w:val="00A32DB3"/>
    <w:rsid w:val="00A34F9F"/>
    <w:rsid w:val="00A356BD"/>
    <w:rsid w:val="00A357E0"/>
    <w:rsid w:val="00A35CB4"/>
    <w:rsid w:val="00A3700C"/>
    <w:rsid w:val="00A375BD"/>
    <w:rsid w:val="00A37F85"/>
    <w:rsid w:val="00A401D0"/>
    <w:rsid w:val="00A405FB"/>
    <w:rsid w:val="00A40C5B"/>
    <w:rsid w:val="00A40D18"/>
    <w:rsid w:val="00A40FA1"/>
    <w:rsid w:val="00A41081"/>
    <w:rsid w:val="00A413FE"/>
    <w:rsid w:val="00A415DD"/>
    <w:rsid w:val="00A4171F"/>
    <w:rsid w:val="00A41AA1"/>
    <w:rsid w:val="00A41F98"/>
    <w:rsid w:val="00A42237"/>
    <w:rsid w:val="00A42725"/>
    <w:rsid w:val="00A42C96"/>
    <w:rsid w:val="00A42D96"/>
    <w:rsid w:val="00A42DAE"/>
    <w:rsid w:val="00A437B9"/>
    <w:rsid w:val="00A4395D"/>
    <w:rsid w:val="00A43D39"/>
    <w:rsid w:val="00A43E37"/>
    <w:rsid w:val="00A443E8"/>
    <w:rsid w:val="00A44641"/>
    <w:rsid w:val="00A44E9C"/>
    <w:rsid w:val="00A45133"/>
    <w:rsid w:val="00A455FF"/>
    <w:rsid w:val="00A456C4"/>
    <w:rsid w:val="00A45C3A"/>
    <w:rsid w:val="00A45E55"/>
    <w:rsid w:val="00A464B3"/>
    <w:rsid w:val="00A468F4"/>
    <w:rsid w:val="00A46C3D"/>
    <w:rsid w:val="00A4744F"/>
    <w:rsid w:val="00A47595"/>
    <w:rsid w:val="00A47B48"/>
    <w:rsid w:val="00A50217"/>
    <w:rsid w:val="00A5036C"/>
    <w:rsid w:val="00A50B73"/>
    <w:rsid w:val="00A51190"/>
    <w:rsid w:val="00A51737"/>
    <w:rsid w:val="00A51C86"/>
    <w:rsid w:val="00A51EE5"/>
    <w:rsid w:val="00A51EEB"/>
    <w:rsid w:val="00A52ADF"/>
    <w:rsid w:val="00A52B35"/>
    <w:rsid w:val="00A52BC8"/>
    <w:rsid w:val="00A531D7"/>
    <w:rsid w:val="00A5346D"/>
    <w:rsid w:val="00A53B01"/>
    <w:rsid w:val="00A53D38"/>
    <w:rsid w:val="00A54078"/>
    <w:rsid w:val="00A542B7"/>
    <w:rsid w:val="00A54BE2"/>
    <w:rsid w:val="00A54F46"/>
    <w:rsid w:val="00A554C5"/>
    <w:rsid w:val="00A55661"/>
    <w:rsid w:val="00A55AD7"/>
    <w:rsid w:val="00A56357"/>
    <w:rsid w:val="00A57683"/>
    <w:rsid w:val="00A57689"/>
    <w:rsid w:val="00A57C11"/>
    <w:rsid w:val="00A57CE2"/>
    <w:rsid w:val="00A57FFC"/>
    <w:rsid w:val="00A60328"/>
    <w:rsid w:val="00A6060D"/>
    <w:rsid w:val="00A60785"/>
    <w:rsid w:val="00A61890"/>
    <w:rsid w:val="00A6209B"/>
    <w:rsid w:val="00A62289"/>
    <w:rsid w:val="00A6230F"/>
    <w:rsid w:val="00A6282E"/>
    <w:rsid w:val="00A62D49"/>
    <w:rsid w:val="00A6387A"/>
    <w:rsid w:val="00A63AF0"/>
    <w:rsid w:val="00A643E1"/>
    <w:rsid w:val="00A651AD"/>
    <w:rsid w:val="00A652B1"/>
    <w:rsid w:val="00A65F64"/>
    <w:rsid w:val="00A665BC"/>
    <w:rsid w:val="00A66A3B"/>
    <w:rsid w:val="00A66AAE"/>
    <w:rsid w:val="00A670E7"/>
    <w:rsid w:val="00A6721D"/>
    <w:rsid w:val="00A67510"/>
    <w:rsid w:val="00A67741"/>
    <w:rsid w:val="00A67C77"/>
    <w:rsid w:val="00A67E54"/>
    <w:rsid w:val="00A70DD3"/>
    <w:rsid w:val="00A7152B"/>
    <w:rsid w:val="00A71735"/>
    <w:rsid w:val="00A71EA6"/>
    <w:rsid w:val="00A745EA"/>
    <w:rsid w:val="00A746DA"/>
    <w:rsid w:val="00A7471C"/>
    <w:rsid w:val="00A74743"/>
    <w:rsid w:val="00A74DAC"/>
    <w:rsid w:val="00A7578E"/>
    <w:rsid w:val="00A757CC"/>
    <w:rsid w:val="00A7730D"/>
    <w:rsid w:val="00A77399"/>
    <w:rsid w:val="00A774BE"/>
    <w:rsid w:val="00A77669"/>
    <w:rsid w:val="00A8028E"/>
    <w:rsid w:val="00A802DB"/>
    <w:rsid w:val="00A80322"/>
    <w:rsid w:val="00A80337"/>
    <w:rsid w:val="00A806D4"/>
    <w:rsid w:val="00A8094C"/>
    <w:rsid w:val="00A81A0E"/>
    <w:rsid w:val="00A81F76"/>
    <w:rsid w:val="00A82067"/>
    <w:rsid w:val="00A8210A"/>
    <w:rsid w:val="00A82113"/>
    <w:rsid w:val="00A821EA"/>
    <w:rsid w:val="00A826E2"/>
    <w:rsid w:val="00A82E82"/>
    <w:rsid w:val="00A82FB7"/>
    <w:rsid w:val="00A8385E"/>
    <w:rsid w:val="00A8394A"/>
    <w:rsid w:val="00A83C5E"/>
    <w:rsid w:val="00A840AB"/>
    <w:rsid w:val="00A841B8"/>
    <w:rsid w:val="00A843FB"/>
    <w:rsid w:val="00A84AAC"/>
    <w:rsid w:val="00A84CA9"/>
    <w:rsid w:val="00A8500A"/>
    <w:rsid w:val="00A85157"/>
    <w:rsid w:val="00A85821"/>
    <w:rsid w:val="00A860D7"/>
    <w:rsid w:val="00A86108"/>
    <w:rsid w:val="00A864A5"/>
    <w:rsid w:val="00A86981"/>
    <w:rsid w:val="00A86CEC"/>
    <w:rsid w:val="00A86DF2"/>
    <w:rsid w:val="00A870A6"/>
    <w:rsid w:val="00A87716"/>
    <w:rsid w:val="00A87894"/>
    <w:rsid w:val="00A87BED"/>
    <w:rsid w:val="00A87CB6"/>
    <w:rsid w:val="00A90073"/>
    <w:rsid w:val="00A904C0"/>
    <w:rsid w:val="00A90D17"/>
    <w:rsid w:val="00A91FF3"/>
    <w:rsid w:val="00A925D5"/>
    <w:rsid w:val="00A93585"/>
    <w:rsid w:val="00A939AF"/>
    <w:rsid w:val="00A93DC7"/>
    <w:rsid w:val="00A9499F"/>
    <w:rsid w:val="00A94A82"/>
    <w:rsid w:val="00A94C85"/>
    <w:rsid w:val="00A94DE6"/>
    <w:rsid w:val="00A95897"/>
    <w:rsid w:val="00A95D6D"/>
    <w:rsid w:val="00A96162"/>
    <w:rsid w:val="00A966F8"/>
    <w:rsid w:val="00A96761"/>
    <w:rsid w:val="00A96EC6"/>
    <w:rsid w:val="00A97176"/>
    <w:rsid w:val="00A9756F"/>
    <w:rsid w:val="00A97762"/>
    <w:rsid w:val="00A9799A"/>
    <w:rsid w:val="00A97FF9"/>
    <w:rsid w:val="00AA08EB"/>
    <w:rsid w:val="00AA0A93"/>
    <w:rsid w:val="00AA0C12"/>
    <w:rsid w:val="00AA2104"/>
    <w:rsid w:val="00AA223E"/>
    <w:rsid w:val="00AA254F"/>
    <w:rsid w:val="00AA27E7"/>
    <w:rsid w:val="00AA2E5D"/>
    <w:rsid w:val="00AA46DA"/>
    <w:rsid w:val="00AA4AB5"/>
    <w:rsid w:val="00AA4E00"/>
    <w:rsid w:val="00AA5441"/>
    <w:rsid w:val="00AA5B54"/>
    <w:rsid w:val="00AA6C15"/>
    <w:rsid w:val="00AA6D95"/>
    <w:rsid w:val="00AA749A"/>
    <w:rsid w:val="00AA7A45"/>
    <w:rsid w:val="00AA7A49"/>
    <w:rsid w:val="00AB025F"/>
    <w:rsid w:val="00AB0546"/>
    <w:rsid w:val="00AB0786"/>
    <w:rsid w:val="00AB0D5C"/>
    <w:rsid w:val="00AB1427"/>
    <w:rsid w:val="00AB15E6"/>
    <w:rsid w:val="00AB17FE"/>
    <w:rsid w:val="00AB1880"/>
    <w:rsid w:val="00AB18F5"/>
    <w:rsid w:val="00AB1950"/>
    <w:rsid w:val="00AB1A0D"/>
    <w:rsid w:val="00AB1EEB"/>
    <w:rsid w:val="00AB1F45"/>
    <w:rsid w:val="00AB244F"/>
    <w:rsid w:val="00AB2ADC"/>
    <w:rsid w:val="00AB3663"/>
    <w:rsid w:val="00AB39D9"/>
    <w:rsid w:val="00AB3B63"/>
    <w:rsid w:val="00AB3DB3"/>
    <w:rsid w:val="00AB3DF3"/>
    <w:rsid w:val="00AB4053"/>
    <w:rsid w:val="00AB405B"/>
    <w:rsid w:val="00AB469A"/>
    <w:rsid w:val="00AB46BA"/>
    <w:rsid w:val="00AB479E"/>
    <w:rsid w:val="00AB4B5A"/>
    <w:rsid w:val="00AB4D82"/>
    <w:rsid w:val="00AB51AC"/>
    <w:rsid w:val="00AB5640"/>
    <w:rsid w:val="00AB59CD"/>
    <w:rsid w:val="00AB5A98"/>
    <w:rsid w:val="00AB5C37"/>
    <w:rsid w:val="00AB5D77"/>
    <w:rsid w:val="00AB5E7C"/>
    <w:rsid w:val="00AB73C8"/>
    <w:rsid w:val="00AB74CF"/>
    <w:rsid w:val="00AB7539"/>
    <w:rsid w:val="00AB780E"/>
    <w:rsid w:val="00AC0160"/>
    <w:rsid w:val="00AC01C4"/>
    <w:rsid w:val="00AC043C"/>
    <w:rsid w:val="00AC08A4"/>
    <w:rsid w:val="00AC193A"/>
    <w:rsid w:val="00AC242C"/>
    <w:rsid w:val="00AC2495"/>
    <w:rsid w:val="00AC2A77"/>
    <w:rsid w:val="00AC2CA5"/>
    <w:rsid w:val="00AC2FE9"/>
    <w:rsid w:val="00AC31B1"/>
    <w:rsid w:val="00AC31E6"/>
    <w:rsid w:val="00AC31E8"/>
    <w:rsid w:val="00AC3322"/>
    <w:rsid w:val="00AC3D85"/>
    <w:rsid w:val="00AC3DB9"/>
    <w:rsid w:val="00AC4138"/>
    <w:rsid w:val="00AC459A"/>
    <w:rsid w:val="00AC4718"/>
    <w:rsid w:val="00AC4B42"/>
    <w:rsid w:val="00AC4B77"/>
    <w:rsid w:val="00AC4BE2"/>
    <w:rsid w:val="00AC4DAB"/>
    <w:rsid w:val="00AC52C9"/>
    <w:rsid w:val="00AC53E0"/>
    <w:rsid w:val="00AC54A7"/>
    <w:rsid w:val="00AC568F"/>
    <w:rsid w:val="00AC5967"/>
    <w:rsid w:val="00AC5C62"/>
    <w:rsid w:val="00AC6294"/>
    <w:rsid w:val="00AC63F9"/>
    <w:rsid w:val="00AC643A"/>
    <w:rsid w:val="00AC64C4"/>
    <w:rsid w:val="00AC6532"/>
    <w:rsid w:val="00AC6A46"/>
    <w:rsid w:val="00AC6AD6"/>
    <w:rsid w:val="00AC6BCE"/>
    <w:rsid w:val="00AC6F04"/>
    <w:rsid w:val="00AC6F57"/>
    <w:rsid w:val="00AC6FD5"/>
    <w:rsid w:val="00AC6FF2"/>
    <w:rsid w:val="00AC761B"/>
    <w:rsid w:val="00AC796E"/>
    <w:rsid w:val="00AC7A81"/>
    <w:rsid w:val="00AD0156"/>
    <w:rsid w:val="00AD069F"/>
    <w:rsid w:val="00AD0AEE"/>
    <w:rsid w:val="00AD0F5D"/>
    <w:rsid w:val="00AD1021"/>
    <w:rsid w:val="00AD14F2"/>
    <w:rsid w:val="00AD16C0"/>
    <w:rsid w:val="00AD2CBE"/>
    <w:rsid w:val="00AD2EFD"/>
    <w:rsid w:val="00AD339F"/>
    <w:rsid w:val="00AD3439"/>
    <w:rsid w:val="00AD3564"/>
    <w:rsid w:val="00AD35C2"/>
    <w:rsid w:val="00AD3826"/>
    <w:rsid w:val="00AD4100"/>
    <w:rsid w:val="00AD4567"/>
    <w:rsid w:val="00AD4A4B"/>
    <w:rsid w:val="00AD4B25"/>
    <w:rsid w:val="00AD4C9B"/>
    <w:rsid w:val="00AD4E39"/>
    <w:rsid w:val="00AD4EDA"/>
    <w:rsid w:val="00AD52FB"/>
    <w:rsid w:val="00AD56F5"/>
    <w:rsid w:val="00AD5B39"/>
    <w:rsid w:val="00AD5EDA"/>
    <w:rsid w:val="00AD608C"/>
    <w:rsid w:val="00AD68C5"/>
    <w:rsid w:val="00AD6D2C"/>
    <w:rsid w:val="00AD79B0"/>
    <w:rsid w:val="00AD79E9"/>
    <w:rsid w:val="00AD7A6F"/>
    <w:rsid w:val="00AD7D99"/>
    <w:rsid w:val="00AD7F43"/>
    <w:rsid w:val="00AE04EB"/>
    <w:rsid w:val="00AE0656"/>
    <w:rsid w:val="00AE069B"/>
    <w:rsid w:val="00AE1018"/>
    <w:rsid w:val="00AE1123"/>
    <w:rsid w:val="00AE1736"/>
    <w:rsid w:val="00AE1E65"/>
    <w:rsid w:val="00AE1E75"/>
    <w:rsid w:val="00AE2836"/>
    <w:rsid w:val="00AE2AB8"/>
    <w:rsid w:val="00AE2B01"/>
    <w:rsid w:val="00AE2E85"/>
    <w:rsid w:val="00AE3A51"/>
    <w:rsid w:val="00AE404A"/>
    <w:rsid w:val="00AE4393"/>
    <w:rsid w:val="00AE4681"/>
    <w:rsid w:val="00AE5696"/>
    <w:rsid w:val="00AE56C5"/>
    <w:rsid w:val="00AE59A9"/>
    <w:rsid w:val="00AE6106"/>
    <w:rsid w:val="00AE6214"/>
    <w:rsid w:val="00AE687C"/>
    <w:rsid w:val="00AE68D7"/>
    <w:rsid w:val="00AE68F3"/>
    <w:rsid w:val="00AE6D30"/>
    <w:rsid w:val="00AE708A"/>
    <w:rsid w:val="00AE717D"/>
    <w:rsid w:val="00AE7724"/>
    <w:rsid w:val="00AE79E1"/>
    <w:rsid w:val="00AE7A3C"/>
    <w:rsid w:val="00AE7A69"/>
    <w:rsid w:val="00AF00EC"/>
    <w:rsid w:val="00AF020C"/>
    <w:rsid w:val="00AF03D0"/>
    <w:rsid w:val="00AF0673"/>
    <w:rsid w:val="00AF09BF"/>
    <w:rsid w:val="00AF0D5B"/>
    <w:rsid w:val="00AF10A2"/>
    <w:rsid w:val="00AF10D3"/>
    <w:rsid w:val="00AF1290"/>
    <w:rsid w:val="00AF13AB"/>
    <w:rsid w:val="00AF1764"/>
    <w:rsid w:val="00AF1AE1"/>
    <w:rsid w:val="00AF1DB2"/>
    <w:rsid w:val="00AF2890"/>
    <w:rsid w:val="00AF2959"/>
    <w:rsid w:val="00AF2976"/>
    <w:rsid w:val="00AF315D"/>
    <w:rsid w:val="00AF32E4"/>
    <w:rsid w:val="00AF399C"/>
    <w:rsid w:val="00AF39B9"/>
    <w:rsid w:val="00AF3FEF"/>
    <w:rsid w:val="00AF49C5"/>
    <w:rsid w:val="00AF50BA"/>
    <w:rsid w:val="00AF57DC"/>
    <w:rsid w:val="00AF5B03"/>
    <w:rsid w:val="00AF5BE5"/>
    <w:rsid w:val="00AF61FE"/>
    <w:rsid w:val="00AF6523"/>
    <w:rsid w:val="00AF6AAB"/>
    <w:rsid w:val="00AF6BAE"/>
    <w:rsid w:val="00AF6BBC"/>
    <w:rsid w:val="00AF6F1E"/>
    <w:rsid w:val="00AF6FDC"/>
    <w:rsid w:val="00AF7282"/>
    <w:rsid w:val="00AF7DE0"/>
    <w:rsid w:val="00AF7FE8"/>
    <w:rsid w:val="00B000E7"/>
    <w:rsid w:val="00B0033D"/>
    <w:rsid w:val="00B00574"/>
    <w:rsid w:val="00B00B7E"/>
    <w:rsid w:val="00B01001"/>
    <w:rsid w:val="00B0149C"/>
    <w:rsid w:val="00B015E6"/>
    <w:rsid w:val="00B0171C"/>
    <w:rsid w:val="00B01B5E"/>
    <w:rsid w:val="00B02719"/>
    <w:rsid w:val="00B02843"/>
    <w:rsid w:val="00B02A0E"/>
    <w:rsid w:val="00B02DFD"/>
    <w:rsid w:val="00B02E3D"/>
    <w:rsid w:val="00B035D2"/>
    <w:rsid w:val="00B0361C"/>
    <w:rsid w:val="00B03D3E"/>
    <w:rsid w:val="00B03D4E"/>
    <w:rsid w:val="00B0408B"/>
    <w:rsid w:val="00B04A5D"/>
    <w:rsid w:val="00B04CA6"/>
    <w:rsid w:val="00B04DCD"/>
    <w:rsid w:val="00B053A6"/>
    <w:rsid w:val="00B055FA"/>
    <w:rsid w:val="00B058C9"/>
    <w:rsid w:val="00B058D2"/>
    <w:rsid w:val="00B0603E"/>
    <w:rsid w:val="00B06065"/>
    <w:rsid w:val="00B0653D"/>
    <w:rsid w:val="00B06783"/>
    <w:rsid w:val="00B067D5"/>
    <w:rsid w:val="00B06C39"/>
    <w:rsid w:val="00B075D2"/>
    <w:rsid w:val="00B1021D"/>
    <w:rsid w:val="00B10608"/>
    <w:rsid w:val="00B10620"/>
    <w:rsid w:val="00B10940"/>
    <w:rsid w:val="00B10AC0"/>
    <w:rsid w:val="00B10F75"/>
    <w:rsid w:val="00B110D7"/>
    <w:rsid w:val="00B11555"/>
    <w:rsid w:val="00B11695"/>
    <w:rsid w:val="00B1186D"/>
    <w:rsid w:val="00B12413"/>
    <w:rsid w:val="00B125B2"/>
    <w:rsid w:val="00B12A39"/>
    <w:rsid w:val="00B13D84"/>
    <w:rsid w:val="00B141F2"/>
    <w:rsid w:val="00B15B68"/>
    <w:rsid w:val="00B15C4E"/>
    <w:rsid w:val="00B15D94"/>
    <w:rsid w:val="00B15F4F"/>
    <w:rsid w:val="00B166BC"/>
    <w:rsid w:val="00B16C08"/>
    <w:rsid w:val="00B16F51"/>
    <w:rsid w:val="00B170E0"/>
    <w:rsid w:val="00B17410"/>
    <w:rsid w:val="00B203AF"/>
    <w:rsid w:val="00B21421"/>
    <w:rsid w:val="00B21A51"/>
    <w:rsid w:val="00B21B36"/>
    <w:rsid w:val="00B21D45"/>
    <w:rsid w:val="00B21E4E"/>
    <w:rsid w:val="00B2262F"/>
    <w:rsid w:val="00B22830"/>
    <w:rsid w:val="00B22B6B"/>
    <w:rsid w:val="00B2357C"/>
    <w:rsid w:val="00B23CF7"/>
    <w:rsid w:val="00B24EEB"/>
    <w:rsid w:val="00B260A2"/>
    <w:rsid w:val="00B2627A"/>
    <w:rsid w:val="00B265F7"/>
    <w:rsid w:val="00B26A8B"/>
    <w:rsid w:val="00B26B9D"/>
    <w:rsid w:val="00B27374"/>
    <w:rsid w:val="00B2744C"/>
    <w:rsid w:val="00B27567"/>
    <w:rsid w:val="00B27740"/>
    <w:rsid w:val="00B278D6"/>
    <w:rsid w:val="00B27CDB"/>
    <w:rsid w:val="00B27F62"/>
    <w:rsid w:val="00B302F2"/>
    <w:rsid w:val="00B307DD"/>
    <w:rsid w:val="00B30CC1"/>
    <w:rsid w:val="00B30EDE"/>
    <w:rsid w:val="00B30F99"/>
    <w:rsid w:val="00B3100E"/>
    <w:rsid w:val="00B31908"/>
    <w:rsid w:val="00B31A40"/>
    <w:rsid w:val="00B32890"/>
    <w:rsid w:val="00B32C0C"/>
    <w:rsid w:val="00B33042"/>
    <w:rsid w:val="00B330FA"/>
    <w:rsid w:val="00B33107"/>
    <w:rsid w:val="00B3392A"/>
    <w:rsid w:val="00B33A2E"/>
    <w:rsid w:val="00B33D97"/>
    <w:rsid w:val="00B34217"/>
    <w:rsid w:val="00B34FDD"/>
    <w:rsid w:val="00B35033"/>
    <w:rsid w:val="00B35825"/>
    <w:rsid w:val="00B359F1"/>
    <w:rsid w:val="00B35A4A"/>
    <w:rsid w:val="00B35AF5"/>
    <w:rsid w:val="00B35B59"/>
    <w:rsid w:val="00B35C07"/>
    <w:rsid w:val="00B35C75"/>
    <w:rsid w:val="00B35CF8"/>
    <w:rsid w:val="00B35F36"/>
    <w:rsid w:val="00B36442"/>
    <w:rsid w:val="00B364B7"/>
    <w:rsid w:val="00B367FA"/>
    <w:rsid w:val="00B368C1"/>
    <w:rsid w:val="00B372F6"/>
    <w:rsid w:val="00B37714"/>
    <w:rsid w:val="00B379CC"/>
    <w:rsid w:val="00B37A3D"/>
    <w:rsid w:val="00B37B63"/>
    <w:rsid w:val="00B37D07"/>
    <w:rsid w:val="00B40006"/>
    <w:rsid w:val="00B4016B"/>
    <w:rsid w:val="00B4023F"/>
    <w:rsid w:val="00B40266"/>
    <w:rsid w:val="00B404F5"/>
    <w:rsid w:val="00B40515"/>
    <w:rsid w:val="00B40561"/>
    <w:rsid w:val="00B40965"/>
    <w:rsid w:val="00B41126"/>
    <w:rsid w:val="00B4115C"/>
    <w:rsid w:val="00B416CE"/>
    <w:rsid w:val="00B4235F"/>
    <w:rsid w:val="00B42381"/>
    <w:rsid w:val="00B423A5"/>
    <w:rsid w:val="00B423A9"/>
    <w:rsid w:val="00B42C71"/>
    <w:rsid w:val="00B4312E"/>
    <w:rsid w:val="00B43A3A"/>
    <w:rsid w:val="00B43AD3"/>
    <w:rsid w:val="00B44ADB"/>
    <w:rsid w:val="00B450AA"/>
    <w:rsid w:val="00B45476"/>
    <w:rsid w:val="00B45E1B"/>
    <w:rsid w:val="00B460B1"/>
    <w:rsid w:val="00B4634E"/>
    <w:rsid w:val="00B467BA"/>
    <w:rsid w:val="00B46B77"/>
    <w:rsid w:val="00B474B2"/>
    <w:rsid w:val="00B47693"/>
    <w:rsid w:val="00B478E7"/>
    <w:rsid w:val="00B47BD8"/>
    <w:rsid w:val="00B47C4A"/>
    <w:rsid w:val="00B47C91"/>
    <w:rsid w:val="00B47E74"/>
    <w:rsid w:val="00B50037"/>
    <w:rsid w:val="00B50126"/>
    <w:rsid w:val="00B502C3"/>
    <w:rsid w:val="00B50586"/>
    <w:rsid w:val="00B505C8"/>
    <w:rsid w:val="00B506EE"/>
    <w:rsid w:val="00B509BE"/>
    <w:rsid w:val="00B50CBF"/>
    <w:rsid w:val="00B50DF5"/>
    <w:rsid w:val="00B50F2C"/>
    <w:rsid w:val="00B51D2A"/>
    <w:rsid w:val="00B52021"/>
    <w:rsid w:val="00B52100"/>
    <w:rsid w:val="00B52195"/>
    <w:rsid w:val="00B529F8"/>
    <w:rsid w:val="00B52D82"/>
    <w:rsid w:val="00B52DCA"/>
    <w:rsid w:val="00B52FFF"/>
    <w:rsid w:val="00B5381A"/>
    <w:rsid w:val="00B53849"/>
    <w:rsid w:val="00B5404D"/>
    <w:rsid w:val="00B545FC"/>
    <w:rsid w:val="00B54670"/>
    <w:rsid w:val="00B54742"/>
    <w:rsid w:val="00B54C0E"/>
    <w:rsid w:val="00B54DA2"/>
    <w:rsid w:val="00B5542A"/>
    <w:rsid w:val="00B554C1"/>
    <w:rsid w:val="00B55659"/>
    <w:rsid w:val="00B55873"/>
    <w:rsid w:val="00B55B12"/>
    <w:rsid w:val="00B55BB5"/>
    <w:rsid w:val="00B56A5E"/>
    <w:rsid w:val="00B56F0B"/>
    <w:rsid w:val="00B57410"/>
    <w:rsid w:val="00B57D4D"/>
    <w:rsid w:val="00B6034B"/>
    <w:rsid w:val="00B606F7"/>
    <w:rsid w:val="00B60B98"/>
    <w:rsid w:val="00B60F07"/>
    <w:rsid w:val="00B60F3D"/>
    <w:rsid w:val="00B619E0"/>
    <w:rsid w:val="00B61A26"/>
    <w:rsid w:val="00B61C5E"/>
    <w:rsid w:val="00B61DC2"/>
    <w:rsid w:val="00B6253C"/>
    <w:rsid w:val="00B627FE"/>
    <w:rsid w:val="00B629F5"/>
    <w:rsid w:val="00B62BC5"/>
    <w:rsid w:val="00B63703"/>
    <w:rsid w:val="00B63724"/>
    <w:rsid w:val="00B63742"/>
    <w:rsid w:val="00B63919"/>
    <w:rsid w:val="00B6467D"/>
    <w:rsid w:val="00B64A57"/>
    <w:rsid w:val="00B64EF1"/>
    <w:rsid w:val="00B64FAF"/>
    <w:rsid w:val="00B65FC8"/>
    <w:rsid w:val="00B6613F"/>
    <w:rsid w:val="00B66885"/>
    <w:rsid w:val="00B6721D"/>
    <w:rsid w:val="00B672C9"/>
    <w:rsid w:val="00B67B13"/>
    <w:rsid w:val="00B67D15"/>
    <w:rsid w:val="00B702EB"/>
    <w:rsid w:val="00B70CFD"/>
    <w:rsid w:val="00B70E23"/>
    <w:rsid w:val="00B71BB1"/>
    <w:rsid w:val="00B71CD5"/>
    <w:rsid w:val="00B71D9B"/>
    <w:rsid w:val="00B71FA6"/>
    <w:rsid w:val="00B72079"/>
    <w:rsid w:val="00B72B6E"/>
    <w:rsid w:val="00B73240"/>
    <w:rsid w:val="00B73328"/>
    <w:rsid w:val="00B7392C"/>
    <w:rsid w:val="00B73E87"/>
    <w:rsid w:val="00B744BB"/>
    <w:rsid w:val="00B746FD"/>
    <w:rsid w:val="00B748CC"/>
    <w:rsid w:val="00B74A44"/>
    <w:rsid w:val="00B74BFC"/>
    <w:rsid w:val="00B74EA7"/>
    <w:rsid w:val="00B74F98"/>
    <w:rsid w:val="00B751F5"/>
    <w:rsid w:val="00B7529E"/>
    <w:rsid w:val="00B75A18"/>
    <w:rsid w:val="00B76601"/>
    <w:rsid w:val="00B76670"/>
    <w:rsid w:val="00B76A82"/>
    <w:rsid w:val="00B76FD2"/>
    <w:rsid w:val="00B774CD"/>
    <w:rsid w:val="00B77E20"/>
    <w:rsid w:val="00B800E8"/>
    <w:rsid w:val="00B802B0"/>
    <w:rsid w:val="00B80D95"/>
    <w:rsid w:val="00B8109B"/>
    <w:rsid w:val="00B81236"/>
    <w:rsid w:val="00B814CF"/>
    <w:rsid w:val="00B81CC7"/>
    <w:rsid w:val="00B81E12"/>
    <w:rsid w:val="00B820EB"/>
    <w:rsid w:val="00B82571"/>
    <w:rsid w:val="00B839B4"/>
    <w:rsid w:val="00B83A29"/>
    <w:rsid w:val="00B83A7E"/>
    <w:rsid w:val="00B841BE"/>
    <w:rsid w:val="00B84716"/>
    <w:rsid w:val="00B8492F"/>
    <w:rsid w:val="00B84D70"/>
    <w:rsid w:val="00B84EB4"/>
    <w:rsid w:val="00B855C6"/>
    <w:rsid w:val="00B85A22"/>
    <w:rsid w:val="00B85A71"/>
    <w:rsid w:val="00B85DB6"/>
    <w:rsid w:val="00B86242"/>
    <w:rsid w:val="00B86A54"/>
    <w:rsid w:val="00B87942"/>
    <w:rsid w:val="00B87A63"/>
    <w:rsid w:val="00B87E23"/>
    <w:rsid w:val="00B901AC"/>
    <w:rsid w:val="00B90432"/>
    <w:rsid w:val="00B9099F"/>
    <w:rsid w:val="00B90D32"/>
    <w:rsid w:val="00B90F1D"/>
    <w:rsid w:val="00B90F41"/>
    <w:rsid w:val="00B914AD"/>
    <w:rsid w:val="00B9225A"/>
    <w:rsid w:val="00B9227C"/>
    <w:rsid w:val="00B9260D"/>
    <w:rsid w:val="00B92A48"/>
    <w:rsid w:val="00B92B6A"/>
    <w:rsid w:val="00B93852"/>
    <w:rsid w:val="00B93FF5"/>
    <w:rsid w:val="00B9405C"/>
    <w:rsid w:val="00B94129"/>
    <w:rsid w:val="00B9448E"/>
    <w:rsid w:val="00B94740"/>
    <w:rsid w:val="00B94A0E"/>
    <w:rsid w:val="00B94ABC"/>
    <w:rsid w:val="00B94E81"/>
    <w:rsid w:val="00B95398"/>
    <w:rsid w:val="00B95449"/>
    <w:rsid w:val="00B968D5"/>
    <w:rsid w:val="00B96C37"/>
    <w:rsid w:val="00B97411"/>
    <w:rsid w:val="00B97A47"/>
    <w:rsid w:val="00BA05B9"/>
    <w:rsid w:val="00BA1224"/>
    <w:rsid w:val="00BA1365"/>
    <w:rsid w:val="00BA145F"/>
    <w:rsid w:val="00BA16D0"/>
    <w:rsid w:val="00BA1730"/>
    <w:rsid w:val="00BA1CDF"/>
    <w:rsid w:val="00BA292B"/>
    <w:rsid w:val="00BA2C49"/>
    <w:rsid w:val="00BA2F3A"/>
    <w:rsid w:val="00BA3050"/>
    <w:rsid w:val="00BA36C5"/>
    <w:rsid w:val="00BA3EBC"/>
    <w:rsid w:val="00BA4234"/>
    <w:rsid w:val="00BA4A33"/>
    <w:rsid w:val="00BA4D96"/>
    <w:rsid w:val="00BA5803"/>
    <w:rsid w:val="00BA58E0"/>
    <w:rsid w:val="00BA66A9"/>
    <w:rsid w:val="00BA6CB4"/>
    <w:rsid w:val="00BA72BE"/>
    <w:rsid w:val="00BA763B"/>
    <w:rsid w:val="00BA7885"/>
    <w:rsid w:val="00BA7A79"/>
    <w:rsid w:val="00BA7B0A"/>
    <w:rsid w:val="00BA7C22"/>
    <w:rsid w:val="00BA7C25"/>
    <w:rsid w:val="00BB039F"/>
    <w:rsid w:val="00BB0658"/>
    <w:rsid w:val="00BB08FF"/>
    <w:rsid w:val="00BB0BE6"/>
    <w:rsid w:val="00BB0D4D"/>
    <w:rsid w:val="00BB13FA"/>
    <w:rsid w:val="00BB180A"/>
    <w:rsid w:val="00BB1EC9"/>
    <w:rsid w:val="00BB2EA1"/>
    <w:rsid w:val="00BB30D8"/>
    <w:rsid w:val="00BB3421"/>
    <w:rsid w:val="00BB40C7"/>
    <w:rsid w:val="00BB43C9"/>
    <w:rsid w:val="00BB4645"/>
    <w:rsid w:val="00BB4682"/>
    <w:rsid w:val="00BB49F7"/>
    <w:rsid w:val="00BB4A33"/>
    <w:rsid w:val="00BB4AF0"/>
    <w:rsid w:val="00BB4B62"/>
    <w:rsid w:val="00BB4BDB"/>
    <w:rsid w:val="00BB4D7B"/>
    <w:rsid w:val="00BB4FDB"/>
    <w:rsid w:val="00BB5603"/>
    <w:rsid w:val="00BB5AA1"/>
    <w:rsid w:val="00BB5E78"/>
    <w:rsid w:val="00BB6216"/>
    <w:rsid w:val="00BB626B"/>
    <w:rsid w:val="00BB6520"/>
    <w:rsid w:val="00BB6E3C"/>
    <w:rsid w:val="00BB7867"/>
    <w:rsid w:val="00BB78DB"/>
    <w:rsid w:val="00BB7D0A"/>
    <w:rsid w:val="00BB7E2C"/>
    <w:rsid w:val="00BC025E"/>
    <w:rsid w:val="00BC0738"/>
    <w:rsid w:val="00BC0DE1"/>
    <w:rsid w:val="00BC10A2"/>
    <w:rsid w:val="00BC16B2"/>
    <w:rsid w:val="00BC2177"/>
    <w:rsid w:val="00BC23BC"/>
    <w:rsid w:val="00BC25CA"/>
    <w:rsid w:val="00BC2E30"/>
    <w:rsid w:val="00BC32DD"/>
    <w:rsid w:val="00BC33B3"/>
    <w:rsid w:val="00BC362B"/>
    <w:rsid w:val="00BC3757"/>
    <w:rsid w:val="00BC3FE8"/>
    <w:rsid w:val="00BC4037"/>
    <w:rsid w:val="00BC5012"/>
    <w:rsid w:val="00BC5062"/>
    <w:rsid w:val="00BC5711"/>
    <w:rsid w:val="00BC58B3"/>
    <w:rsid w:val="00BC5B50"/>
    <w:rsid w:val="00BC5BA0"/>
    <w:rsid w:val="00BC5CFC"/>
    <w:rsid w:val="00BC5EC0"/>
    <w:rsid w:val="00BC6367"/>
    <w:rsid w:val="00BC698E"/>
    <w:rsid w:val="00BC6ECB"/>
    <w:rsid w:val="00BC714D"/>
    <w:rsid w:val="00BC71F5"/>
    <w:rsid w:val="00BC760F"/>
    <w:rsid w:val="00BC7B92"/>
    <w:rsid w:val="00BC7FA7"/>
    <w:rsid w:val="00BD02C3"/>
    <w:rsid w:val="00BD0743"/>
    <w:rsid w:val="00BD0ACD"/>
    <w:rsid w:val="00BD0C53"/>
    <w:rsid w:val="00BD0CB9"/>
    <w:rsid w:val="00BD14CB"/>
    <w:rsid w:val="00BD1693"/>
    <w:rsid w:val="00BD178C"/>
    <w:rsid w:val="00BD1B4E"/>
    <w:rsid w:val="00BD1CB6"/>
    <w:rsid w:val="00BD1D41"/>
    <w:rsid w:val="00BD1D6B"/>
    <w:rsid w:val="00BD1FF7"/>
    <w:rsid w:val="00BD290B"/>
    <w:rsid w:val="00BD2CE4"/>
    <w:rsid w:val="00BD39A8"/>
    <w:rsid w:val="00BD405E"/>
    <w:rsid w:val="00BD428C"/>
    <w:rsid w:val="00BD4CAC"/>
    <w:rsid w:val="00BD52F1"/>
    <w:rsid w:val="00BD5FBA"/>
    <w:rsid w:val="00BD60D8"/>
    <w:rsid w:val="00BD617A"/>
    <w:rsid w:val="00BD64F2"/>
    <w:rsid w:val="00BD6C9B"/>
    <w:rsid w:val="00BD6FD8"/>
    <w:rsid w:val="00BD7A77"/>
    <w:rsid w:val="00BE040D"/>
    <w:rsid w:val="00BE05E9"/>
    <w:rsid w:val="00BE0A00"/>
    <w:rsid w:val="00BE0BEB"/>
    <w:rsid w:val="00BE0C77"/>
    <w:rsid w:val="00BE11A1"/>
    <w:rsid w:val="00BE11C2"/>
    <w:rsid w:val="00BE1427"/>
    <w:rsid w:val="00BE14A0"/>
    <w:rsid w:val="00BE16B3"/>
    <w:rsid w:val="00BE16CE"/>
    <w:rsid w:val="00BE18D7"/>
    <w:rsid w:val="00BE19D8"/>
    <w:rsid w:val="00BE19FD"/>
    <w:rsid w:val="00BE1A63"/>
    <w:rsid w:val="00BE21F6"/>
    <w:rsid w:val="00BE2DFB"/>
    <w:rsid w:val="00BE3DA6"/>
    <w:rsid w:val="00BE45AE"/>
    <w:rsid w:val="00BE4A68"/>
    <w:rsid w:val="00BE4A9A"/>
    <w:rsid w:val="00BE4C6F"/>
    <w:rsid w:val="00BE4FE1"/>
    <w:rsid w:val="00BE5965"/>
    <w:rsid w:val="00BE5ADB"/>
    <w:rsid w:val="00BE5E8F"/>
    <w:rsid w:val="00BE6312"/>
    <w:rsid w:val="00BE636F"/>
    <w:rsid w:val="00BE63B6"/>
    <w:rsid w:val="00BE6494"/>
    <w:rsid w:val="00BE68AD"/>
    <w:rsid w:val="00BE6A64"/>
    <w:rsid w:val="00BE71A9"/>
    <w:rsid w:val="00BE7CE3"/>
    <w:rsid w:val="00BE7FC2"/>
    <w:rsid w:val="00BF0276"/>
    <w:rsid w:val="00BF0321"/>
    <w:rsid w:val="00BF0749"/>
    <w:rsid w:val="00BF10F1"/>
    <w:rsid w:val="00BF159B"/>
    <w:rsid w:val="00BF163C"/>
    <w:rsid w:val="00BF1C64"/>
    <w:rsid w:val="00BF1F19"/>
    <w:rsid w:val="00BF221A"/>
    <w:rsid w:val="00BF25A1"/>
    <w:rsid w:val="00BF2786"/>
    <w:rsid w:val="00BF2EC8"/>
    <w:rsid w:val="00BF3183"/>
    <w:rsid w:val="00BF31BC"/>
    <w:rsid w:val="00BF38B5"/>
    <w:rsid w:val="00BF3DD9"/>
    <w:rsid w:val="00BF40D5"/>
    <w:rsid w:val="00BF4169"/>
    <w:rsid w:val="00BF469F"/>
    <w:rsid w:val="00BF4A17"/>
    <w:rsid w:val="00BF4B35"/>
    <w:rsid w:val="00BF4C06"/>
    <w:rsid w:val="00BF4EA7"/>
    <w:rsid w:val="00BF5214"/>
    <w:rsid w:val="00BF5A65"/>
    <w:rsid w:val="00BF5B52"/>
    <w:rsid w:val="00BF5F0B"/>
    <w:rsid w:val="00BF7600"/>
    <w:rsid w:val="00BF7DCD"/>
    <w:rsid w:val="00C0021D"/>
    <w:rsid w:val="00C007C6"/>
    <w:rsid w:val="00C011FD"/>
    <w:rsid w:val="00C01432"/>
    <w:rsid w:val="00C0145B"/>
    <w:rsid w:val="00C01490"/>
    <w:rsid w:val="00C014D5"/>
    <w:rsid w:val="00C016E8"/>
    <w:rsid w:val="00C0173A"/>
    <w:rsid w:val="00C01AAC"/>
    <w:rsid w:val="00C01B09"/>
    <w:rsid w:val="00C01D92"/>
    <w:rsid w:val="00C0250B"/>
    <w:rsid w:val="00C02A43"/>
    <w:rsid w:val="00C02BDC"/>
    <w:rsid w:val="00C02D23"/>
    <w:rsid w:val="00C02FB2"/>
    <w:rsid w:val="00C03767"/>
    <w:rsid w:val="00C039A0"/>
    <w:rsid w:val="00C03AA2"/>
    <w:rsid w:val="00C03BF6"/>
    <w:rsid w:val="00C03C75"/>
    <w:rsid w:val="00C03CDB"/>
    <w:rsid w:val="00C03D22"/>
    <w:rsid w:val="00C043B5"/>
    <w:rsid w:val="00C04741"/>
    <w:rsid w:val="00C04926"/>
    <w:rsid w:val="00C0534E"/>
    <w:rsid w:val="00C0568F"/>
    <w:rsid w:val="00C05C75"/>
    <w:rsid w:val="00C063D4"/>
    <w:rsid w:val="00C067D4"/>
    <w:rsid w:val="00C06AB7"/>
    <w:rsid w:val="00C06B31"/>
    <w:rsid w:val="00C106BE"/>
    <w:rsid w:val="00C10758"/>
    <w:rsid w:val="00C10DAF"/>
    <w:rsid w:val="00C10F37"/>
    <w:rsid w:val="00C11E1F"/>
    <w:rsid w:val="00C11EF2"/>
    <w:rsid w:val="00C11F8F"/>
    <w:rsid w:val="00C120BE"/>
    <w:rsid w:val="00C12380"/>
    <w:rsid w:val="00C12794"/>
    <w:rsid w:val="00C129AE"/>
    <w:rsid w:val="00C131E8"/>
    <w:rsid w:val="00C134C3"/>
    <w:rsid w:val="00C13BBD"/>
    <w:rsid w:val="00C13ED7"/>
    <w:rsid w:val="00C14287"/>
    <w:rsid w:val="00C142E6"/>
    <w:rsid w:val="00C1447C"/>
    <w:rsid w:val="00C147C2"/>
    <w:rsid w:val="00C14CA8"/>
    <w:rsid w:val="00C15C8A"/>
    <w:rsid w:val="00C16853"/>
    <w:rsid w:val="00C16F30"/>
    <w:rsid w:val="00C17085"/>
    <w:rsid w:val="00C171C0"/>
    <w:rsid w:val="00C17EBA"/>
    <w:rsid w:val="00C204C4"/>
    <w:rsid w:val="00C20584"/>
    <w:rsid w:val="00C20A11"/>
    <w:rsid w:val="00C20A15"/>
    <w:rsid w:val="00C20A8C"/>
    <w:rsid w:val="00C211B3"/>
    <w:rsid w:val="00C21273"/>
    <w:rsid w:val="00C212ED"/>
    <w:rsid w:val="00C2144E"/>
    <w:rsid w:val="00C216AD"/>
    <w:rsid w:val="00C217AF"/>
    <w:rsid w:val="00C2191A"/>
    <w:rsid w:val="00C224C9"/>
    <w:rsid w:val="00C225D9"/>
    <w:rsid w:val="00C22DD2"/>
    <w:rsid w:val="00C231D1"/>
    <w:rsid w:val="00C23665"/>
    <w:rsid w:val="00C23854"/>
    <w:rsid w:val="00C23E90"/>
    <w:rsid w:val="00C23E9D"/>
    <w:rsid w:val="00C24052"/>
    <w:rsid w:val="00C2452E"/>
    <w:rsid w:val="00C2460F"/>
    <w:rsid w:val="00C24BA6"/>
    <w:rsid w:val="00C24CC8"/>
    <w:rsid w:val="00C24E8F"/>
    <w:rsid w:val="00C25166"/>
    <w:rsid w:val="00C25240"/>
    <w:rsid w:val="00C253B7"/>
    <w:rsid w:val="00C2546C"/>
    <w:rsid w:val="00C25B2B"/>
    <w:rsid w:val="00C25C12"/>
    <w:rsid w:val="00C262D1"/>
    <w:rsid w:val="00C267FA"/>
    <w:rsid w:val="00C26E95"/>
    <w:rsid w:val="00C27215"/>
    <w:rsid w:val="00C272EA"/>
    <w:rsid w:val="00C27835"/>
    <w:rsid w:val="00C2794F"/>
    <w:rsid w:val="00C27F9B"/>
    <w:rsid w:val="00C27FDF"/>
    <w:rsid w:val="00C30092"/>
    <w:rsid w:val="00C3024C"/>
    <w:rsid w:val="00C30908"/>
    <w:rsid w:val="00C30964"/>
    <w:rsid w:val="00C30A9D"/>
    <w:rsid w:val="00C30EC8"/>
    <w:rsid w:val="00C31828"/>
    <w:rsid w:val="00C318CE"/>
    <w:rsid w:val="00C31D59"/>
    <w:rsid w:val="00C31EDF"/>
    <w:rsid w:val="00C31F50"/>
    <w:rsid w:val="00C32338"/>
    <w:rsid w:val="00C327E2"/>
    <w:rsid w:val="00C32A0C"/>
    <w:rsid w:val="00C32CB4"/>
    <w:rsid w:val="00C3327D"/>
    <w:rsid w:val="00C33824"/>
    <w:rsid w:val="00C33BF5"/>
    <w:rsid w:val="00C341E1"/>
    <w:rsid w:val="00C3427A"/>
    <w:rsid w:val="00C346F9"/>
    <w:rsid w:val="00C34B39"/>
    <w:rsid w:val="00C351A4"/>
    <w:rsid w:val="00C356D6"/>
    <w:rsid w:val="00C359A1"/>
    <w:rsid w:val="00C36253"/>
    <w:rsid w:val="00C36591"/>
    <w:rsid w:val="00C36ECB"/>
    <w:rsid w:val="00C36F07"/>
    <w:rsid w:val="00C36FBB"/>
    <w:rsid w:val="00C3745E"/>
    <w:rsid w:val="00C3768D"/>
    <w:rsid w:val="00C37A11"/>
    <w:rsid w:val="00C400C4"/>
    <w:rsid w:val="00C40A63"/>
    <w:rsid w:val="00C41031"/>
    <w:rsid w:val="00C41082"/>
    <w:rsid w:val="00C4124A"/>
    <w:rsid w:val="00C413BD"/>
    <w:rsid w:val="00C41517"/>
    <w:rsid w:val="00C4178E"/>
    <w:rsid w:val="00C41814"/>
    <w:rsid w:val="00C419E4"/>
    <w:rsid w:val="00C41F0D"/>
    <w:rsid w:val="00C41FEA"/>
    <w:rsid w:val="00C421B0"/>
    <w:rsid w:val="00C42858"/>
    <w:rsid w:val="00C429B4"/>
    <w:rsid w:val="00C42A28"/>
    <w:rsid w:val="00C42CBB"/>
    <w:rsid w:val="00C432F1"/>
    <w:rsid w:val="00C43AE0"/>
    <w:rsid w:val="00C43C4B"/>
    <w:rsid w:val="00C44168"/>
    <w:rsid w:val="00C449B1"/>
    <w:rsid w:val="00C44D4E"/>
    <w:rsid w:val="00C4596E"/>
    <w:rsid w:val="00C46707"/>
    <w:rsid w:val="00C470F3"/>
    <w:rsid w:val="00C472C4"/>
    <w:rsid w:val="00C47A31"/>
    <w:rsid w:val="00C47A8F"/>
    <w:rsid w:val="00C50138"/>
    <w:rsid w:val="00C50734"/>
    <w:rsid w:val="00C50C5B"/>
    <w:rsid w:val="00C512BD"/>
    <w:rsid w:val="00C51ADB"/>
    <w:rsid w:val="00C51E78"/>
    <w:rsid w:val="00C523D8"/>
    <w:rsid w:val="00C5269C"/>
    <w:rsid w:val="00C52E15"/>
    <w:rsid w:val="00C53173"/>
    <w:rsid w:val="00C532BD"/>
    <w:rsid w:val="00C53AD7"/>
    <w:rsid w:val="00C53DD9"/>
    <w:rsid w:val="00C542A2"/>
    <w:rsid w:val="00C54374"/>
    <w:rsid w:val="00C547B1"/>
    <w:rsid w:val="00C5484C"/>
    <w:rsid w:val="00C54FE0"/>
    <w:rsid w:val="00C55456"/>
    <w:rsid w:val="00C55639"/>
    <w:rsid w:val="00C55C53"/>
    <w:rsid w:val="00C56642"/>
    <w:rsid w:val="00C569D3"/>
    <w:rsid w:val="00C56B97"/>
    <w:rsid w:val="00C578EF"/>
    <w:rsid w:val="00C57C22"/>
    <w:rsid w:val="00C57EA4"/>
    <w:rsid w:val="00C6087E"/>
    <w:rsid w:val="00C60927"/>
    <w:rsid w:val="00C60982"/>
    <w:rsid w:val="00C609BF"/>
    <w:rsid w:val="00C60CB1"/>
    <w:rsid w:val="00C60E80"/>
    <w:rsid w:val="00C6108A"/>
    <w:rsid w:val="00C61D50"/>
    <w:rsid w:val="00C62260"/>
    <w:rsid w:val="00C63651"/>
    <w:rsid w:val="00C63A4A"/>
    <w:rsid w:val="00C64172"/>
    <w:rsid w:val="00C64508"/>
    <w:rsid w:val="00C64BB2"/>
    <w:rsid w:val="00C64D31"/>
    <w:rsid w:val="00C65181"/>
    <w:rsid w:val="00C6577F"/>
    <w:rsid w:val="00C65C08"/>
    <w:rsid w:val="00C660DD"/>
    <w:rsid w:val="00C6611C"/>
    <w:rsid w:val="00C66541"/>
    <w:rsid w:val="00C666B6"/>
    <w:rsid w:val="00C667FF"/>
    <w:rsid w:val="00C668E1"/>
    <w:rsid w:val="00C66C25"/>
    <w:rsid w:val="00C67427"/>
    <w:rsid w:val="00C67504"/>
    <w:rsid w:val="00C6799F"/>
    <w:rsid w:val="00C67B52"/>
    <w:rsid w:val="00C67F13"/>
    <w:rsid w:val="00C7007A"/>
    <w:rsid w:val="00C7081A"/>
    <w:rsid w:val="00C713E5"/>
    <w:rsid w:val="00C7154E"/>
    <w:rsid w:val="00C7185B"/>
    <w:rsid w:val="00C72014"/>
    <w:rsid w:val="00C72192"/>
    <w:rsid w:val="00C72404"/>
    <w:rsid w:val="00C729E2"/>
    <w:rsid w:val="00C72E2D"/>
    <w:rsid w:val="00C73371"/>
    <w:rsid w:val="00C73504"/>
    <w:rsid w:val="00C73A28"/>
    <w:rsid w:val="00C73B51"/>
    <w:rsid w:val="00C73F66"/>
    <w:rsid w:val="00C740C3"/>
    <w:rsid w:val="00C74429"/>
    <w:rsid w:val="00C74677"/>
    <w:rsid w:val="00C74797"/>
    <w:rsid w:val="00C752AC"/>
    <w:rsid w:val="00C75905"/>
    <w:rsid w:val="00C75D7A"/>
    <w:rsid w:val="00C76039"/>
    <w:rsid w:val="00C76263"/>
    <w:rsid w:val="00C768E7"/>
    <w:rsid w:val="00C76925"/>
    <w:rsid w:val="00C76F51"/>
    <w:rsid w:val="00C77181"/>
    <w:rsid w:val="00C77EAC"/>
    <w:rsid w:val="00C803B6"/>
    <w:rsid w:val="00C80984"/>
    <w:rsid w:val="00C80B1C"/>
    <w:rsid w:val="00C8122F"/>
    <w:rsid w:val="00C8185A"/>
    <w:rsid w:val="00C81E45"/>
    <w:rsid w:val="00C82A59"/>
    <w:rsid w:val="00C83504"/>
    <w:rsid w:val="00C83B59"/>
    <w:rsid w:val="00C83BDC"/>
    <w:rsid w:val="00C84269"/>
    <w:rsid w:val="00C854BA"/>
    <w:rsid w:val="00C8572C"/>
    <w:rsid w:val="00C85770"/>
    <w:rsid w:val="00C86289"/>
    <w:rsid w:val="00C86D9B"/>
    <w:rsid w:val="00C87292"/>
    <w:rsid w:val="00C8735A"/>
    <w:rsid w:val="00C875F9"/>
    <w:rsid w:val="00C87FAC"/>
    <w:rsid w:val="00C90709"/>
    <w:rsid w:val="00C9074F"/>
    <w:rsid w:val="00C90B23"/>
    <w:rsid w:val="00C9104E"/>
    <w:rsid w:val="00C9182F"/>
    <w:rsid w:val="00C9198F"/>
    <w:rsid w:val="00C9238E"/>
    <w:rsid w:val="00C931B6"/>
    <w:rsid w:val="00C932F9"/>
    <w:rsid w:val="00C938CF"/>
    <w:rsid w:val="00C94014"/>
    <w:rsid w:val="00C94086"/>
    <w:rsid w:val="00C94393"/>
    <w:rsid w:val="00C945C9"/>
    <w:rsid w:val="00C9466B"/>
    <w:rsid w:val="00C94CD6"/>
    <w:rsid w:val="00C95002"/>
    <w:rsid w:val="00C95167"/>
    <w:rsid w:val="00C951AA"/>
    <w:rsid w:val="00C95470"/>
    <w:rsid w:val="00C9554C"/>
    <w:rsid w:val="00C9583F"/>
    <w:rsid w:val="00C959DC"/>
    <w:rsid w:val="00C96772"/>
    <w:rsid w:val="00C96853"/>
    <w:rsid w:val="00C96A77"/>
    <w:rsid w:val="00C96BA0"/>
    <w:rsid w:val="00C974C0"/>
    <w:rsid w:val="00C9774F"/>
    <w:rsid w:val="00C97867"/>
    <w:rsid w:val="00C97C1C"/>
    <w:rsid w:val="00C97D64"/>
    <w:rsid w:val="00CA01A4"/>
    <w:rsid w:val="00CA04F4"/>
    <w:rsid w:val="00CA05E1"/>
    <w:rsid w:val="00CA06C9"/>
    <w:rsid w:val="00CA0BF0"/>
    <w:rsid w:val="00CA0D2E"/>
    <w:rsid w:val="00CA11BB"/>
    <w:rsid w:val="00CA164C"/>
    <w:rsid w:val="00CA25A0"/>
    <w:rsid w:val="00CA2D74"/>
    <w:rsid w:val="00CA32C7"/>
    <w:rsid w:val="00CA3EEB"/>
    <w:rsid w:val="00CA4332"/>
    <w:rsid w:val="00CA4448"/>
    <w:rsid w:val="00CA44AB"/>
    <w:rsid w:val="00CA4532"/>
    <w:rsid w:val="00CA4BB2"/>
    <w:rsid w:val="00CA4F10"/>
    <w:rsid w:val="00CA5448"/>
    <w:rsid w:val="00CA54F9"/>
    <w:rsid w:val="00CA5662"/>
    <w:rsid w:val="00CA58C5"/>
    <w:rsid w:val="00CA5A0A"/>
    <w:rsid w:val="00CA5FDD"/>
    <w:rsid w:val="00CA6022"/>
    <w:rsid w:val="00CA604F"/>
    <w:rsid w:val="00CA651F"/>
    <w:rsid w:val="00CA6871"/>
    <w:rsid w:val="00CA6E37"/>
    <w:rsid w:val="00CA701A"/>
    <w:rsid w:val="00CA7115"/>
    <w:rsid w:val="00CA733B"/>
    <w:rsid w:val="00CA76DF"/>
    <w:rsid w:val="00CA7A54"/>
    <w:rsid w:val="00CA7E46"/>
    <w:rsid w:val="00CA7E73"/>
    <w:rsid w:val="00CB0EA7"/>
    <w:rsid w:val="00CB0F0F"/>
    <w:rsid w:val="00CB11A7"/>
    <w:rsid w:val="00CB1444"/>
    <w:rsid w:val="00CB1484"/>
    <w:rsid w:val="00CB20D6"/>
    <w:rsid w:val="00CB2407"/>
    <w:rsid w:val="00CB25C3"/>
    <w:rsid w:val="00CB2EA1"/>
    <w:rsid w:val="00CB3043"/>
    <w:rsid w:val="00CB312E"/>
    <w:rsid w:val="00CB31B9"/>
    <w:rsid w:val="00CB3F4B"/>
    <w:rsid w:val="00CB43FC"/>
    <w:rsid w:val="00CB498D"/>
    <w:rsid w:val="00CB4E8F"/>
    <w:rsid w:val="00CB53F6"/>
    <w:rsid w:val="00CB597B"/>
    <w:rsid w:val="00CB5C59"/>
    <w:rsid w:val="00CB5E50"/>
    <w:rsid w:val="00CB60EF"/>
    <w:rsid w:val="00CB63B9"/>
    <w:rsid w:val="00CB67EE"/>
    <w:rsid w:val="00CB6B18"/>
    <w:rsid w:val="00CB7994"/>
    <w:rsid w:val="00CB7CA6"/>
    <w:rsid w:val="00CB7E24"/>
    <w:rsid w:val="00CB7F91"/>
    <w:rsid w:val="00CC0713"/>
    <w:rsid w:val="00CC0C2D"/>
    <w:rsid w:val="00CC12C2"/>
    <w:rsid w:val="00CC14E5"/>
    <w:rsid w:val="00CC2381"/>
    <w:rsid w:val="00CC2490"/>
    <w:rsid w:val="00CC251B"/>
    <w:rsid w:val="00CC29EF"/>
    <w:rsid w:val="00CC2DE8"/>
    <w:rsid w:val="00CC305B"/>
    <w:rsid w:val="00CC35AF"/>
    <w:rsid w:val="00CC37C5"/>
    <w:rsid w:val="00CC3BDC"/>
    <w:rsid w:val="00CC3EDB"/>
    <w:rsid w:val="00CC43BB"/>
    <w:rsid w:val="00CC4A03"/>
    <w:rsid w:val="00CC5054"/>
    <w:rsid w:val="00CC50A2"/>
    <w:rsid w:val="00CC5313"/>
    <w:rsid w:val="00CC58AD"/>
    <w:rsid w:val="00CC5978"/>
    <w:rsid w:val="00CC598E"/>
    <w:rsid w:val="00CC5C74"/>
    <w:rsid w:val="00CC6455"/>
    <w:rsid w:val="00CC6B4E"/>
    <w:rsid w:val="00CC6CAD"/>
    <w:rsid w:val="00CC6E12"/>
    <w:rsid w:val="00CC725E"/>
    <w:rsid w:val="00CC7CAB"/>
    <w:rsid w:val="00CC7E55"/>
    <w:rsid w:val="00CD041A"/>
    <w:rsid w:val="00CD05A6"/>
    <w:rsid w:val="00CD0966"/>
    <w:rsid w:val="00CD105C"/>
    <w:rsid w:val="00CD11EE"/>
    <w:rsid w:val="00CD122C"/>
    <w:rsid w:val="00CD16CB"/>
    <w:rsid w:val="00CD170E"/>
    <w:rsid w:val="00CD1D5E"/>
    <w:rsid w:val="00CD1FE4"/>
    <w:rsid w:val="00CD22AF"/>
    <w:rsid w:val="00CD2350"/>
    <w:rsid w:val="00CD24F9"/>
    <w:rsid w:val="00CD296E"/>
    <w:rsid w:val="00CD29C5"/>
    <w:rsid w:val="00CD2A2E"/>
    <w:rsid w:val="00CD2B2E"/>
    <w:rsid w:val="00CD2BAA"/>
    <w:rsid w:val="00CD2E82"/>
    <w:rsid w:val="00CD31EC"/>
    <w:rsid w:val="00CD3375"/>
    <w:rsid w:val="00CD36B5"/>
    <w:rsid w:val="00CD3717"/>
    <w:rsid w:val="00CD3CEB"/>
    <w:rsid w:val="00CD3D4D"/>
    <w:rsid w:val="00CD3E9E"/>
    <w:rsid w:val="00CD4167"/>
    <w:rsid w:val="00CD480B"/>
    <w:rsid w:val="00CD4AAA"/>
    <w:rsid w:val="00CD4DDF"/>
    <w:rsid w:val="00CD50FB"/>
    <w:rsid w:val="00CD68A8"/>
    <w:rsid w:val="00CD6C5B"/>
    <w:rsid w:val="00CD6F81"/>
    <w:rsid w:val="00CD75AA"/>
    <w:rsid w:val="00CD7A7B"/>
    <w:rsid w:val="00CD7C2A"/>
    <w:rsid w:val="00CD7D23"/>
    <w:rsid w:val="00CD7F02"/>
    <w:rsid w:val="00CE00E3"/>
    <w:rsid w:val="00CE02B1"/>
    <w:rsid w:val="00CE0844"/>
    <w:rsid w:val="00CE0C43"/>
    <w:rsid w:val="00CE0C88"/>
    <w:rsid w:val="00CE0E46"/>
    <w:rsid w:val="00CE13F1"/>
    <w:rsid w:val="00CE19A2"/>
    <w:rsid w:val="00CE1B94"/>
    <w:rsid w:val="00CE1D54"/>
    <w:rsid w:val="00CE205D"/>
    <w:rsid w:val="00CE2925"/>
    <w:rsid w:val="00CE2E8F"/>
    <w:rsid w:val="00CE3008"/>
    <w:rsid w:val="00CE32BB"/>
    <w:rsid w:val="00CE375E"/>
    <w:rsid w:val="00CE4587"/>
    <w:rsid w:val="00CE4671"/>
    <w:rsid w:val="00CE4AFB"/>
    <w:rsid w:val="00CE5080"/>
    <w:rsid w:val="00CE5921"/>
    <w:rsid w:val="00CE5A0E"/>
    <w:rsid w:val="00CE5D0A"/>
    <w:rsid w:val="00CE62F5"/>
    <w:rsid w:val="00CE6A7F"/>
    <w:rsid w:val="00CE6A8E"/>
    <w:rsid w:val="00CE6B76"/>
    <w:rsid w:val="00CE6B7B"/>
    <w:rsid w:val="00CE6BAB"/>
    <w:rsid w:val="00CE6D88"/>
    <w:rsid w:val="00CE75FF"/>
    <w:rsid w:val="00CE77E3"/>
    <w:rsid w:val="00CE7B4C"/>
    <w:rsid w:val="00CF004D"/>
    <w:rsid w:val="00CF026E"/>
    <w:rsid w:val="00CF078E"/>
    <w:rsid w:val="00CF0AC3"/>
    <w:rsid w:val="00CF0F9C"/>
    <w:rsid w:val="00CF1181"/>
    <w:rsid w:val="00CF21C7"/>
    <w:rsid w:val="00CF263C"/>
    <w:rsid w:val="00CF29A5"/>
    <w:rsid w:val="00CF2A3C"/>
    <w:rsid w:val="00CF315C"/>
    <w:rsid w:val="00CF3529"/>
    <w:rsid w:val="00CF35E6"/>
    <w:rsid w:val="00CF378F"/>
    <w:rsid w:val="00CF39D2"/>
    <w:rsid w:val="00CF3F44"/>
    <w:rsid w:val="00CF4015"/>
    <w:rsid w:val="00CF4099"/>
    <w:rsid w:val="00CF41ED"/>
    <w:rsid w:val="00CF437E"/>
    <w:rsid w:val="00CF44D0"/>
    <w:rsid w:val="00CF4883"/>
    <w:rsid w:val="00CF4CA5"/>
    <w:rsid w:val="00CF5141"/>
    <w:rsid w:val="00CF5365"/>
    <w:rsid w:val="00CF57B9"/>
    <w:rsid w:val="00CF5832"/>
    <w:rsid w:val="00CF5930"/>
    <w:rsid w:val="00CF599A"/>
    <w:rsid w:val="00CF62BA"/>
    <w:rsid w:val="00CF684F"/>
    <w:rsid w:val="00CF7055"/>
    <w:rsid w:val="00CF799B"/>
    <w:rsid w:val="00CF7C62"/>
    <w:rsid w:val="00D00261"/>
    <w:rsid w:val="00D0068C"/>
    <w:rsid w:val="00D007A5"/>
    <w:rsid w:val="00D00857"/>
    <w:rsid w:val="00D00F5C"/>
    <w:rsid w:val="00D010A3"/>
    <w:rsid w:val="00D011D0"/>
    <w:rsid w:val="00D01282"/>
    <w:rsid w:val="00D018B3"/>
    <w:rsid w:val="00D01ABC"/>
    <w:rsid w:val="00D01E78"/>
    <w:rsid w:val="00D01FD5"/>
    <w:rsid w:val="00D021DF"/>
    <w:rsid w:val="00D027EF"/>
    <w:rsid w:val="00D02803"/>
    <w:rsid w:val="00D028EE"/>
    <w:rsid w:val="00D02E9A"/>
    <w:rsid w:val="00D030DA"/>
    <w:rsid w:val="00D0328B"/>
    <w:rsid w:val="00D03521"/>
    <w:rsid w:val="00D04083"/>
    <w:rsid w:val="00D04211"/>
    <w:rsid w:val="00D0423D"/>
    <w:rsid w:val="00D044B3"/>
    <w:rsid w:val="00D048EC"/>
    <w:rsid w:val="00D04A41"/>
    <w:rsid w:val="00D04B71"/>
    <w:rsid w:val="00D04DC5"/>
    <w:rsid w:val="00D0549E"/>
    <w:rsid w:val="00D058B8"/>
    <w:rsid w:val="00D05DA5"/>
    <w:rsid w:val="00D05EAD"/>
    <w:rsid w:val="00D06236"/>
    <w:rsid w:val="00D0636A"/>
    <w:rsid w:val="00D0639A"/>
    <w:rsid w:val="00D068B3"/>
    <w:rsid w:val="00D07026"/>
    <w:rsid w:val="00D073BC"/>
    <w:rsid w:val="00D07649"/>
    <w:rsid w:val="00D077CA"/>
    <w:rsid w:val="00D07D83"/>
    <w:rsid w:val="00D1004F"/>
    <w:rsid w:val="00D101A2"/>
    <w:rsid w:val="00D10317"/>
    <w:rsid w:val="00D10B16"/>
    <w:rsid w:val="00D10BFB"/>
    <w:rsid w:val="00D10C19"/>
    <w:rsid w:val="00D10DEC"/>
    <w:rsid w:val="00D1106D"/>
    <w:rsid w:val="00D11312"/>
    <w:rsid w:val="00D11819"/>
    <w:rsid w:val="00D12218"/>
    <w:rsid w:val="00D1236B"/>
    <w:rsid w:val="00D124A9"/>
    <w:rsid w:val="00D12833"/>
    <w:rsid w:val="00D131D8"/>
    <w:rsid w:val="00D13A62"/>
    <w:rsid w:val="00D13C58"/>
    <w:rsid w:val="00D14465"/>
    <w:rsid w:val="00D14F8A"/>
    <w:rsid w:val="00D150ED"/>
    <w:rsid w:val="00D15A5F"/>
    <w:rsid w:val="00D15CF6"/>
    <w:rsid w:val="00D16126"/>
    <w:rsid w:val="00D1612F"/>
    <w:rsid w:val="00D16368"/>
    <w:rsid w:val="00D16486"/>
    <w:rsid w:val="00D17270"/>
    <w:rsid w:val="00D17813"/>
    <w:rsid w:val="00D17B88"/>
    <w:rsid w:val="00D202AC"/>
    <w:rsid w:val="00D20433"/>
    <w:rsid w:val="00D204D6"/>
    <w:rsid w:val="00D20A6F"/>
    <w:rsid w:val="00D20EEF"/>
    <w:rsid w:val="00D210C3"/>
    <w:rsid w:val="00D21572"/>
    <w:rsid w:val="00D21821"/>
    <w:rsid w:val="00D218C2"/>
    <w:rsid w:val="00D21E90"/>
    <w:rsid w:val="00D22563"/>
    <w:rsid w:val="00D225F9"/>
    <w:rsid w:val="00D22C37"/>
    <w:rsid w:val="00D23011"/>
    <w:rsid w:val="00D234F6"/>
    <w:rsid w:val="00D23AA9"/>
    <w:rsid w:val="00D24612"/>
    <w:rsid w:val="00D246E8"/>
    <w:rsid w:val="00D24885"/>
    <w:rsid w:val="00D24DBF"/>
    <w:rsid w:val="00D251CC"/>
    <w:rsid w:val="00D2573E"/>
    <w:rsid w:val="00D25CAE"/>
    <w:rsid w:val="00D26017"/>
    <w:rsid w:val="00D261F2"/>
    <w:rsid w:val="00D26560"/>
    <w:rsid w:val="00D2737B"/>
    <w:rsid w:val="00D277ED"/>
    <w:rsid w:val="00D278CD"/>
    <w:rsid w:val="00D27C3A"/>
    <w:rsid w:val="00D27ED8"/>
    <w:rsid w:val="00D301BE"/>
    <w:rsid w:val="00D30400"/>
    <w:rsid w:val="00D312D6"/>
    <w:rsid w:val="00D313D3"/>
    <w:rsid w:val="00D315E0"/>
    <w:rsid w:val="00D31D1D"/>
    <w:rsid w:val="00D32435"/>
    <w:rsid w:val="00D329C9"/>
    <w:rsid w:val="00D33126"/>
    <w:rsid w:val="00D33478"/>
    <w:rsid w:val="00D335B6"/>
    <w:rsid w:val="00D336F0"/>
    <w:rsid w:val="00D33A81"/>
    <w:rsid w:val="00D344B0"/>
    <w:rsid w:val="00D3462A"/>
    <w:rsid w:val="00D3462E"/>
    <w:rsid w:val="00D34C69"/>
    <w:rsid w:val="00D3512F"/>
    <w:rsid w:val="00D35C5B"/>
    <w:rsid w:val="00D35EEE"/>
    <w:rsid w:val="00D35F22"/>
    <w:rsid w:val="00D361A2"/>
    <w:rsid w:val="00D36A83"/>
    <w:rsid w:val="00D36C46"/>
    <w:rsid w:val="00D3705D"/>
    <w:rsid w:val="00D3743A"/>
    <w:rsid w:val="00D379F0"/>
    <w:rsid w:val="00D37BA8"/>
    <w:rsid w:val="00D37F9D"/>
    <w:rsid w:val="00D401FC"/>
    <w:rsid w:val="00D40BC4"/>
    <w:rsid w:val="00D410A3"/>
    <w:rsid w:val="00D41AAF"/>
    <w:rsid w:val="00D41C38"/>
    <w:rsid w:val="00D41E82"/>
    <w:rsid w:val="00D42182"/>
    <w:rsid w:val="00D42201"/>
    <w:rsid w:val="00D427EE"/>
    <w:rsid w:val="00D428FD"/>
    <w:rsid w:val="00D42E3C"/>
    <w:rsid w:val="00D43465"/>
    <w:rsid w:val="00D43593"/>
    <w:rsid w:val="00D436FA"/>
    <w:rsid w:val="00D43B8C"/>
    <w:rsid w:val="00D4479C"/>
    <w:rsid w:val="00D4498C"/>
    <w:rsid w:val="00D45516"/>
    <w:rsid w:val="00D45624"/>
    <w:rsid w:val="00D45ECB"/>
    <w:rsid w:val="00D4609C"/>
    <w:rsid w:val="00D474A6"/>
    <w:rsid w:val="00D4762C"/>
    <w:rsid w:val="00D476E9"/>
    <w:rsid w:val="00D478D4"/>
    <w:rsid w:val="00D50464"/>
    <w:rsid w:val="00D504DD"/>
    <w:rsid w:val="00D506B2"/>
    <w:rsid w:val="00D50962"/>
    <w:rsid w:val="00D509E9"/>
    <w:rsid w:val="00D50B96"/>
    <w:rsid w:val="00D50ECA"/>
    <w:rsid w:val="00D5132E"/>
    <w:rsid w:val="00D51367"/>
    <w:rsid w:val="00D51B2B"/>
    <w:rsid w:val="00D520A8"/>
    <w:rsid w:val="00D5229B"/>
    <w:rsid w:val="00D52665"/>
    <w:rsid w:val="00D52BA3"/>
    <w:rsid w:val="00D52EC4"/>
    <w:rsid w:val="00D5337C"/>
    <w:rsid w:val="00D53645"/>
    <w:rsid w:val="00D537B4"/>
    <w:rsid w:val="00D53A87"/>
    <w:rsid w:val="00D54168"/>
    <w:rsid w:val="00D541E0"/>
    <w:rsid w:val="00D543AB"/>
    <w:rsid w:val="00D543CB"/>
    <w:rsid w:val="00D5460F"/>
    <w:rsid w:val="00D548E7"/>
    <w:rsid w:val="00D54A7D"/>
    <w:rsid w:val="00D54F6B"/>
    <w:rsid w:val="00D551D8"/>
    <w:rsid w:val="00D5528E"/>
    <w:rsid w:val="00D5559D"/>
    <w:rsid w:val="00D55675"/>
    <w:rsid w:val="00D55F8D"/>
    <w:rsid w:val="00D560FE"/>
    <w:rsid w:val="00D5655C"/>
    <w:rsid w:val="00D56B75"/>
    <w:rsid w:val="00D570B0"/>
    <w:rsid w:val="00D57189"/>
    <w:rsid w:val="00D57263"/>
    <w:rsid w:val="00D57471"/>
    <w:rsid w:val="00D576B6"/>
    <w:rsid w:val="00D5795E"/>
    <w:rsid w:val="00D57BAB"/>
    <w:rsid w:val="00D60D49"/>
    <w:rsid w:val="00D60E9B"/>
    <w:rsid w:val="00D61BD5"/>
    <w:rsid w:val="00D61D79"/>
    <w:rsid w:val="00D62837"/>
    <w:rsid w:val="00D62C17"/>
    <w:rsid w:val="00D62CDC"/>
    <w:rsid w:val="00D63A32"/>
    <w:rsid w:val="00D6478B"/>
    <w:rsid w:val="00D6478D"/>
    <w:rsid w:val="00D64B42"/>
    <w:rsid w:val="00D64CEE"/>
    <w:rsid w:val="00D65D31"/>
    <w:rsid w:val="00D65DFA"/>
    <w:rsid w:val="00D65EB7"/>
    <w:rsid w:val="00D6613F"/>
    <w:rsid w:val="00D66E18"/>
    <w:rsid w:val="00D673F6"/>
    <w:rsid w:val="00D675F0"/>
    <w:rsid w:val="00D6783E"/>
    <w:rsid w:val="00D67DCD"/>
    <w:rsid w:val="00D704BB"/>
    <w:rsid w:val="00D70564"/>
    <w:rsid w:val="00D70693"/>
    <w:rsid w:val="00D706F6"/>
    <w:rsid w:val="00D70A9D"/>
    <w:rsid w:val="00D70F09"/>
    <w:rsid w:val="00D70FD7"/>
    <w:rsid w:val="00D7105A"/>
    <w:rsid w:val="00D72333"/>
    <w:rsid w:val="00D72C14"/>
    <w:rsid w:val="00D72DCD"/>
    <w:rsid w:val="00D731B8"/>
    <w:rsid w:val="00D73615"/>
    <w:rsid w:val="00D73F5D"/>
    <w:rsid w:val="00D743D0"/>
    <w:rsid w:val="00D74983"/>
    <w:rsid w:val="00D74BE4"/>
    <w:rsid w:val="00D74D0D"/>
    <w:rsid w:val="00D7526C"/>
    <w:rsid w:val="00D755C2"/>
    <w:rsid w:val="00D7565D"/>
    <w:rsid w:val="00D756B7"/>
    <w:rsid w:val="00D75733"/>
    <w:rsid w:val="00D757A3"/>
    <w:rsid w:val="00D758E1"/>
    <w:rsid w:val="00D75AD2"/>
    <w:rsid w:val="00D75D22"/>
    <w:rsid w:val="00D762E3"/>
    <w:rsid w:val="00D764A8"/>
    <w:rsid w:val="00D765E5"/>
    <w:rsid w:val="00D7668C"/>
    <w:rsid w:val="00D76734"/>
    <w:rsid w:val="00D767F0"/>
    <w:rsid w:val="00D769D6"/>
    <w:rsid w:val="00D76F2D"/>
    <w:rsid w:val="00D771FF"/>
    <w:rsid w:val="00D77447"/>
    <w:rsid w:val="00D77773"/>
    <w:rsid w:val="00D77796"/>
    <w:rsid w:val="00D77A1A"/>
    <w:rsid w:val="00D77DA0"/>
    <w:rsid w:val="00D803BC"/>
    <w:rsid w:val="00D80840"/>
    <w:rsid w:val="00D80A9B"/>
    <w:rsid w:val="00D80DC2"/>
    <w:rsid w:val="00D80E84"/>
    <w:rsid w:val="00D819E1"/>
    <w:rsid w:val="00D81E1A"/>
    <w:rsid w:val="00D81FF7"/>
    <w:rsid w:val="00D82010"/>
    <w:rsid w:val="00D8219E"/>
    <w:rsid w:val="00D826BB"/>
    <w:rsid w:val="00D8276D"/>
    <w:rsid w:val="00D8309C"/>
    <w:rsid w:val="00D8333C"/>
    <w:rsid w:val="00D84420"/>
    <w:rsid w:val="00D84581"/>
    <w:rsid w:val="00D84DFE"/>
    <w:rsid w:val="00D8513B"/>
    <w:rsid w:val="00D851CA"/>
    <w:rsid w:val="00D851E1"/>
    <w:rsid w:val="00D854E5"/>
    <w:rsid w:val="00D85780"/>
    <w:rsid w:val="00D8673C"/>
    <w:rsid w:val="00D8681A"/>
    <w:rsid w:val="00D86995"/>
    <w:rsid w:val="00D8743D"/>
    <w:rsid w:val="00D87F19"/>
    <w:rsid w:val="00D9012B"/>
    <w:rsid w:val="00D901BE"/>
    <w:rsid w:val="00D91499"/>
    <w:rsid w:val="00D91A12"/>
    <w:rsid w:val="00D920C0"/>
    <w:rsid w:val="00D9219D"/>
    <w:rsid w:val="00D921FF"/>
    <w:rsid w:val="00D925C2"/>
    <w:rsid w:val="00D92735"/>
    <w:rsid w:val="00D92B88"/>
    <w:rsid w:val="00D92C4D"/>
    <w:rsid w:val="00D92D95"/>
    <w:rsid w:val="00D92DDF"/>
    <w:rsid w:val="00D92FA7"/>
    <w:rsid w:val="00D93474"/>
    <w:rsid w:val="00D9368A"/>
    <w:rsid w:val="00D9399F"/>
    <w:rsid w:val="00D93BC5"/>
    <w:rsid w:val="00D93E11"/>
    <w:rsid w:val="00D93EE6"/>
    <w:rsid w:val="00D94217"/>
    <w:rsid w:val="00D94944"/>
    <w:rsid w:val="00D949DF"/>
    <w:rsid w:val="00D94E28"/>
    <w:rsid w:val="00D94E46"/>
    <w:rsid w:val="00D9513F"/>
    <w:rsid w:val="00D9564F"/>
    <w:rsid w:val="00D95CAF"/>
    <w:rsid w:val="00D9629C"/>
    <w:rsid w:val="00D962CD"/>
    <w:rsid w:val="00D96DC2"/>
    <w:rsid w:val="00D96E47"/>
    <w:rsid w:val="00D97715"/>
    <w:rsid w:val="00D97B5B"/>
    <w:rsid w:val="00D97C4A"/>
    <w:rsid w:val="00D97D15"/>
    <w:rsid w:val="00D97E32"/>
    <w:rsid w:val="00DA010D"/>
    <w:rsid w:val="00DA0A12"/>
    <w:rsid w:val="00DA0EA3"/>
    <w:rsid w:val="00DA1305"/>
    <w:rsid w:val="00DA197D"/>
    <w:rsid w:val="00DA1FCD"/>
    <w:rsid w:val="00DA20A2"/>
    <w:rsid w:val="00DA21B6"/>
    <w:rsid w:val="00DA2B6B"/>
    <w:rsid w:val="00DA2DD8"/>
    <w:rsid w:val="00DA3486"/>
    <w:rsid w:val="00DA3851"/>
    <w:rsid w:val="00DA392A"/>
    <w:rsid w:val="00DA4402"/>
    <w:rsid w:val="00DA4911"/>
    <w:rsid w:val="00DA4A21"/>
    <w:rsid w:val="00DA4F25"/>
    <w:rsid w:val="00DA4F46"/>
    <w:rsid w:val="00DA52D9"/>
    <w:rsid w:val="00DA5A1A"/>
    <w:rsid w:val="00DA6473"/>
    <w:rsid w:val="00DA6721"/>
    <w:rsid w:val="00DA6C72"/>
    <w:rsid w:val="00DA6E04"/>
    <w:rsid w:val="00DA6EF5"/>
    <w:rsid w:val="00DA717C"/>
    <w:rsid w:val="00DA72CA"/>
    <w:rsid w:val="00DA7AFD"/>
    <w:rsid w:val="00DA7B8D"/>
    <w:rsid w:val="00DA7D8C"/>
    <w:rsid w:val="00DB01F9"/>
    <w:rsid w:val="00DB0325"/>
    <w:rsid w:val="00DB1863"/>
    <w:rsid w:val="00DB191D"/>
    <w:rsid w:val="00DB1982"/>
    <w:rsid w:val="00DB1D18"/>
    <w:rsid w:val="00DB1D78"/>
    <w:rsid w:val="00DB23E0"/>
    <w:rsid w:val="00DB2588"/>
    <w:rsid w:val="00DB2BB3"/>
    <w:rsid w:val="00DB2E31"/>
    <w:rsid w:val="00DB2F54"/>
    <w:rsid w:val="00DB336E"/>
    <w:rsid w:val="00DB6188"/>
    <w:rsid w:val="00DB6719"/>
    <w:rsid w:val="00DB6841"/>
    <w:rsid w:val="00DB6F04"/>
    <w:rsid w:val="00DB7B75"/>
    <w:rsid w:val="00DB7C7D"/>
    <w:rsid w:val="00DC00C9"/>
    <w:rsid w:val="00DC0A8E"/>
    <w:rsid w:val="00DC0AE2"/>
    <w:rsid w:val="00DC0D46"/>
    <w:rsid w:val="00DC0FEE"/>
    <w:rsid w:val="00DC1293"/>
    <w:rsid w:val="00DC14E2"/>
    <w:rsid w:val="00DC155B"/>
    <w:rsid w:val="00DC177A"/>
    <w:rsid w:val="00DC1B3C"/>
    <w:rsid w:val="00DC1CAB"/>
    <w:rsid w:val="00DC203B"/>
    <w:rsid w:val="00DC2212"/>
    <w:rsid w:val="00DC22A9"/>
    <w:rsid w:val="00DC2528"/>
    <w:rsid w:val="00DC26E4"/>
    <w:rsid w:val="00DC26EE"/>
    <w:rsid w:val="00DC2C80"/>
    <w:rsid w:val="00DC3400"/>
    <w:rsid w:val="00DC3A37"/>
    <w:rsid w:val="00DC3D3E"/>
    <w:rsid w:val="00DC3E80"/>
    <w:rsid w:val="00DC41D9"/>
    <w:rsid w:val="00DC44D5"/>
    <w:rsid w:val="00DC4537"/>
    <w:rsid w:val="00DC4582"/>
    <w:rsid w:val="00DC59F6"/>
    <w:rsid w:val="00DC5A41"/>
    <w:rsid w:val="00DC5F88"/>
    <w:rsid w:val="00DC605E"/>
    <w:rsid w:val="00DC613B"/>
    <w:rsid w:val="00DC66A2"/>
    <w:rsid w:val="00DC6770"/>
    <w:rsid w:val="00DC6C2F"/>
    <w:rsid w:val="00DC7885"/>
    <w:rsid w:val="00DC7DAA"/>
    <w:rsid w:val="00DD0146"/>
    <w:rsid w:val="00DD0838"/>
    <w:rsid w:val="00DD0C64"/>
    <w:rsid w:val="00DD0E86"/>
    <w:rsid w:val="00DD149F"/>
    <w:rsid w:val="00DD1574"/>
    <w:rsid w:val="00DD1A92"/>
    <w:rsid w:val="00DD1BF0"/>
    <w:rsid w:val="00DD1BFD"/>
    <w:rsid w:val="00DD273B"/>
    <w:rsid w:val="00DD275F"/>
    <w:rsid w:val="00DD2973"/>
    <w:rsid w:val="00DD31A3"/>
    <w:rsid w:val="00DD3354"/>
    <w:rsid w:val="00DD347C"/>
    <w:rsid w:val="00DD3658"/>
    <w:rsid w:val="00DD460E"/>
    <w:rsid w:val="00DD4643"/>
    <w:rsid w:val="00DD4695"/>
    <w:rsid w:val="00DD5F6B"/>
    <w:rsid w:val="00DD6117"/>
    <w:rsid w:val="00DD6B3E"/>
    <w:rsid w:val="00DD6DAE"/>
    <w:rsid w:val="00DD6DDA"/>
    <w:rsid w:val="00DD713A"/>
    <w:rsid w:val="00DD7D6F"/>
    <w:rsid w:val="00DD7DFA"/>
    <w:rsid w:val="00DE0B32"/>
    <w:rsid w:val="00DE198D"/>
    <w:rsid w:val="00DE2209"/>
    <w:rsid w:val="00DE2802"/>
    <w:rsid w:val="00DE2FE0"/>
    <w:rsid w:val="00DE3078"/>
    <w:rsid w:val="00DE360D"/>
    <w:rsid w:val="00DE3729"/>
    <w:rsid w:val="00DE38E5"/>
    <w:rsid w:val="00DE395A"/>
    <w:rsid w:val="00DE3A04"/>
    <w:rsid w:val="00DE4AF4"/>
    <w:rsid w:val="00DE4B43"/>
    <w:rsid w:val="00DE4B68"/>
    <w:rsid w:val="00DE57B7"/>
    <w:rsid w:val="00DE5A4B"/>
    <w:rsid w:val="00DE688A"/>
    <w:rsid w:val="00DE68D8"/>
    <w:rsid w:val="00DE7B7E"/>
    <w:rsid w:val="00DE7DD9"/>
    <w:rsid w:val="00DF033F"/>
    <w:rsid w:val="00DF0396"/>
    <w:rsid w:val="00DF07B3"/>
    <w:rsid w:val="00DF08F3"/>
    <w:rsid w:val="00DF0BE8"/>
    <w:rsid w:val="00DF0D66"/>
    <w:rsid w:val="00DF0E19"/>
    <w:rsid w:val="00DF0E4B"/>
    <w:rsid w:val="00DF1147"/>
    <w:rsid w:val="00DF16B9"/>
    <w:rsid w:val="00DF16BE"/>
    <w:rsid w:val="00DF1901"/>
    <w:rsid w:val="00DF1D51"/>
    <w:rsid w:val="00DF1F06"/>
    <w:rsid w:val="00DF2120"/>
    <w:rsid w:val="00DF26B2"/>
    <w:rsid w:val="00DF29F9"/>
    <w:rsid w:val="00DF2B2D"/>
    <w:rsid w:val="00DF2BF9"/>
    <w:rsid w:val="00DF2CC6"/>
    <w:rsid w:val="00DF2FAD"/>
    <w:rsid w:val="00DF357D"/>
    <w:rsid w:val="00DF39C0"/>
    <w:rsid w:val="00DF3A51"/>
    <w:rsid w:val="00DF4267"/>
    <w:rsid w:val="00DF4599"/>
    <w:rsid w:val="00DF4635"/>
    <w:rsid w:val="00DF4F6D"/>
    <w:rsid w:val="00DF5190"/>
    <w:rsid w:val="00DF5427"/>
    <w:rsid w:val="00DF568F"/>
    <w:rsid w:val="00DF5E3A"/>
    <w:rsid w:val="00DF5E65"/>
    <w:rsid w:val="00DF6192"/>
    <w:rsid w:val="00DF65F3"/>
    <w:rsid w:val="00DF6940"/>
    <w:rsid w:val="00DF69CA"/>
    <w:rsid w:val="00DF6E8F"/>
    <w:rsid w:val="00DF70D9"/>
    <w:rsid w:val="00DF70DF"/>
    <w:rsid w:val="00DF728A"/>
    <w:rsid w:val="00DF75CD"/>
    <w:rsid w:val="00DF78D0"/>
    <w:rsid w:val="00DF7D2A"/>
    <w:rsid w:val="00E0037D"/>
    <w:rsid w:val="00E0065B"/>
    <w:rsid w:val="00E00DC7"/>
    <w:rsid w:val="00E01881"/>
    <w:rsid w:val="00E02153"/>
    <w:rsid w:val="00E02298"/>
    <w:rsid w:val="00E023E8"/>
    <w:rsid w:val="00E026C7"/>
    <w:rsid w:val="00E02786"/>
    <w:rsid w:val="00E02DCB"/>
    <w:rsid w:val="00E03063"/>
    <w:rsid w:val="00E03CEA"/>
    <w:rsid w:val="00E03F22"/>
    <w:rsid w:val="00E0404E"/>
    <w:rsid w:val="00E04D96"/>
    <w:rsid w:val="00E05175"/>
    <w:rsid w:val="00E055E7"/>
    <w:rsid w:val="00E05C15"/>
    <w:rsid w:val="00E05F6E"/>
    <w:rsid w:val="00E06316"/>
    <w:rsid w:val="00E06ADA"/>
    <w:rsid w:val="00E0714C"/>
    <w:rsid w:val="00E07702"/>
    <w:rsid w:val="00E07CA9"/>
    <w:rsid w:val="00E104E3"/>
    <w:rsid w:val="00E10609"/>
    <w:rsid w:val="00E1081E"/>
    <w:rsid w:val="00E10882"/>
    <w:rsid w:val="00E11038"/>
    <w:rsid w:val="00E11ABA"/>
    <w:rsid w:val="00E12142"/>
    <w:rsid w:val="00E12156"/>
    <w:rsid w:val="00E12440"/>
    <w:rsid w:val="00E12DAF"/>
    <w:rsid w:val="00E12EF6"/>
    <w:rsid w:val="00E12F63"/>
    <w:rsid w:val="00E13097"/>
    <w:rsid w:val="00E13612"/>
    <w:rsid w:val="00E13729"/>
    <w:rsid w:val="00E139C6"/>
    <w:rsid w:val="00E13D7A"/>
    <w:rsid w:val="00E14720"/>
    <w:rsid w:val="00E14989"/>
    <w:rsid w:val="00E14A52"/>
    <w:rsid w:val="00E16050"/>
    <w:rsid w:val="00E16396"/>
    <w:rsid w:val="00E1641F"/>
    <w:rsid w:val="00E1655B"/>
    <w:rsid w:val="00E17411"/>
    <w:rsid w:val="00E17520"/>
    <w:rsid w:val="00E17635"/>
    <w:rsid w:val="00E17CBB"/>
    <w:rsid w:val="00E2070A"/>
    <w:rsid w:val="00E20BE8"/>
    <w:rsid w:val="00E20DCB"/>
    <w:rsid w:val="00E20FAA"/>
    <w:rsid w:val="00E216DF"/>
    <w:rsid w:val="00E21D51"/>
    <w:rsid w:val="00E22DB1"/>
    <w:rsid w:val="00E22DCD"/>
    <w:rsid w:val="00E23327"/>
    <w:rsid w:val="00E239C0"/>
    <w:rsid w:val="00E23F74"/>
    <w:rsid w:val="00E242A5"/>
    <w:rsid w:val="00E24483"/>
    <w:rsid w:val="00E2481C"/>
    <w:rsid w:val="00E24C3B"/>
    <w:rsid w:val="00E251F1"/>
    <w:rsid w:val="00E25258"/>
    <w:rsid w:val="00E252AC"/>
    <w:rsid w:val="00E252B3"/>
    <w:rsid w:val="00E253EF"/>
    <w:rsid w:val="00E254AE"/>
    <w:rsid w:val="00E2552E"/>
    <w:rsid w:val="00E257B7"/>
    <w:rsid w:val="00E2626B"/>
    <w:rsid w:val="00E2644C"/>
    <w:rsid w:val="00E26C6C"/>
    <w:rsid w:val="00E272CD"/>
    <w:rsid w:val="00E27C5F"/>
    <w:rsid w:val="00E30122"/>
    <w:rsid w:val="00E30431"/>
    <w:rsid w:val="00E30CB3"/>
    <w:rsid w:val="00E30CDC"/>
    <w:rsid w:val="00E30DE7"/>
    <w:rsid w:val="00E30EE2"/>
    <w:rsid w:val="00E31356"/>
    <w:rsid w:val="00E323C6"/>
    <w:rsid w:val="00E32475"/>
    <w:rsid w:val="00E324B5"/>
    <w:rsid w:val="00E33621"/>
    <w:rsid w:val="00E33BA3"/>
    <w:rsid w:val="00E33D67"/>
    <w:rsid w:val="00E3420A"/>
    <w:rsid w:val="00E343B2"/>
    <w:rsid w:val="00E34410"/>
    <w:rsid w:val="00E349BB"/>
    <w:rsid w:val="00E34AD6"/>
    <w:rsid w:val="00E34C28"/>
    <w:rsid w:val="00E35079"/>
    <w:rsid w:val="00E357C5"/>
    <w:rsid w:val="00E35CF3"/>
    <w:rsid w:val="00E3630F"/>
    <w:rsid w:val="00E36AA1"/>
    <w:rsid w:val="00E36CAC"/>
    <w:rsid w:val="00E36FA6"/>
    <w:rsid w:val="00E370DC"/>
    <w:rsid w:val="00E3718F"/>
    <w:rsid w:val="00E37408"/>
    <w:rsid w:val="00E37827"/>
    <w:rsid w:val="00E40F72"/>
    <w:rsid w:val="00E41347"/>
    <w:rsid w:val="00E413D8"/>
    <w:rsid w:val="00E41670"/>
    <w:rsid w:val="00E41B77"/>
    <w:rsid w:val="00E42395"/>
    <w:rsid w:val="00E426FE"/>
    <w:rsid w:val="00E42A5F"/>
    <w:rsid w:val="00E42E6E"/>
    <w:rsid w:val="00E43388"/>
    <w:rsid w:val="00E4348A"/>
    <w:rsid w:val="00E44731"/>
    <w:rsid w:val="00E44A72"/>
    <w:rsid w:val="00E44CF2"/>
    <w:rsid w:val="00E4552E"/>
    <w:rsid w:val="00E45683"/>
    <w:rsid w:val="00E45726"/>
    <w:rsid w:val="00E45AC5"/>
    <w:rsid w:val="00E45E4D"/>
    <w:rsid w:val="00E4612B"/>
    <w:rsid w:val="00E463E2"/>
    <w:rsid w:val="00E467C6"/>
    <w:rsid w:val="00E46F15"/>
    <w:rsid w:val="00E472EB"/>
    <w:rsid w:val="00E4772E"/>
    <w:rsid w:val="00E479B8"/>
    <w:rsid w:val="00E47E78"/>
    <w:rsid w:val="00E50C0B"/>
    <w:rsid w:val="00E50CD5"/>
    <w:rsid w:val="00E50E46"/>
    <w:rsid w:val="00E515AE"/>
    <w:rsid w:val="00E51FC9"/>
    <w:rsid w:val="00E52642"/>
    <w:rsid w:val="00E52765"/>
    <w:rsid w:val="00E52974"/>
    <w:rsid w:val="00E52A3C"/>
    <w:rsid w:val="00E52BF2"/>
    <w:rsid w:val="00E52FED"/>
    <w:rsid w:val="00E53B6B"/>
    <w:rsid w:val="00E53F5B"/>
    <w:rsid w:val="00E541C2"/>
    <w:rsid w:val="00E54DD9"/>
    <w:rsid w:val="00E55681"/>
    <w:rsid w:val="00E55717"/>
    <w:rsid w:val="00E561E2"/>
    <w:rsid w:val="00E5639D"/>
    <w:rsid w:val="00E564C1"/>
    <w:rsid w:val="00E56C1A"/>
    <w:rsid w:val="00E572CC"/>
    <w:rsid w:val="00E6000B"/>
    <w:rsid w:val="00E6007E"/>
    <w:rsid w:val="00E60275"/>
    <w:rsid w:val="00E607AC"/>
    <w:rsid w:val="00E60B00"/>
    <w:rsid w:val="00E61B05"/>
    <w:rsid w:val="00E61F3D"/>
    <w:rsid w:val="00E62413"/>
    <w:rsid w:val="00E63017"/>
    <w:rsid w:val="00E6385F"/>
    <w:rsid w:val="00E63B2A"/>
    <w:rsid w:val="00E6417C"/>
    <w:rsid w:val="00E65B8F"/>
    <w:rsid w:val="00E65C85"/>
    <w:rsid w:val="00E663B6"/>
    <w:rsid w:val="00E66692"/>
    <w:rsid w:val="00E66B2E"/>
    <w:rsid w:val="00E66D6E"/>
    <w:rsid w:val="00E6754F"/>
    <w:rsid w:val="00E6755E"/>
    <w:rsid w:val="00E67B34"/>
    <w:rsid w:val="00E67D56"/>
    <w:rsid w:val="00E67EF6"/>
    <w:rsid w:val="00E702AD"/>
    <w:rsid w:val="00E70D8F"/>
    <w:rsid w:val="00E70F19"/>
    <w:rsid w:val="00E7110B"/>
    <w:rsid w:val="00E712E2"/>
    <w:rsid w:val="00E7196D"/>
    <w:rsid w:val="00E71B4E"/>
    <w:rsid w:val="00E71DB7"/>
    <w:rsid w:val="00E7206C"/>
    <w:rsid w:val="00E726E0"/>
    <w:rsid w:val="00E7295C"/>
    <w:rsid w:val="00E72D7D"/>
    <w:rsid w:val="00E737D2"/>
    <w:rsid w:val="00E742BD"/>
    <w:rsid w:val="00E7469D"/>
    <w:rsid w:val="00E74832"/>
    <w:rsid w:val="00E74CA6"/>
    <w:rsid w:val="00E75601"/>
    <w:rsid w:val="00E75667"/>
    <w:rsid w:val="00E75843"/>
    <w:rsid w:val="00E75927"/>
    <w:rsid w:val="00E76C37"/>
    <w:rsid w:val="00E76F8E"/>
    <w:rsid w:val="00E771AD"/>
    <w:rsid w:val="00E7733E"/>
    <w:rsid w:val="00E7737C"/>
    <w:rsid w:val="00E77542"/>
    <w:rsid w:val="00E800E0"/>
    <w:rsid w:val="00E80144"/>
    <w:rsid w:val="00E8018F"/>
    <w:rsid w:val="00E8047F"/>
    <w:rsid w:val="00E8091A"/>
    <w:rsid w:val="00E80C13"/>
    <w:rsid w:val="00E8135D"/>
    <w:rsid w:val="00E81AD9"/>
    <w:rsid w:val="00E82080"/>
    <w:rsid w:val="00E82723"/>
    <w:rsid w:val="00E82A6E"/>
    <w:rsid w:val="00E82EEF"/>
    <w:rsid w:val="00E84174"/>
    <w:rsid w:val="00E84A1E"/>
    <w:rsid w:val="00E84B03"/>
    <w:rsid w:val="00E8514B"/>
    <w:rsid w:val="00E857C0"/>
    <w:rsid w:val="00E85C9C"/>
    <w:rsid w:val="00E8622F"/>
    <w:rsid w:val="00E865C9"/>
    <w:rsid w:val="00E869D8"/>
    <w:rsid w:val="00E86AB6"/>
    <w:rsid w:val="00E870DC"/>
    <w:rsid w:val="00E87210"/>
    <w:rsid w:val="00E87257"/>
    <w:rsid w:val="00E87A62"/>
    <w:rsid w:val="00E87BF9"/>
    <w:rsid w:val="00E87C87"/>
    <w:rsid w:val="00E87E17"/>
    <w:rsid w:val="00E90055"/>
    <w:rsid w:val="00E90E25"/>
    <w:rsid w:val="00E91797"/>
    <w:rsid w:val="00E92816"/>
    <w:rsid w:val="00E9281C"/>
    <w:rsid w:val="00E93762"/>
    <w:rsid w:val="00E93BA1"/>
    <w:rsid w:val="00E93C0C"/>
    <w:rsid w:val="00E93E38"/>
    <w:rsid w:val="00E94981"/>
    <w:rsid w:val="00E949F0"/>
    <w:rsid w:val="00E94C3E"/>
    <w:rsid w:val="00E954F0"/>
    <w:rsid w:val="00E95CD6"/>
    <w:rsid w:val="00E965C0"/>
    <w:rsid w:val="00E96630"/>
    <w:rsid w:val="00E96D90"/>
    <w:rsid w:val="00E96EFF"/>
    <w:rsid w:val="00EA054F"/>
    <w:rsid w:val="00EA0A95"/>
    <w:rsid w:val="00EA112D"/>
    <w:rsid w:val="00EA13CF"/>
    <w:rsid w:val="00EA185C"/>
    <w:rsid w:val="00EA188F"/>
    <w:rsid w:val="00EA18CF"/>
    <w:rsid w:val="00EA1C09"/>
    <w:rsid w:val="00EA248E"/>
    <w:rsid w:val="00EA24A3"/>
    <w:rsid w:val="00EA2E9D"/>
    <w:rsid w:val="00EA3062"/>
    <w:rsid w:val="00EA317A"/>
    <w:rsid w:val="00EA32F9"/>
    <w:rsid w:val="00EA3362"/>
    <w:rsid w:val="00EA3470"/>
    <w:rsid w:val="00EA34F0"/>
    <w:rsid w:val="00EA398C"/>
    <w:rsid w:val="00EA3B14"/>
    <w:rsid w:val="00EA3F4F"/>
    <w:rsid w:val="00EA4124"/>
    <w:rsid w:val="00EA4592"/>
    <w:rsid w:val="00EA4612"/>
    <w:rsid w:val="00EA4816"/>
    <w:rsid w:val="00EA490B"/>
    <w:rsid w:val="00EA4BA3"/>
    <w:rsid w:val="00EA50B5"/>
    <w:rsid w:val="00EA5283"/>
    <w:rsid w:val="00EA54DC"/>
    <w:rsid w:val="00EA57D0"/>
    <w:rsid w:val="00EA5869"/>
    <w:rsid w:val="00EA58B4"/>
    <w:rsid w:val="00EA5EFA"/>
    <w:rsid w:val="00EA62F4"/>
    <w:rsid w:val="00EA6437"/>
    <w:rsid w:val="00EA6E87"/>
    <w:rsid w:val="00EA6F1F"/>
    <w:rsid w:val="00EA7255"/>
    <w:rsid w:val="00EA7366"/>
    <w:rsid w:val="00EB01C3"/>
    <w:rsid w:val="00EB02F0"/>
    <w:rsid w:val="00EB0F16"/>
    <w:rsid w:val="00EB1150"/>
    <w:rsid w:val="00EB199F"/>
    <w:rsid w:val="00EB263A"/>
    <w:rsid w:val="00EB28B3"/>
    <w:rsid w:val="00EB2FB2"/>
    <w:rsid w:val="00EB3048"/>
    <w:rsid w:val="00EB321C"/>
    <w:rsid w:val="00EB3243"/>
    <w:rsid w:val="00EB32B1"/>
    <w:rsid w:val="00EB3347"/>
    <w:rsid w:val="00EB3444"/>
    <w:rsid w:val="00EB3864"/>
    <w:rsid w:val="00EB3892"/>
    <w:rsid w:val="00EB40B1"/>
    <w:rsid w:val="00EB4156"/>
    <w:rsid w:val="00EB4676"/>
    <w:rsid w:val="00EB4928"/>
    <w:rsid w:val="00EB4937"/>
    <w:rsid w:val="00EB5208"/>
    <w:rsid w:val="00EB54A1"/>
    <w:rsid w:val="00EB57CE"/>
    <w:rsid w:val="00EB5862"/>
    <w:rsid w:val="00EB5B79"/>
    <w:rsid w:val="00EB6B84"/>
    <w:rsid w:val="00EB6D91"/>
    <w:rsid w:val="00EB6DBF"/>
    <w:rsid w:val="00EB70F8"/>
    <w:rsid w:val="00EB72B6"/>
    <w:rsid w:val="00EB7471"/>
    <w:rsid w:val="00EB7537"/>
    <w:rsid w:val="00EB77ED"/>
    <w:rsid w:val="00EB7902"/>
    <w:rsid w:val="00EC0AAB"/>
    <w:rsid w:val="00EC160A"/>
    <w:rsid w:val="00EC1B0B"/>
    <w:rsid w:val="00EC2320"/>
    <w:rsid w:val="00EC2526"/>
    <w:rsid w:val="00EC2796"/>
    <w:rsid w:val="00EC2801"/>
    <w:rsid w:val="00EC2843"/>
    <w:rsid w:val="00EC2C34"/>
    <w:rsid w:val="00EC2C7D"/>
    <w:rsid w:val="00EC3594"/>
    <w:rsid w:val="00EC362A"/>
    <w:rsid w:val="00EC3CB6"/>
    <w:rsid w:val="00EC491B"/>
    <w:rsid w:val="00EC4E3A"/>
    <w:rsid w:val="00EC501A"/>
    <w:rsid w:val="00EC505F"/>
    <w:rsid w:val="00EC50D6"/>
    <w:rsid w:val="00EC5AF9"/>
    <w:rsid w:val="00EC5EA2"/>
    <w:rsid w:val="00EC65E5"/>
    <w:rsid w:val="00EC6AB1"/>
    <w:rsid w:val="00EC6BA9"/>
    <w:rsid w:val="00EC6D11"/>
    <w:rsid w:val="00EC75D4"/>
    <w:rsid w:val="00EC763A"/>
    <w:rsid w:val="00EC7779"/>
    <w:rsid w:val="00EC7B4A"/>
    <w:rsid w:val="00EC7EA5"/>
    <w:rsid w:val="00ED0330"/>
    <w:rsid w:val="00ED0D54"/>
    <w:rsid w:val="00ED0EDE"/>
    <w:rsid w:val="00ED12B5"/>
    <w:rsid w:val="00ED1A9B"/>
    <w:rsid w:val="00ED1CC9"/>
    <w:rsid w:val="00ED1F1A"/>
    <w:rsid w:val="00ED2512"/>
    <w:rsid w:val="00ED314A"/>
    <w:rsid w:val="00ED3844"/>
    <w:rsid w:val="00ED3940"/>
    <w:rsid w:val="00ED3A45"/>
    <w:rsid w:val="00ED3D6D"/>
    <w:rsid w:val="00ED449F"/>
    <w:rsid w:val="00ED4923"/>
    <w:rsid w:val="00ED4D9D"/>
    <w:rsid w:val="00ED544E"/>
    <w:rsid w:val="00ED5721"/>
    <w:rsid w:val="00ED5A0E"/>
    <w:rsid w:val="00ED5C0C"/>
    <w:rsid w:val="00ED6195"/>
    <w:rsid w:val="00ED6757"/>
    <w:rsid w:val="00ED6A1E"/>
    <w:rsid w:val="00ED6A7B"/>
    <w:rsid w:val="00ED6E4D"/>
    <w:rsid w:val="00ED6F12"/>
    <w:rsid w:val="00ED7146"/>
    <w:rsid w:val="00ED7348"/>
    <w:rsid w:val="00ED73B2"/>
    <w:rsid w:val="00ED7826"/>
    <w:rsid w:val="00ED7CFC"/>
    <w:rsid w:val="00EE03F8"/>
    <w:rsid w:val="00EE0C60"/>
    <w:rsid w:val="00EE11E3"/>
    <w:rsid w:val="00EE128B"/>
    <w:rsid w:val="00EE12A6"/>
    <w:rsid w:val="00EE1A2F"/>
    <w:rsid w:val="00EE20CF"/>
    <w:rsid w:val="00EE225E"/>
    <w:rsid w:val="00EE2395"/>
    <w:rsid w:val="00EE254E"/>
    <w:rsid w:val="00EE265D"/>
    <w:rsid w:val="00EE28C3"/>
    <w:rsid w:val="00EE2903"/>
    <w:rsid w:val="00EE2C7E"/>
    <w:rsid w:val="00EE3740"/>
    <w:rsid w:val="00EE3EE0"/>
    <w:rsid w:val="00EE3EE5"/>
    <w:rsid w:val="00EE4418"/>
    <w:rsid w:val="00EE4522"/>
    <w:rsid w:val="00EE4593"/>
    <w:rsid w:val="00EE4679"/>
    <w:rsid w:val="00EE4762"/>
    <w:rsid w:val="00EE4822"/>
    <w:rsid w:val="00EE48B4"/>
    <w:rsid w:val="00EE4911"/>
    <w:rsid w:val="00EE4AEC"/>
    <w:rsid w:val="00EE4F95"/>
    <w:rsid w:val="00EE50F7"/>
    <w:rsid w:val="00EE56B1"/>
    <w:rsid w:val="00EE75BE"/>
    <w:rsid w:val="00EE79FD"/>
    <w:rsid w:val="00EE7FDA"/>
    <w:rsid w:val="00EF01D2"/>
    <w:rsid w:val="00EF0D63"/>
    <w:rsid w:val="00EF0D88"/>
    <w:rsid w:val="00EF0F0D"/>
    <w:rsid w:val="00EF105A"/>
    <w:rsid w:val="00EF12C4"/>
    <w:rsid w:val="00EF19C5"/>
    <w:rsid w:val="00EF1A72"/>
    <w:rsid w:val="00EF1A88"/>
    <w:rsid w:val="00EF202A"/>
    <w:rsid w:val="00EF20DB"/>
    <w:rsid w:val="00EF26BE"/>
    <w:rsid w:val="00EF29DB"/>
    <w:rsid w:val="00EF33EA"/>
    <w:rsid w:val="00EF3627"/>
    <w:rsid w:val="00EF398E"/>
    <w:rsid w:val="00EF4822"/>
    <w:rsid w:val="00EF4EBA"/>
    <w:rsid w:val="00EF5849"/>
    <w:rsid w:val="00EF5B43"/>
    <w:rsid w:val="00EF5CF7"/>
    <w:rsid w:val="00EF638C"/>
    <w:rsid w:val="00EF67F4"/>
    <w:rsid w:val="00EF6BC2"/>
    <w:rsid w:val="00EF6D2D"/>
    <w:rsid w:val="00EF74FC"/>
    <w:rsid w:val="00EF79D1"/>
    <w:rsid w:val="00EF7BFE"/>
    <w:rsid w:val="00F0040F"/>
    <w:rsid w:val="00F008BA"/>
    <w:rsid w:val="00F00D08"/>
    <w:rsid w:val="00F00FA9"/>
    <w:rsid w:val="00F01527"/>
    <w:rsid w:val="00F0156D"/>
    <w:rsid w:val="00F01DA2"/>
    <w:rsid w:val="00F0217B"/>
    <w:rsid w:val="00F0227B"/>
    <w:rsid w:val="00F02C93"/>
    <w:rsid w:val="00F02F68"/>
    <w:rsid w:val="00F0306A"/>
    <w:rsid w:val="00F03446"/>
    <w:rsid w:val="00F0423B"/>
    <w:rsid w:val="00F0446C"/>
    <w:rsid w:val="00F0479D"/>
    <w:rsid w:val="00F04B6F"/>
    <w:rsid w:val="00F04D80"/>
    <w:rsid w:val="00F05196"/>
    <w:rsid w:val="00F056D9"/>
    <w:rsid w:val="00F05B8A"/>
    <w:rsid w:val="00F06068"/>
    <w:rsid w:val="00F06308"/>
    <w:rsid w:val="00F065E8"/>
    <w:rsid w:val="00F06613"/>
    <w:rsid w:val="00F06912"/>
    <w:rsid w:val="00F07091"/>
    <w:rsid w:val="00F07122"/>
    <w:rsid w:val="00F074D0"/>
    <w:rsid w:val="00F0753E"/>
    <w:rsid w:val="00F0774E"/>
    <w:rsid w:val="00F1009B"/>
    <w:rsid w:val="00F1021A"/>
    <w:rsid w:val="00F10969"/>
    <w:rsid w:val="00F1103F"/>
    <w:rsid w:val="00F11B62"/>
    <w:rsid w:val="00F11D94"/>
    <w:rsid w:val="00F121C1"/>
    <w:rsid w:val="00F12223"/>
    <w:rsid w:val="00F13534"/>
    <w:rsid w:val="00F1384F"/>
    <w:rsid w:val="00F139DD"/>
    <w:rsid w:val="00F13BA7"/>
    <w:rsid w:val="00F14117"/>
    <w:rsid w:val="00F14460"/>
    <w:rsid w:val="00F1446A"/>
    <w:rsid w:val="00F14513"/>
    <w:rsid w:val="00F14633"/>
    <w:rsid w:val="00F14D7F"/>
    <w:rsid w:val="00F15405"/>
    <w:rsid w:val="00F15621"/>
    <w:rsid w:val="00F156F5"/>
    <w:rsid w:val="00F1599F"/>
    <w:rsid w:val="00F15F29"/>
    <w:rsid w:val="00F1600B"/>
    <w:rsid w:val="00F160BE"/>
    <w:rsid w:val="00F16361"/>
    <w:rsid w:val="00F16579"/>
    <w:rsid w:val="00F166FE"/>
    <w:rsid w:val="00F16729"/>
    <w:rsid w:val="00F167FE"/>
    <w:rsid w:val="00F168E4"/>
    <w:rsid w:val="00F16BC3"/>
    <w:rsid w:val="00F16D18"/>
    <w:rsid w:val="00F1715C"/>
    <w:rsid w:val="00F1721A"/>
    <w:rsid w:val="00F1754F"/>
    <w:rsid w:val="00F17FEA"/>
    <w:rsid w:val="00F2031F"/>
    <w:rsid w:val="00F20450"/>
    <w:rsid w:val="00F208DB"/>
    <w:rsid w:val="00F20AB5"/>
    <w:rsid w:val="00F21113"/>
    <w:rsid w:val="00F21783"/>
    <w:rsid w:val="00F2182B"/>
    <w:rsid w:val="00F2182C"/>
    <w:rsid w:val="00F21A68"/>
    <w:rsid w:val="00F22394"/>
    <w:rsid w:val="00F223A9"/>
    <w:rsid w:val="00F22478"/>
    <w:rsid w:val="00F22789"/>
    <w:rsid w:val="00F2295B"/>
    <w:rsid w:val="00F22967"/>
    <w:rsid w:val="00F2303A"/>
    <w:rsid w:val="00F2346A"/>
    <w:rsid w:val="00F236B8"/>
    <w:rsid w:val="00F23F5F"/>
    <w:rsid w:val="00F240D5"/>
    <w:rsid w:val="00F243CF"/>
    <w:rsid w:val="00F24458"/>
    <w:rsid w:val="00F24575"/>
    <w:rsid w:val="00F24622"/>
    <w:rsid w:val="00F2476A"/>
    <w:rsid w:val="00F24948"/>
    <w:rsid w:val="00F25369"/>
    <w:rsid w:val="00F2547C"/>
    <w:rsid w:val="00F25C1D"/>
    <w:rsid w:val="00F260D2"/>
    <w:rsid w:val="00F266A7"/>
    <w:rsid w:val="00F268DA"/>
    <w:rsid w:val="00F26E19"/>
    <w:rsid w:val="00F26E1B"/>
    <w:rsid w:val="00F26E62"/>
    <w:rsid w:val="00F275F9"/>
    <w:rsid w:val="00F27899"/>
    <w:rsid w:val="00F2799B"/>
    <w:rsid w:val="00F30137"/>
    <w:rsid w:val="00F31010"/>
    <w:rsid w:val="00F32065"/>
    <w:rsid w:val="00F32577"/>
    <w:rsid w:val="00F331FC"/>
    <w:rsid w:val="00F33D73"/>
    <w:rsid w:val="00F33E74"/>
    <w:rsid w:val="00F3403D"/>
    <w:rsid w:val="00F342CE"/>
    <w:rsid w:val="00F34318"/>
    <w:rsid w:val="00F3490B"/>
    <w:rsid w:val="00F34B2A"/>
    <w:rsid w:val="00F34D26"/>
    <w:rsid w:val="00F3504E"/>
    <w:rsid w:val="00F3517C"/>
    <w:rsid w:val="00F355D8"/>
    <w:rsid w:val="00F35AFE"/>
    <w:rsid w:val="00F362D6"/>
    <w:rsid w:val="00F36304"/>
    <w:rsid w:val="00F365FE"/>
    <w:rsid w:val="00F36A53"/>
    <w:rsid w:val="00F37694"/>
    <w:rsid w:val="00F37807"/>
    <w:rsid w:val="00F37986"/>
    <w:rsid w:val="00F37AAA"/>
    <w:rsid w:val="00F37F4C"/>
    <w:rsid w:val="00F409D3"/>
    <w:rsid w:val="00F40AC3"/>
    <w:rsid w:val="00F40B89"/>
    <w:rsid w:val="00F40D4B"/>
    <w:rsid w:val="00F40F95"/>
    <w:rsid w:val="00F417AC"/>
    <w:rsid w:val="00F42539"/>
    <w:rsid w:val="00F42564"/>
    <w:rsid w:val="00F42A8E"/>
    <w:rsid w:val="00F42DD0"/>
    <w:rsid w:val="00F42DF6"/>
    <w:rsid w:val="00F43878"/>
    <w:rsid w:val="00F43AC2"/>
    <w:rsid w:val="00F43C2D"/>
    <w:rsid w:val="00F43FB5"/>
    <w:rsid w:val="00F44083"/>
    <w:rsid w:val="00F44107"/>
    <w:rsid w:val="00F4411C"/>
    <w:rsid w:val="00F44416"/>
    <w:rsid w:val="00F45024"/>
    <w:rsid w:val="00F4502D"/>
    <w:rsid w:val="00F4503F"/>
    <w:rsid w:val="00F455AA"/>
    <w:rsid w:val="00F45777"/>
    <w:rsid w:val="00F45BC6"/>
    <w:rsid w:val="00F463D4"/>
    <w:rsid w:val="00F4658E"/>
    <w:rsid w:val="00F47566"/>
    <w:rsid w:val="00F47A2B"/>
    <w:rsid w:val="00F5121F"/>
    <w:rsid w:val="00F51F82"/>
    <w:rsid w:val="00F52486"/>
    <w:rsid w:val="00F529BB"/>
    <w:rsid w:val="00F52C0E"/>
    <w:rsid w:val="00F52C9F"/>
    <w:rsid w:val="00F52D2C"/>
    <w:rsid w:val="00F52DDA"/>
    <w:rsid w:val="00F53071"/>
    <w:rsid w:val="00F53434"/>
    <w:rsid w:val="00F53FE3"/>
    <w:rsid w:val="00F54AA2"/>
    <w:rsid w:val="00F5537D"/>
    <w:rsid w:val="00F55457"/>
    <w:rsid w:val="00F556DC"/>
    <w:rsid w:val="00F55A11"/>
    <w:rsid w:val="00F55B93"/>
    <w:rsid w:val="00F563B0"/>
    <w:rsid w:val="00F56539"/>
    <w:rsid w:val="00F56724"/>
    <w:rsid w:val="00F56A91"/>
    <w:rsid w:val="00F56BF5"/>
    <w:rsid w:val="00F572EE"/>
    <w:rsid w:val="00F573F2"/>
    <w:rsid w:val="00F57DA2"/>
    <w:rsid w:val="00F60271"/>
    <w:rsid w:val="00F604A3"/>
    <w:rsid w:val="00F6059C"/>
    <w:rsid w:val="00F608EB"/>
    <w:rsid w:val="00F60BA7"/>
    <w:rsid w:val="00F60EC1"/>
    <w:rsid w:val="00F6115D"/>
    <w:rsid w:val="00F61367"/>
    <w:rsid w:val="00F619F8"/>
    <w:rsid w:val="00F61F6B"/>
    <w:rsid w:val="00F626C3"/>
    <w:rsid w:val="00F627B3"/>
    <w:rsid w:val="00F62AFE"/>
    <w:rsid w:val="00F63327"/>
    <w:rsid w:val="00F64CBB"/>
    <w:rsid w:val="00F64D83"/>
    <w:rsid w:val="00F652D3"/>
    <w:rsid w:val="00F65612"/>
    <w:rsid w:val="00F65FDC"/>
    <w:rsid w:val="00F66083"/>
    <w:rsid w:val="00F66937"/>
    <w:rsid w:val="00F6693A"/>
    <w:rsid w:val="00F66DE9"/>
    <w:rsid w:val="00F670A6"/>
    <w:rsid w:val="00F67327"/>
    <w:rsid w:val="00F6761E"/>
    <w:rsid w:val="00F67738"/>
    <w:rsid w:val="00F6798D"/>
    <w:rsid w:val="00F67BE7"/>
    <w:rsid w:val="00F704AD"/>
    <w:rsid w:val="00F70934"/>
    <w:rsid w:val="00F70A82"/>
    <w:rsid w:val="00F70E16"/>
    <w:rsid w:val="00F71089"/>
    <w:rsid w:val="00F7203D"/>
    <w:rsid w:val="00F72474"/>
    <w:rsid w:val="00F727F8"/>
    <w:rsid w:val="00F72C90"/>
    <w:rsid w:val="00F73277"/>
    <w:rsid w:val="00F7331F"/>
    <w:rsid w:val="00F733FC"/>
    <w:rsid w:val="00F739D0"/>
    <w:rsid w:val="00F73E68"/>
    <w:rsid w:val="00F7408F"/>
    <w:rsid w:val="00F745D4"/>
    <w:rsid w:val="00F749B2"/>
    <w:rsid w:val="00F74D31"/>
    <w:rsid w:val="00F74FCE"/>
    <w:rsid w:val="00F750A3"/>
    <w:rsid w:val="00F750FF"/>
    <w:rsid w:val="00F75A16"/>
    <w:rsid w:val="00F75F43"/>
    <w:rsid w:val="00F76339"/>
    <w:rsid w:val="00F76889"/>
    <w:rsid w:val="00F76C58"/>
    <w:rsid w:val="00F76DF6"/>
    <w:rsid w:val="00F76ED6"/>
    <w:rsid w:val="00F776C2"/>
    <w:rsid w:val="00F778B7"/>
    <w:rsid w:val="00F77C38"/>
    <w:rsid w:val="00F77CF1"/>
    <w:rsid w:val="00F77F56"/>
    <w:rsid w:val="00F809C3"/>
    <w:rsid w:val="00F81067"/>
    <w:rsid w:val="00F815F0"/>
    <w:rsid w:val="00F81D5D"/>
    <w:rsid w:val="00F81DFB"/>
    <w:rsid w:val="00F81F4A"/>
    <w:rsid w:val="00F820DA"/>
    <w:rsid w:val="00F8227C"/>
    <w:rsid w:val="00F82986"/>
    <w:rsid w:val="00F82C57"/>
    <w:rsid w:val="00F82CF0"/>
    <w:rsid w:val="00F833C2"/>
    <w:rsid w:val="00F83715"/>
    <w:rsid w:val="00F8374A"/>
    <w:rsid w:val="00F837E2"/>
    <w:rsid w:val="00F83F03"/>
    <w:rsid w:val="00F846D2"/>
    <w:rsid w:val="00F85228"/>
    <w:rsid w:val="00F85409"/>
    <w:rsid w:val="00F85574"/>
    <w:rsid w:val="00F85580"/>
    <w:rsid w:val="00F855DB"/>
    <w:rsid w:val="00F85660"/>
    <w:rsid w:val="00F856DB"/>
    <w:rsid w:val="00F858ED"/>
    <w:rsid w:val="00F86137"/>
    <w:rsid w:val="00F861F4"/>
    <w:rsid w:val="00F8660A"/>
    <w:rsid w:val="00F86C3C"/>
    <w:rsid w:val="00F86C5D"/>
    <w:rsid w:val="00F86F93"/>
    <w:rsid w:val="00F87292"/>
    <w:rsid w:val="00F87418"/>
    <w:rsid w:val="00F8763B"/>
    <w:rsid w:val="00F87665"/>
    <w:rsid w:val="00F87849"/>
    <w:rsid w:val="00F87A03"/>
    <w:rsid w:val="00F87A43"/>
    <w:rsid w:val="00F87AF9"/>
    <w:rsid w:val="00F87B3D"/>
    <w:rsid w:val="00F87F5B"/>
    <w:rsid w:val="00F903AD"/>
    <w:rsid w:val="00F903B0"/>
    <w:rsid w:val="00F90959"/>
    <w:rsid w:val="00F90BCB"/>
    <w:rsid w:val="00F91558"/>
    <w:rsid w:val="00F9167C"/>
    <w:rsid w:val="00F9183F"/>
    <w:rsid w:val="00F921B0"/>
    <w:rsid w:val="00F92345"/>
    <w:rsid w:val="00F926C8"/>
    <w:rsid w:val="00F92E78"/>
    <w:rsid w:val="00F93073"/>
    <w:rsid w:val="00F9329A"/>
    <w:rsid w:val="00F9346A"/>
    <w:rsid w:val="00F93A33"/>
    <w:rsid w:val="00F94284"/>
    <w:rsid w:val="00F94681"/>
    <w:rsid w:val="00F950DC"/>
    <w:rsid w:val="00F9595F"/>
    <w:rsid w:val="00F959FC"/>
    <w:rsid w:val="00F963D3"/>
    <w:rsid w:val="00F9652F"/>
    <w:rsid w:val="00F966F7"/>
    <w:rsid w:val="00F96761"/>
    <w:rsid w:val="00F96823"/>
    <w:rsid w:val="00F96901"/>
    <w:rsid w:val="00F96AA2"/>
    <w:rsid w:val="00F96E48"/>
    <w:rsid w:val="00F97328"/>
    <w:rsid w:val="00F975EA"/>
    <w:rsid w:val="00F97789"/>
    <w:rsid w:val="00F97E22"/>
    <w:rsid w:val="00FA0097"/>
    <w:rsid w:val="00FA0366"/>
    <w:rsid w:val="00FA04EA"/>
    <w:rsid w:val="00FA0DBC"/>
    <w:rsid w:val="00FA12C9"/>
    <w:rsid w:val="00FA1A87"/>
    <w:rsid w:val="00FA1BBB"/>
    <w:rsid w:val="00FA2227"/>
    <w:rsid w:val="00FA23D5"/>
    <w:rsid w:val="00FA2612"/>
    <w:rsid w:val="00FA2E40"/>
    <w:rsid w:val="00FA2F37"/>
    <w:rsid w:val="00FA3251"/>
    <w:rsid w:val="00FA3827"/>
    <w:rsid w:val="00FA3854"/>
    <w:rsid w:val="00FA396F"/>
    <w:rsid w:val="00FA3D12"/>
    <w:rsid w:val="00FA3E42"/>
    <w:rsid w:val="00FA3EFF"/>
    <w:rsid w:val="00FA4361"/>
    <w:rsid w:val="00FA5829"/>
    <w:rsid w:val="00FA5B0F"/>
    <w:rsid w:val="00FA63D9"/>
    <w:rsid w:val="00FA6571"/>
    <w:rsid w:val="00FA6A9F"/>
    <w:rsid w:val="00FA6B09"/>
    <w:rsid w:val="00FA6C9D"/>
    <w:rsid w:val="00FA72AF"/>
    <w:rsid w:val="00FA76E5"/>
    <w:rsid w:val="00FA770A"/>
    <w:rsid w:val="00FA78BC"/>
    <w:rsid w:val="00FA7A00"/>
    <w:rsid w:val="00FA7B7F"/>
    <w:rsid w:val="00FA7D6F"/>
    <w:rsid w:val="00FA7FA6"/>
    <w:rsid w:val="00FB0706"/>
    <w:rsid w:val="00FB1305"/>
    <w:rsid w:val="00FB2A7C"/>
    <w:rsid w:val="00FB2AED"/>
    <w:rsid w:val="00FB2C67"/>
    <w:rsid w:val="00FB2D9B"/>
    <w:rsid w:val="00FB3463"/>
    <w:rsid w:val="00FB3795"/>
    <w:rsid w:val="00FB3A91"/>
    <w:rsid w:val="00FB3A99"/>
    <w:rsid w:val="00FB4790"/>
    <w:rsid w:val="00FB4EF2"/>
    <w:rsid w:val="00FB561C"/>
    <w:rsid w:val="00FB562C"/>
    <w:rsid w:val="00FB5E46"/>
    <w:rsid w:val="00FB6CCB"/>
    <w:rsid w:val="00FB6D4C"/>
    <w:rsid w:val="00FB6DA9"/>
    <w:rsid w:val="00FB705F"/>
    <w:rsid w:val="00FB7374"/>
    <w:rsid w:val="00FB7646"/>
    <w:rsid w:val="00FB76A8"/>
    <w:rsid w:val="00FB7F3A"/>
    <w:rsid w:val="00FC023D"/>
    <w:rsid w:val="00FC0D95"/>
    <w:rsid w:val="00FC17B8"/>
    <w:rsid w:val="00FC2AEB"/>
    <w:rsid w:val="00FC2DDA"/>
    <w:rsid w:val="00FC324A"/>
    <w:rsid w:val="00FC35DA"/>
    <w:rsid w:val="00FC385A"/>
    <w:rsid w:val="00FC3B44"/>
    <w:rsid w:val="00FC41F1"/>
    <w:rsid w:val="00FC4268"/>
    <w:rsid w:val="00FC4518"/>
    <w:rsid w:val="00FC490D"/>
    <w:rsid w:val="00FC49B1"/>
    <w:rsid w:val="00FC5281"/>
    <w:rsid w:val="00FC537E"/>
    <w:rsid w:val="00FC549C"/>
    <w:rsid w:val="00FC5CD2"/>
    <w:rsid w:val="00FC5FEE"/>
    <w:rsid w:val="00FC6119"/>
    <w:rsid w:val="00FC65AE"/>
    <w:rsid w:val="00FC7345"/>
    <w:rsid w:val="00FC7D97"/>
    <w:rsid w:val="00FC7EA9"/>
    <w:rsid w:val="00FD04A0"/>
    <w:rsid w:val="00FD0732"/>
    <w:rsid w:val="00FD0EAA"/>
    <w:rsid w:val="00FD1B52"/>
    <w:rsid w:val="00FD2407"/>
    <w:rsid w:val="00FD2436"/>
    <w:rsid w:val="00FD2AEA"/>
    <w:rsid w:val="00FD3780"/>
    <w:rsid w:val="00FD38BE"/>
    <w:rsid w:val="00FD3B5C"/>
    <w:rsid w:val="00FD3E8C"/>
    <w:rsid w:val="00FD41ED"/>
    <w:rsid w:val="00FD42CD"/>
    <w:rsid w:val="00FD4763"/>
    <w:rsid w:val="00FD48E4"/>
    <w:rsid w:val="00FD4A29"/>
    <w:rsid w:val="00FD4C38"/>
    <w:rsid w:val="00FD5924"/>
    <w:rsid w:val="00FD5C8A"/>
    <w:rsid w:val="00FD5D80"/>
    <w:rsid w:val="00FD6557"/>
    <w:rsid w:val="00FD69FC"/>
    <w:rsid w:val="00FD6E1F"/>
    <w:rsid w:val="00FD6EFC"/>
    <w:rsid w:val="00FD7119"/>
    <w:rsid w:val="00FD780A"/>
    <w:rsid w:val="00FD7B71"/>
    <w:rsid w:val="00FD7D26"/>
    <w:rsid w:val="00FE039C"/>
    <w:rsid w:val="00FE07E4"/>
    <w:rsid w:val="00FE0854"/>
    <w:rsid w:val="00FE092C"/>
    <w:rsid w:val="00FE0A63"/>
    <w:rsid w:val="00FE1019"/>
    <w:rsid w:val="00FE1111"/>
    <w:rsid w:val="00FE157C"/>
    <w:rsid w:val="00FE19B5"/>
    <w:rsid w:val="00FE1A78"/>
    <w:rsid w:val="00FE1B7E"/>
    <w:rsid w:val="00FE24D9"/>
    <w:rsid w:val="00FE2CEC"/>
    <w:rsid w:val="00FE3713"/>
    <w:rsid w:val="00FE37C6"/>
    <w:rsid w:val="00FE3CC4"/>
    <w:rsid w:val="00FE3F45"/>
    <w:rsid w:val="00FE4346"/>
    <w:rsid w:val="00FE4A7F"/>
    <w:rsid w:val="00FE4AB4"/>
    <w:rsid w:val="00FE58FB"/>
    <w:rsid w:val="00FE5C69"/>
    <w:rsid w:val="00FE5FDB"/>
    <w:rsid w:val="00FE7F01"/>
    <w:rsid w:val="00FF0057"/>
    <w:rsid w:val="00FF04DF"/>
    <w:rsid w:val="00FF04EA"/>
    <w:rsid w:val="00FF051C"/>
    <w:rsid w:val="00FF06E6"/>
    <w:rsid w:val="00FF0724"/>
    <w:rsid w:val="00FF0A9F"/>
    <w:rsid w:val="00FF0C2E"/>
    <w:rsid w:val="00FF0FE7"/>
    <w:rsid w:val="00FF11AA"/>
    <w:rsid w:val="00FF14D4"/>
    <w:rsid w:val="00FF15B7"/>
    <w:rsid w:val="00FF179F"/>
    <w:rsid w:val="00FF186E"/>
    <w:rsid w:val="00FF18D3"/>
    <w:rsid w:val="00FF1A00"/>
    <w:rsid w:val="00FF1BDF"/>
    <w:rsid w:val="00FF1E09"/>
    <w:rsid w:val="00FF1F10"/>
    <w:rsid w:val="00FF20DA"/>
    <w:rsid w:val="00FF2141"/>
    <w:rsid w:val="00FF2437"/>
    <w:rsid w:val="00FF2B03"/>
    <w:rsid w:val="00FF428D"/>
    <w:rsid w:val="00FF4382"/>
    <w:rsid w:val="00FF4509"/>
    <w:rsid w:val="00FF552E"/>
    <w:rsid w:val="00FF5725"/>
    <w:rsid w:val="00FF5B4F"/>
    <w:rsid w:val="00FF5E85"/>
    <w:rsid w:val="00FF5EB0"/>
    <w:rsid w:val="00FF5F3E"/>
    <w:rsid w:val="00FF60A4"/>
    <w:rsid w:val="00FF6482"/>
    <w:rsid w:val="00FF6763"/>
    <w:rsid w:val="00FF677D"/>
    <w:rsid w:val="00FF716A"/>
    <w:rsid w:val="00FF72A3"/>
    <w:rsid w:val="00FF74C6"/>
    <w:rsid w:val="00FF74D3"/>
    <w:rsid w:val="00FF7523"/>
    <w:rsid w:val="00FF7682"/>
    <w:rsid w:val="00FF769B"/>
    <w:rsid w:val="00FF7EB6"/>
    <w:rsid w:val="020A8030"/>
    <w:rsid w:val="02344BEC"/>
    <w:rsid w:val="06ECCE4A"/>
    <w:rsid w:val="0AC35CE2"/>
    <w:rsid w:val="0D200284"/>
    <w:rsid w:val="0D2721A4"/>
    <w:rsid w:val="12A9C78F"/>
    <w:rsid w:val="164AA5EE"/>
    <w:rsid w:val="1A252A1A"/>
    <w:rsid w:val="1A7801E1"/>
    <w:rsid w:val="1CB03062"/>
    <w:rsid w:val="1F7B1B0D"/>
    <w:rsid w:val="219E2EC5"/>
    <w:rsid w:val="2234A74D"/>
    <w:rsid w:val="25036481"/>
    <w:rsid w:val="2554DB82"/>
    <w:rsid w:val="293C190C"/>
    <w:rsid w:val="2CBD4349"/>
    <w:rsid w:val="2F4D3F61"/>
    <w:rsid w:val="3345B147"/>
    <w:rsid w:val="3450167E"/>
    <w:rsid w:val="36312D45"/>
    <w:rsid w:val="39B8BC09"/>
    <w:rsid w:val="39D082A5"/>
    <w:rsid w:val="44385D4D"/>
    <w:rsid w:val="461F1E72"/>
    <w:rsid w:val="477F0DD7"/>
    <w:rsid w:val="4D26C09C"/>
    <w:rsid w:val="52A046EF"/>
    <w:rsid w:val="5B91D16C"/>
    <w:rsid w:val="5D281227"/>
    <w:rsid w:val="5E2F7869"/>
    <w:rsid w:val="5E6AC6FD"/>
    <w:rsid w:val="624BE186"/>
    <w:rsid w:val="63132844"/>
    <w:rsid w:val="67B246D2"/>
    <w:rsid w:val="69C7C55E"/>
    <w:rsid w:val="74F2D65F"/>
    <w:rsid w:val="7B37FFF3"/>
    <w:rsid w:val="7F7A92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63533192"/>
  <w15:chartTrackingRefBased/>
  <w15:docId w15:val="{0958C1D2-8431-4B7C-B9A2-8C81BAC2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63"/>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E5"/>
    <w:pPr>
      <w:spacing w:after="240"/>
      <w:jc w:val="both"/>
    </w:pPr>
    <w:rPr>
      <w:rFonts w:ascii="Times New Roman" w:hAnsi="Times New Roman"/>
      <w:szCs w:val="22"/>
    </w:rPr>
  </w:style>
  <w:style w:type="paragraph" w:styleId="Heading1">
    <w:name w:val="heading 1"/>
    <w:next w:val="Normal"/>
    <w:link w:val="Heading1Char"/>
    <w:uiPriority w:val="9"/>
    <w:qFormat/>
    <w:rsid w:val="00EC5EA2"/>
    <w:pPr>
      <w:keepNext/>
      <w:keepLines/>
      <w:spacing w:before="360" w:after="240"/>
      <w:ind w:left="720" w:hanging="720"/>
      <w:jc w:val="both"/>
      <w:outlineLvl w:val="0"/>
    </w:pPr>
    <w:rPr>
      <w:rFonts w:ascii="Times New Roman Bold" w:eastAsia="Times New Roman" w:hAnsi="Times New Roman Bold"/>
      <w:b/>
      <w:bCs/>
      <w:caps/>
      <w:sz w:val="24"/>
      <w:szCs w:val="28"/>
    </w:rPr>
  </w:style>
  <w:style w:type="paragraph" w:styleId="Heading2">
    <w:name w:val="heading 2"/>
    <w:aliases w:val="Append EHeading 2"/>
    <w:basedOn w:val="Heading1"/>
    <w:next w:val="Heading1"/>
    <w:link w:val="Heading2Char"/>
    <w:qFormat/>
    <w:rsid w:val="005A6EC6"/>
    <w:pPr>
      <w:outlineLvl w:val="1"/>
    </w:pPr>
    <w:rPr>
      <w:b w:val="0"/>
      <w:bCs w:val="0"/>
      <w:sz w:val="22"/>
      <w:szCs w:val="26"/>
    </w:rPr>
  </w:style>
  <w:style w:type="paragraph" w:styleId="Heading3">
    <w:name w:val="heading 3"/>
    <w:basedOn w:val="Normal"/>
    <w:next w:val="Normal"/>
    <w:link w:val="Heading3Char"/>
    <w:uiPriority w:val="9"/>
    <w:qFormat/>
    <w:rsid w:val="00105E26"/>
    <w:pPr>
      <w:keepNext/>
      <w:keepLines/>
      <w:spacing w:after="0"/>
      <w:jc w:val="center"/>
      <w:outlineLvl w:val="2"/>
    </w:pPr>
    <w:rPr>
      <w:rFonts w:eastAsia="Times New Roman"/>
      <w:b/>
      <w:bCs/>
      <w:sz w:val="22"/>
    </w:rPr>
  </w:style>
  <w:style w:type="paragraph" w:styleId="Heading4">
    <w:name w:val="heading 4"/>
    <w:basedOn w:val="Normal"/>
    <w:next w:val="Normal"/>
    <w:link w:val="Heading4Char"/>
    <w:qFormat/>
    <w:rsid w:val="00E30CDC"/>
    <w:pPr>
      <w:keepNext/>
      <w:keepLines/>
      <w:tabs>
        <w:tab w:val="left" w:pos="900"/>
      </w:tabs>
      <w:spacing w:before="240"/>
      <w:ind w:left="900" w:hanging="900"/>
      <w:jc w:val="left"/>
      <w:outlineLvl w:val="3"/>
    </w:pPr>
    <w:rPr>
      <w:rFonts w:eastAsia="Times New Roman"/>
      <w:b/>
      <w:bCs/>
      <w:iCs/>
      <w:sz w:val="22"/>
    </w:rPr>
  </w:style>
  <w:style w:type="paragraph" w:styleId="Heading5">
    <w:name w:val="heading 5"/>
    <w:basedOn w:val="Normal"/>
    <w:next w:val="Normal"/>
    <w:link w:val="Heading5Char"/>
    <w:qFormat/>
    <w:rsid w:val="008030C8"/>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261332"/>
    <w:pPr>
      <w:spacing w:before="240" w:after="60"/>
      <w:outlineLvl w:val="5"/>
    </w:pPr>
    <w:rPr>
      <w:rFonts w:ascii="Calibri" w:eastAsia="Times New Roman" w:hAnsi="Calibri"/>
      <w:b/>
      <w:bCs/>
      <w:sz w:val="22"/>
    </w:rPr>
  </w:style>
  <w:style w:type="paragraph" w:styleId="Heading7">
    <w:name w:val="heading 7"/>
    <w:basedOn w:val="Normal"/>
    <w:next w:val="Normal"/>
    <w:link w:val="Heading7Char"/>
    <w:qFormat/>
    <w:rsid w:val="0009168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qFormat/>
    <w:rsid w:val="00091684"/>
    <w:pPr>
      <w:keepNext/>
      <w:keepLines/>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qFormat/>
    <w:rsid w:val="00091684"/>
    <w:pPr>
      <w:keepNext/>
      <w:keepLines/>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5EA2"/>
    <w:rPr>
      <w:rFonts w:ascii="Times New Roman Bold" w:eastAsia="Times New Roman" w:hAnsi="Times New Roman Bold"/>
      <w:b/>
      <w:bCs/>
      <w:caps/>
      <w:sz w:val="24"/>
      <w:szCs w:val="28"/>
    </w:rPr>
  </w:style>
  <w:style w:type="character" w:customStyle="1" w:styleId="Heading2Char">
    <w:name w:val="Heading 2 Char"/>
    <w:aliases w:val="Append EHeading 2 Char"/>
    <w:link w:val="Heading2"/>
    <w:rsid w:val="005A6EC6"/>
    <w:rPr>
      <w:rFonts w:ascii="Times New Roman Bold" w:eastAsia="Times New Roman" w:hAnsi="Times New Roman Bold" w:cs="Times New Roman"/>
      <w:caps/>
      <w:szCs w:val="26"/>
    </w:rPr>
  </w:style>
  <w:style w:type="character" w:customStyle="1" w:styleId="Heading3Char">
    <w:name w:val="Heading 3 Char"/>
    <w:link w:val="Heading3"/>
    <w:uiPriority w:val="9"/>
    <w:rsid w:val="00105E26"/>
    <w:rPr>
      <w:rFonts w:ascii="Times New Roman" w:eastAsia="Times New Roman" w:hAnsi="Times New Roman" w:cs="Times New Roman"/>
      <w:b/>
      <w:bCs/>
    </w:rPr>
  </w:style>
  <w:style w:type="character" w:customStyle="1" w:styleId="Heading4Char">
    <w:name w:val="Heading 4 Char"/>
    <w:link w:val="Heading4"/>
    <w:rsid w:val="00E30CDC"/>
    <w:rPr>
      <w:rFonts w:ascii="Times New Roman" w:eastAsia="Times New Roman" w:hAnsi="Times New Roman" w:cs="Times New Roman"/>
      <w:b/>
      <w:bCs/>
      <w:iCs/>
    </w:rPr>
  </w:style>
  <w:style w:type="paragraph" w:styleId="Header">
    <w:name w:val="header"/>
    <w:basedOn w:val="Normal"/>
    <w:link w:val="HeaderChar"/>
    <w:unhideWhenUsed/>
    <w:rsid w:val="0082263A"/>
    <w:pPr>
      <w:tabs>
        <w:tab w:val="center" w:pos="4680"/>
        <w:tab w:val="right" w:pos="9360"/>
      </w:tabs>
    </w:pPr>
  </w:style>
  <w:style w:type="character" w:customStyle="1" w:styleId="HeaderChar">
    <w:name w:val="Header Char"/>
    <w:link w:val="Header"/>
    <w:rsid w:val="0082263A"/>
    <w:rPr>
      <w:rFonts w:ascii="Times New Roman" w:hAnsi="Times New Roman"/>
      <w:sz w:val="20"/>
    </w:rPr>
  </w:style>
  <w:style w:type="paragraph" w:styleId="Footer">
    <w:name w:val="footer"/>
    <w:basedOn w:val="Normal"/>
    <w:link w:val="FooterChar"/>
    <w:uiPriority w:val="99"/>
    <w:unhideWhenUsed/>
    <w:rsid w:val="0082263A"/>
    <w:pPr>
      <w:tabs>
        <w:tab w:val="center" w:pos="4680"/>
        <w:tab w:val="right" w:pos="9360"/>
      </w:tabs>
    </w:pPr>
  </w:style>
  <w:style w:type="character" w:customStyle="1" w:styleId="FooterChar">
    <w:name w:val="Footer Char"/>
    <w:link w:val="Footer"/>
    <w:uiPriority w:val="99"/>
    <w:rsid w:val="0082263A"/>
    <w:rPr>
      <w:rFonts w:ascii="Times New Roman" w:hAnsi="Times New Roman"/>
      <w:sz w:val="20"/>
    </w:rPr>
  </w:style>
  <w:style w:type="paragraph" w:customStyle="1" w:styleId="HeadingSection">
    <w:name w:val="Heading Section"/>
    <w:link w:val="HeadingSectionChar"/>
    <w:qFormat/>
    <w:rsid w:val="00700796"/>
    <w:pPr>
      <w:spacing w:after="200" w:line="276" w:lineRule="auto"/>
      <w:jc w:val="center"/>
    </w:pPr>
    <w:rPr>
      <w:rFonts w:ascii="Times New Roman" w:hAnsi="Times New Roman"/>
      <w:b/>
      <w:sz w:val="28"/>
      <w:szCs w:val="22"/>
    </w:rPr>
  </w:style>
  <w:style w:type="paragraph" w:styleId="BodyText">
    <w:name w:val="Body Text"/>
    <w:basedOn w:val="Normal"/>
    <w:link w:val="BodyTextChar"/>
    <w:uiPriority w:val="99"/>
    <w:unhideWhenUsed/>
    <w:qFormat/>
    <w:rsid w:val="006F1D68"/>
  </w:style>
  <w:style w:type="character" w:customStyle="1" w:styleId="BodyTextChar">
    <w:name w:val="Body Text Char"/>
    <w:link w:val="BodyText"/>
    <w:uiPriority w:val="99"/>
    <w:rsid w:val="006F1D68"/>
    <w:rPr>
      <w:rFonts w:ascii="Times New Roman" w:hAnsi="Times New Roman"/>
      <w:sz w:val="20"/>
    </w:rPr>
  </w:style>
  <w:style w:type="paragraph" w:customStyle="1" w:styleId="ColorfulList-Accent11">
    <w:name w:val="Colorful List - Accent 11"/>
    <w:basedOn w:val="Normal"/>
    <w:link w:val="ColorfulList-Accent1Char"/>
    <w:uiPriority w:val="1"/>
    <w:qFormat/>
    <w:rsid w:val="003E6380"/>
    <w:pPr>
      <w:ind w:left="720"/>
      <w:contextualSpacing/>
    </w:pPr>
  </w:style>
  <w:style w:type="table" w:styleId="TableGrid">
    <w:name w:val="Table Grid"/>
    <w:basedOn w:val="TableNormal"/>
    <w:uiPriority w:val="59"/>
    <w:rsid w:val="003E6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3E6380"/>
    <w:pPr>
      <w:spacing w:after="0"/>
      <w:jc w:val="left"/>
    </w:pPr>
  </w:style>
  <w:style w:type="paragraph" w:styleId="ListNumber">
    <w:name w:val="List Number"/>
    <w:basedOn w:val="Normal"/>
    <w:unhideWhenUsed/>
    <w:rsid w:val="0070265F"/>
    <w:pPr>
      <w:tabs>
        <w:tab w:val="num" w:pos="360"/>
      </w:tabs>
      <w:ind w:left="360" w:hanging="360"/>
    </w:pPr>
  </w:style>
  <w:style w:type="paragraph" w:customStyle="1" w:styleId="Footer1">
    <w:name w:val="Footer 1"/>
    <w:basedOn w:val="Footer"/>
    <w:qFormat/>
    <w:rsid w:val="00787052"/>
    <w:pPr>
      <w:jc w:val="center"/>
    </w:pPr>
  </w:style>
  <w:style w:type="character" w:customStyle="1" w:styleId="IssuedDate">
    <w:name w:val="Issued Date"/>
    <w:uiPriority w:val="1"/>
    <w:qFormat/>
    <w:rsid w:val="00767CC7"/>
    <w:rPr>
      <w:rFonts w:ascii="Times New Roman" w:hAnsi="Times New Roman"/>
      <w:color w:val="auto"/>
      <w:sz w:val="20"/>
    </w:rPr>
  </w:style>
  <w:style w:type="paragraph" w:customStyle="1" w:styleId="misc">
    <w:name w:val="misc"/>
    <w:basedOn w:val="Normal"/>
    <w:qFormat/>
    <w:rsid w:val="000C247F"/>
    <w:pPr>
      <w:ind w:left="540" w:hanging="540"/>
    </w:pPr>
    <w:rPr>
      <w:rFonts w:ascii="Times New Roman Bold" w:hAnsi="Times New Roman Bold"/>
      <w:b/>
      <w:caps/>
      <w:sz w:val="22"/>
    </w:rPr>
  </w:style>
  <w:style w:type="paragraph" w:customStyle="1" w:styleId="GridTable31">
    <w:name w:val="Grid Table 31"/>
    <w:basedOn w:val="Heading1"/>
    <w:next w:val="Normal"/>
    <w:uiPriority w:val="39"/>
    <w:unhideWhenUsed/>
    <w:qFormat/>
    <w:rsid w:val="00774033"/>
    <w:pPr>
      <w:tabs>
        <w:tab w:val="left" w:pos="540"/>
        <w:tab w:val="right" w:leader="dot" w:pos="9360"/>
      </w:tabs>
      <w:spacing w:before="0" w:after="0" w:line="276" w:lineRule="auto"/>
      <w:ind w:left="0" w:firstLine="0"/>
      <w:outlineLvl w:val="9"/>
    </w:pPr>
    <w:rPr>
      <w:rFonts w:ascii="Times New Roman" w:hAnsi="Times New Roman"/>
      <w:caps w:val="0"/>
      <w:sz w:val="20"/>
      <w:lang w:eastAsia="ja-JP"/>
    </w:rPr>
  </w:style>
  <w:style w:type="paragraph" w:styleId="TOC2">
    <w:name w:val="toc 2"/>
    <w:basedOn w:val="Normal"/>
    <w:next w:val="Normal"/>
    <w:autoRedefine/>
    <w:uiPriority w:val="39"/>
    <w:unhideWhenUsed/>
    <w:qFormat/>
    <w:rsid w:val="00C51E78"/>
    <w:pPr>
      <w:suppressLineNumbers/>
      <w:tabs>
        <w:tab w:val="left" w:pos="1710"/>
        <w:tab w:val="right" w:leader="dot" w:pos="9360"/>
      </w:tabs>
      <w:spacing w:after="0"/>
      <w:ind w:left="2160" w:right="360" w:hanging="1800"/>
      <w:outlineLvl w:val="0"/>
    </w:pPr>
    <w:rPr>
      <w:rFonts w:eastAsia="Times New Roman"/>
      <w:color w:val="000000"/>
      <w:lang w:eastAsia="ja-JP"/>
    </w:rPr>
  </w:style>
  <w:style w:type="paragraph" w:styleId="TOC1">
    <w:name w:val="toc 1"/>
    <w:basedOn w:val="Normal"/>
    <w:next w:val="Normal"/>
    <w:autoRedefine/>
    <w:uiPriority w:val="39"/>
    <w:unhideWhenUsed/>
    <w:qFormat/>
    <w:rsid w:val="00C51E78"/>
    <w:pPr>
      <w:keepNext/>
      <w:suppressLineNumbers/>
      <w:tabs>
        <w:tab w:val="right" w:leader="dot" w:pos="9360"/>
      </w:tabs>
      <w:spacing w:before="60" w:after="60"/>
      <w:ind w:left="2340" w:right="360" w:hanging="2340"/>
    </w:pPr>
    <w:rPr>
      <w:rFonts w:ascii="Times New Roman Bold" w:eastAsia="Times New Roman" w:hAnsi="Times New Roman Bold"/>
      <w:b/>
      <w:caps/>
      <w:color w:val="000000"/>
      <w:szCs w:val="20"/>
      <w:lang w:eastAsia="ja-JP"/>
    </w:rPr>
  </w:style>
  <w:style w:type="paragraph" w:styleId="TOC3">
    <w:name w:val="toc 3"/>
    <w:basedOn w:val="Normal"/>
    <w:next w:val="Normal"/>
    <w:autoRedefine/>
    <w:uiPriority w:val="39"/>
    <w:unhideWhenUsed/>
    <w:qFormat/>
    <w:rsid w:val="002E1244"/>
    <w:pPr>
      <w:tabs>
        <w:tab w:val="right" w:leader="dot" w:pos="9350"/>
      </w:tabs>
      <w:spacing w:after="0" w:line="276" w:lineRule="auto"/>
      <w:ind w:left="547"/>
      <w:jc w:val="left"/>
    </w:pPr>
    <w:rPr>
      <w:rFonts w:eastAsia="Arial Unicode MS" w:cs="Arial Unicode MS"/>
      <w:noProof/>
      <w:lang w:eastAsia="ja-JP"/>
    </w:rPr>
  </w:style>
  <w:style w:type="paragraph" w:customStyle="1" w:styleId="CommitteeMemberNames">
    <w:name w:val="Committee Member Names"/>
    <w:basedOn w:val="Normal"/>
    <w:qFormat/>
    <w:rsid w:val="00AB5C37"/>
    <w:pPr>
      <w:spacing w:after="0"/>
    </w:pPr>
  </w:style>
  <w:style w:type="paragraph" w:customStyle="1" w:styleId="SubjectSeries">
    <w:name w:val="Subject Series"/>
    <w:basedOn w:val="Normal"/>
    <w:qFormat/>
    <w:rsid w:val="00F236B8"/>
    <w:pPr>
      <w:tabs>
        <w:tab w:val="right" w:leader="dot" w:pos="9360"/>
      </w:tabs>
      <w:spacing w:after="80"/>
    </w:pPr>
  </w:style>
  <w:style w:type="character" w:styleId="Hyperlink">
    <w:name w:val="Hyperlink"/>
    <w:aliases w:val="Hyperlink-toc"/>
    <w:uiPriority w:val="99"/>
    <w:unhideWhenUsed/>
    <w:qFormat/>
    <w:rsid w:val="00736916"/>
    <w:rPr>
      <w:noProof/>
      <w:color w:val="000000"/>
      <w:u w:val="single"/>
    </w:rPr>
  </w:style>
  <w:style w:type="paragraph" w:customStyle="1" w:styleId="AppendixHeading">
    <w:name w:val="Appendix Heading"/>
    <w:basedOn w:val="HeadingSection"/>
    <w:qFormat/>
    <w:rsid w:val="003C4B56"/>
  </w:style>
  <w:style w:type="paragraph" w:customStyle="1" w:styleId="TableHeading">
    <w:name w:val="Table Heading"/>
    <w:basedOn w:val="Heading3"/>
    <w:qFormat/>
    <w:rsid w:val="00443A38"/>
    <w:pPr>
      <w:spacing w:before="40" w:after="40"/>
      <w:outlineLvl w:val="9"/>
    </w:pPr>
  </w:style>
  <w:style w:type="paragraph" w:customStyle="1" w:styleId="ItemHeading">
    <w:name w:val="Item Heading"/>
    <w:basedOn w:val="Heading4"/>
    <w:link w:val="ItemHeadingChar"/>
    <w:qFormat/>
    <w:rsid w:val="007F08D7"/>
    <w:pPr>
      <w:spacing w:before="360"/>
      <w:ind w:left="907" w:hanging="907"/>
    </w:pPr>
  </w:style>
  <w:style w:type="paragraph" w:customStyle="1" w:styleId="RomanItemHeading">
    <w:name w:val="Roman Item Heading"/>
    <w:basedOn w:val="Heading4"/>
    <w:qFormat/>
    <w:rsid w:val="00771DDB"/>
    <w:pPr>
      <w:spacing w:before="720"/>
      <w:ind w:left="907" w:hanging="907"/>
    </w:pPr>
  </w:style>
  <w:style w:type="paragraph" w:styleId="TOC4">
    <w:name w:val="toc 4"/>
    <w:basedOn w:val="Normal"/>
    <w:next w:val="Normal"/>
    <w:autoRedefine/>
    <w:uiPriority w:val="39"/>
    <w:unhideWhenUsed/>
    <w:qFormat/>
    <w:rsid w:val="002E1244"/>
    <w:pPr>
      <w:spacing w:after="100"/>
      <w:ind w:left="600"/>
    </w:pPr>
  </w:style>
  <w:style w:type="paragraph" w:customStyle="1" w:styleId="ItemHeadingSecondary">
    <w:name w:val="Item Heading Secondary"/>
    <w:basedOn w:val="ItemHeading"/>
    <w:qFormat/>
    <w:rsid w:val="00736916"/>
  </w:style>
  <w:style w:type="paragraph" w:customStyle="1" w:styleId="TableColumnHeadings">
    <w:name w:val="Table Column Headings"/>
    <w:basedOn w:val="Heading3"/>
    <w:qFormat/>
    <w:rsid w:val="0038520D"/>
    <w:rPr>
      <w:sz w:val="20"/>
      <w:lang w:eastAsia="ja-JP"/>
    </w:rPr>
  </w:style>
  <w:style w:type="paragraph" w:styleId="FootnoteText">
    <w:name w:val="footnote text"/>
    <w:basedOn w:val="Normal"/>
    <w:link w:val="FootnoteTextChar"/>
    <w:semiHidden/>
    <w:unhideWhenUsed/>
    <w:rsid w:val="0038520D"/>
    <w:pPr>
      <w:spacing w:after="0"/>
    </w:pPr>
    <w:rPr>
      <w:szCs w:val="20"/>
    </w:rPr>
  </w:style>
  <w:style w:type="character" w:customStyle="1" w:styleId="FootnoteTextChar">
    <w:name w:val="Footnote Text Char"/>
    <w:link w:val="FootnoteText"/>
    <w:semiHidden/>
    <w:rsid w:val="0038520D"/>
    <w:rPr>
      <w:rFonts w:ascii="Times New Roman" w:hAnsi="Times New Roman"/>
      <w:sz w:val="20"/>
      <w:szCs w:val="20"/>
    </w:rPr>
  </w:style>
  <w:style w:type="character" w:styleId="FootnoteReference">
    <w:name w:val="footnote reference"/>
    <w:semiHidden/>
    <w:unhideWhenUsed/>
    <w:rsid w:val="0038520D"/>
    <w:rPr>
      <w:vertAlign w:val="superscript"/>
    </w:rPr>
  </w:style>
  <w:style w:type="paragraph" w:styleId="EndnoteText">
    <w:name w:val="endnote text"/>
    <w:basedOn w:val="Normal"/>
    <w:link w:val="EndnoteTextChar"/>
    <w:semiHidden/>
    <w:unhideWhenUsed/>
    <w:rsid w:val="0038520D"/>
    <w:pPr>
      <w:spacing w:after="0"/>
    </w:pPr>
    <w:rPr>
      <w:szCs w:val="20"/>
    </w:rPr>
  </w:style>
  <w:style w:type="character" w:customStyle="1" w:styleId="EndnoteTextChar">
    <w:name w:val="Endnote Text Char"/>
    <w:link w:val="EndnoteText"/>
    <w:semiHidden/>
    <w:rsid w:val="0038520D"/>
    <w:rPr>
      <w:rFonts w:ascii="Times New Roman" w:hAnsi="Times New Roman"/>
      <w:sz w:val="20"/>
      <w:szCs w:val="20"/>
    </w:rPr>
  </w:style>
  <w:style w:type="character" w:styleId="EndnoteReference">
    <w:name w:val="endnote reference"/>
    <w:semiHidden/>
    <w:unhideWhenUsed/>
    <w:rsid w:val="0038520D"/>
    <w:rPr>
      <w:vertAlign w:val="superscript"/>
    </w:rPr>
  </w:style>
  <w:style w:type="paragraph" w:customStyle="1" w:styleId="TableKey">
    <w:name w:val="Table Key"/>
    <w:basedOn w:val="TableText"/>
    <w:qFormat/>
    <w:rsid w:val="00005885"/>
    <w:pPr>
      <w:spacing w:after="160"/>
      <w:jc w:val="both"/>
    </w:pPr>
    <w:rPr>
      <w:color w:val="000000"/>
    </w:rPr>
  </w:style>
  <w:style w:type="paragraph" w:styleId="TOAHeading">
    <w:name w:val="toa heading"/>
    <w:basedOn w:val="Normal"/>
    <w:next w:val="Normal"/>
    <w:unhideWhenUsed/>
    <w:rsid w:val="00005885"/>
    <w:pPr>
      <w:spacing w:before="120"/>
    </w:pPr>
    <w:rPr>
      <w:rFonts w:ascii="Cambria" w:eastAsia="Times New Roman" w:hAnsi="Cambria"/>
      <w:b/>
      <w:bCs/>
      <w:sz w:val="24"/>
      <w:szCs w:val="24"/>
    </w:rPr>
  </w:style>
  <w:style w:type="paragraph" w:customStyle="1" w:styleId="MinutesHeader">
    <w:name w:val="Minutes Header"/>
    <w:basedOn w:val="RomanItemHeading"/>
    <w:qFormat/>
    <w:rsid w:val="000C7B7D"/>
    <w:rPr>
      <w:rFonts w:ascii="Times New Roman Bold" w:hAnsi="Times New Roman Bold"/>
    </w:rPr>
  </w:style>
  <w:style w:type="paragraph" w:customStyle="1" w:styleId="AgendaItems">
    <w:name w:val="Agenda Items"/>
    <w:basedOn w:val="Normal"/>
    <w:qFormat/>
    <w:rsid w:val="001F49B6"/>
    <w:pPr>
      <w:numPr>
        <w:numId w:val="4"/>
      </w:numPr>
      <w:spacing w:after="80"/>
      <w:jc w:val="left"/>
    </w:pPr>
  </w:style>
  <w:style w:type="paragraph" w:customStyle="1" w:styleId="ColorfulShading-Accent11">
    <w:name w:val="Colorful Shading - Accent 11"/>
    <w:hidden/>
    <w:uiPriority w:val="99"/>
    <w:semiHidden/>
    <w:rsid w:val="00C76925"/>
    <w:rPr>
      <w:rFonts w:ascii="Times New Roman" w:hAnsi="Times New Roman"/>
      <w:szCs w:val="22"/>
    </w:rPr>
  </w:style>
  <w:style w:type="paragraph" w:styleId="BalloonText">
    <w:name w:val="Balloon Text"/>
    <w:basedOn w:val="Normal"/>
    <w:link w:val="BalloonTextChar"/>
    <w:unhideWhenUsed/>
    <w:rsid w:val="00C76925"/>
    <w:pPr>
      <w:spacing w:after="0"/>
    </w:pPr>
    <w:rPr>
      <w:rFonts w:ascii="Tahoma" w:hAnsi="Tahoma" w:cs="Tahoma"/>
      <w:sz w:val="16"/>
      <w:szCs w:val="16"/>
    </w:rPr>
  </w:style>
  <w:style w:type="character" w:customStyle="1" w:styleId="BalloonTextChar">
    <w:name w:val="Balloon Text Char"/>
    <w:link w:val="BalloonText"/>
    <w:rsid w:val="00C76925"/>
    <w:rPr>
      <w:rFonts w:ascii="Tahoma" w:hAnsi="Tahoma" w:cs="Tahoma"/>
      <w:sz w:val="16"/>
      <w:szCs w:val="16"/>
    </w:rPr>
  </w:style>
  <w:style w:type="paragraph" w:customStyle="1" w:styleId="SubjectSeriesLevel1">
    <w:name w:val="Subject Series Level 1"/>
    <w:basedOn w:val="SubjectSeriesLevel3"/>
    <w:qFormat/>
    <w:rsid w:val="005A5535"/>
    <w:pPr>
      <w:spacing w:before="120"/>
      <w:ind w:left="0"/>
    </w:pPr>
  </w:style>
  <w:style w:type="paragraph" w:customStyle="1" w:styleId="SubjectSeriesLevel2">
    <w:name w:val="Subject Series Level 2"/>
    <w:basedOn w:val="Normal"/>
    <w:qFormat/>
    <w:rsid w:val="008B0AC2"/>
    <w:pPr>
      <w:tabs>
        <w:tab w:val="right" w:leader="dot" w:pos="9360"/>
      </w:tabs>
      <w:spacing w:after="0"/>
      <w:ind w:left="360"/>
      <w:jc w:val="left"/>
    </w:pPr>
  </w:style>
  <w:style w:type="paragraph" w:customStyle="1" w:styleId="SubjectSeriesLevel3">
    <w:name w:val="Subject Series Level 3"/>
    <w:basedOn w:val="SubjectSeriesLevel2"/>
    <w:qFormat/>
    <w:rsid w:val="008B0AC2"/>
    <w:pPr>
      <w:ind w:left="720"/>
    </w:pPr>
  </w:style>
  <w:style w:type="paragraph" w:customStyle="1" w:styleId="BoldHeading">
    <w:name w:val="Bold Heading"/>
    <w:basedOn w:val="Normal"/>
    <w:qFormat/>
    <w:rsid w:val="00D72333"/>
    <w:pPr>
      <w:spacing w:after="0"/>
    </w:pPr>
    <w:rPr>
      <w:b/>
    </w:rPr>
  </w:style>
  <w:style w:type="paragraph" w:customStyle="1" w:styleId="numberedlist">
    <w:name w:val="numbered list"/>
    <w:basedOn w:val="ColorfulList-Accent11"/>
    <w:qFormat/>
    <w:rsid w:val="00736916"/>
    <w:pPr>
      <w:numPr>
        <w:numId w:val="2"/>
      </w:numPr>
    </w:pPr>
  </w:style>
  <w:style w:type="paragraph" w:customStyle="1" w:styleId="bulletedlist">
    <w:name w:val="bulleted list"/>
    <w:basedOn w:val="ColorfulList-Accent11"/>
    <w:qFormat/>
    <w:rsid w:val="00736916"/>
    <w:pPr>
      <w:numPr>
        <w:numId w:val="1"/>
      </w:numPr>
    </w:pPr>
  </w:style>
  <w:style w:type="paragraph" w:customStyle="1" w:styleId="submitterinformation">
    <w:name w:val="submitter information"/>
    <w:basedOn w:val="Normal"/>
    <w:qFormat/>
    <w:rsid w:val="00771DDB"/>
    <w:pPr>
      <w:spacing w:after="0"/>
      <w:jc w:val="center"/>
    </w:pPr>
  </w:style>
  <w:style w:type="paragraph" w:customStyle="1" w:styleId="NumberSeriesLevel1">
    <w:name w:val="Number Series Level 1"/>
    <w:basedOn w:val="Normal"/>
    <w:qFormat/>
    <w:rsid w:val="005A6EC6"/>
    <w:pPr>
      <w:numPr>
        <w:numId w:val="3"/>
      </w:numPr>
      <w:spacing w:after="120"/>
    </w:pPr>
    <w:rPr>
      <w:b/>
    </w:rPr>
  </w:style>
  <w:style w:type="paragraph" w:customStyle="1" w:styleId="NumberSeriesLevel2">
    <w:name w:val="Number Series Level 2"/>
    <w:basedOn w:val="Normal"/>
    <w:qFormat/>
    <w:rsid w:val="005A6EC6"/>
    <w:pPr>
      <w:numPr>
        <w:ilvl w:val="1"/>
        <w:numId w:val="3"/>
      </w:numPr>
      <w:spacing w:after="120"/>
    </w:pPr>
  </w:style>
  <w:style w:type="paragraph" w:customStyle="1" w:styleId="Pub14Subtitle">
    <w:name w:val="Pub 14 Subtitle"/>
    <w:basedOn w:val="Normal"/>
    <w:qFormat/>
    <w:rsid w:val="005A6EC6"/>
    <w:pPr>
      <w:spacing w:after="120"/>
      <w:ind w:left="936" w:hanging="576"/>
    </w:pPr>
    <w:rPr>
      <w:b/>
    </w:rPr>
  </w:style>
  <w:style w:type="paragraph" w:customStyle="1" w:styleId="Pub14BodyText">
    <w:name w:val="Pub 14 Body Text"/>
    <w:basedOn w:val="Normal"/>
    <w:qFormat/>
    <w:rsid w:val="005A6EC6"/>
    <w:pPr>
      <w:spacing w:after="120"/>
      <w:ind w:left="936"/>
    </w:pPr>
  </w:style>
  <w:style w:type="paragraph" w:customStyle="1" w:styleId="Pub14Level1Letters">
    <w:name w:val="Pub 14 Level 1 Letters"/>
    <w:basedOn w:val="Normal"/>
    <w:qFormat/>
    <w:rsid w:val="005A6EC6"/>
    <w:pPr>
      <w:spacing w:after="120"/>
      <w:ind w:left="1440" w:hanging="504"/>
    </w:pPr>
  </w:style>
  <w:style w:type="paragraph" w:customStyle="1" w:styleId="HB44Subtitle">
    <w:name w:val="HB 44 Subtitle"/>
    <w:qFormat/>
    <w:rsid w:val="007048D6"/>
    <w:pPr>
      <w:tabs>
        <w:tab w:val="left" w:pos="1440"/>
      </w:tabs>
      <w:spacing w:after="120"/>
      <w:ind w:left="360"/>
      <w:jc w:val="both"/>
    </w:pPr>
    <w:rPr>
      <w:rFonts w:ascii="Times New Roman" w:hAnsi="Times New Roman"/>
      <w:b/>
      <w:szCs w:val="22"/>
    </w:rPr>
  </w:style>
  <w:style w:type="paragraph" w:customStyle="1" w:styleId="HB44Level1Letters">
    <w:name w:val="HB 44 Level 1 Letters"/>
    <w:qFormat/>
    <w:rsid w:val="003B5D9A"/>
    <w:pPr>
      <w:spacing w:after="120"/>
      <w:ind w:left="1224" w:hanging="504"/>
      <w:jc w:val="both"/>
    </w:pPr>
    <w:rPr>
      <w:rFonts w:ascii="Times New Roman" w:hAnsi="Times New Roman"/>
      <w:szCs w:val="22"/>
    </w:rPr>
  </w:style>
  <w:style w:type="paragraph" w:customStyle="1" w:styleId="HB44Level1Numbers">
    <w:name w:val="HB 44 Level 1 Numbers"/>
    <w:qFormat/>
    <w:rsid w:val="00D4762C"/>
    <w:pPr>
      <w:numPr>
        <w:ilvl w:val="1"/>
        <w:numId w:val="5"/>
      </w:numPr>
      <w:spacing w:after="120"/>
    </w:pPr>
    <w:rPr>
      <w:rFonts w:ascii="Times New Roman" w:hAnsi="Times New Roman"/>
      <w:szCs w:val="22"/>
    </w:rPr>
  </w:style>
  <w:style w:type="paragraph" w:customStyle="1" w:styleId="HB44Level2Letters">
    <w:name w:val="HB 44 Level 2 Letters"/>
    <w:qFormat/>
    <w:rsid w:val="00D4762C"/>
    <w:pPr>
      <w:numPr>
        <w:numId w:val="6"/>
      </w:numPr>
      <w:spacing w:after="120"/>
    </w:pPr>
    <w:rPr>
      <w:rFonts w:ascii="Times New Roman" w:hAnsi="Times New Roman"/>
      <w:szCs w:val="22"/>
    </w:rPr>
  </w:style>
  <w:style w:type="paragraph" w:customStyle="1" w:styleId="I-Normal-bold">
    <w:name w:val="I - Normal- bold"/>
    <w:basedOn w:val="Normal"/>
    <w:qFormat/>
    <w:rsid w:val="00D92735"/>
    <w:pPr>
      <w:ind w:left="360"/>
    </w:pPr>
    <w:rPr>
      <w:b/>
    </w:rPr>
  </w:style>
  <w:style w:type="paragraph" w:customStyle="1" w:styleId="I-LetterAreg">
    <w:name w:val="I - Letter A reg"/>
    <w:basedOn w:val="I-Normal-bold"/>
    <w:qFormat/>
    <w:rsid w:val="00DC1293"/>
    <w:pPr>
      <w:ind w:left="720" w:hanging="360"/>
    </w:pPr>
    <w:rPr>
      <w:b w:val="0"/>
    </w:rPr>
  </w:style>
  <w:style w:type="paragraph" w:customStyle="1" w:styleId="I-LetterAIndent1">
    <w:name w:val="I - Letter A Indent 1"/>
    <w:basedOn w:val="Normal"/>
    <w:qFormat/>
    <w:rsid w:val="00D92735"/>
    <w:pPr>
      <w:ind w:left="1350" w:hanging="360"/>
    </w:pPr>
  </w:style>
  <w:style w:type="paragraph" w:customStyle="1" w:styleId="I-numbers">
    <w:name w:val="I - numbers"/>
    <w:basedOn w:val="Normal"/>
    <w:qFormat/>
    <w:rsid w:val="00DC1293"/>
    <w:pPr>
      <w:spacing w:after="120"/>
    </w:pPr>
  </w:style>
  <w:style w:type="paragraph" w:customStyle="1" w:styleId="I-LetterAbold">
    <w:name w:val="I - Letter A bold"/>
    <w:basedOn w:val="I-LetterAreg"/>
    <w:qFormat/>
    <w:rsid w:val="00DC1293"/>
    <w:rPr>
      <w:b/>
    </w:rPr>
  </w:style>
  <w:style w:type="paragraph" w:customStyle="1" w:styleId="I-Normalreg">
    <w:name w:val="I - Normal reg"/>
    <w:basedOn w:val="I-Normal-bold"/>
    <w:qFormat/>
    <w:rsid w:val="00C4124A"/>
    <w:rPr>
      <w:b w:val="0"/>
    </w:rPr>
  </w:style>
  <w:style w:type="paragraph" w:customStyle="1" w:styleId="I-bulletedlist">
    <w:name w:val="I - bulleted list"/>
    <w:basedOn w:val="bulletedlist"/>
    <w:qFormat/>
    <w:rsid w:val="00B72079"/>
    <w:pPr>
      <w:ind w:left="1080"/>
    </w:pPr>
  </w:style>
  <w:style w:type="paragraph" w:customStyle="1" w:styleId="I-Normal1indent">
    <w:name w:val="I - Normal 1 indent"/>
    <w:basedOn w:val="I-Normalreg"/>
    <w:qFormat/>
    <w:rsid w:val="00172A25"/>
    <w:pPr>
      <w:ind w:left="720"/>
    </w:pPr>
  </w:style>
  <w:style w:type="paragraph" w:customStyle="1" w:styleId="I-Normal2indent">
    <w:name w:val="I - Normal 2 indent"/>
    <w:basedOn w:val="I-Normal1indent"/>
    <w:qFormat/>
    <w:rsid w:val="00632BDC"/>
    <w:pPr>
      <w:ind w:left="1350"/>
    </w:pPr>
  </w:style>
  <w:style w:type="paragraph" w:customStyle="1" w:styleId="I-Normal3indent">
    <w:name w:val="I - Normal 3 indent"/>
    <w:basedOn w:val="I-Normal2indent"/>
    <w:qFormat/>
    <w:rsid w:val="00632BDC"/>
    <w:pPr>
      <w:ind w:left="2340"/>
    </w:pPr>
    <w:rPr>
      <w:b/>
      <w:u w:val="single"/>
    </w:rPr>
  </w:style>
  <w:style w:type="paragraph" w:customStyle="1" w:styleId="I-bulletedlist1indent">
    <w:name w:val="I - bulleted list 1 indent"/>
    <w:basedOn w:val="I-bulletedlist"/>
    <w:qFormat/>
    <w:rsid w:val="00DB2BB3"/>
    <w:pPr>
      <w:ind w:left="1350"/>
    </w:pPr>
  </w:style>
  <w:style w:type="paragraph" w:customStyle="1" w:styleId="IntentionallyBlank">
    <w:name w:val="Intentionally Blank"/>
    <w:basedOn w:val="Normal"/>
    <w:qFormat/>
    <w:rsid w:val="001E0B99"/>
    <w:pPr>
      <w:spacing w:before="3240"/>
      <w:jc w:val="center"/>
    </w:pPr>
    <w:rPr>
      <w:caps/>
    </w:rPr>
  </w:style>
  <w:style w:type="paragraph" w:customStyle="1" w:styleId="namefortoc">
    <w:name w:val="name for toc"/>
    <w:basedOn w:val="Normal"/>
    <w:qFormat/>
    <w:rsid w:val="007B05C6"/>
    <w:pPr>
      <w:spacing w:after="0" w:line="276" w:lineRule="auto"/>
      <w:jc w:val="left"/>
    </w:pPr>
  </w:style>
  <w:style w:type="character" w:styleId="FollowedHyperlink">
    <w:name w:val="FollowedHyperlink"/>
    <w:unhideWhenUsed/>
    <w:rsid w:val="00FF552E"/>
    <w:rPr>
      <w:color w:val="800080"/>
      <w:u w:val="single"/>
    </w:rPr>
  </w:style>
  <w:style w:type="paragraph" w:customStyle="1" w:styleId="EngineFuelTOC2ndLevel">
    <w:name w:val="EngineFuelTOC2ndLevel"/>
    <w:basedOn w:val="Normal"/>
    <w:link w:val="EngineFuelTOC2ndLevelChar"/>
    <w:rsid w:val="00AC0160"/>
    <w:pPr>
      <w:spacing w:after="0"/>
    </w:pPr>
    <w:rPr>
      <w:rFonts w:eastAsia="Times New Roman"/>
      <w:bCs/>
      <w:szCs w:val="24"/>
    </w:rPr>
  </w:style>
  <w:style w:type="character" w:customStyle="1" w:styleId="EngineFuelTOC2ndLevelChar">
    <w:name w:val="EngineFuelTOC2ndLevel Char"/>
    <w:link w:val="EngineFuelTOC2ndLevel"/>
    <w:locked/>
    <w:rsid w:val="00AC0160"/>
    <w:rPr>
      <w:rFonts w:ascii="Times New Roman" w:eastAsia="Times New Roman" w:hAnsi="Times New Roman" w:cs="Times New Roman"/>
      <w:bCs/>
      <w:sz w:val="20"/>
      <w:szCs w:val="24"/>
    </w:rPr>
  </w:style>
  <w:style w:type="paragraph" w:customStyle="1" w:styleId="EngineFuelTOC3rdLevel">
    <w:name w:val="EngineFuelTOC3rdLevel"/>
    <w:basedOn w:val="Normal"/>
    <w:link w:val="EngineFuelTOC3rdLevelChar"/>
    <w:rsid w:val="00AC0160"/>
    <w:pPr>
      <w:spacing w:after="0"/>
      <w:ind w:left="360"/>
    </w:pPr>
    <w:rPr>
      <w:rFonts w:eastAsia="Times New Roman"/>
      <w:b/>
      <w:bCs/>
      <w:szCs w:val="24"/>
    </w:rPr>
  </w:style>
  <w:style w:type="character" w:customStyle="1" w:styleId="EngineFuelTOC3rdLevelChar">
    <w:name w:val="EngineFuelTOC3rdLevel Char"/>
    <w:link w:val="EngineFuelTOC3rdLevel"/>
    <w:locked/>
    <w:rsid w:val="00AC0160"/>
    <w:rPr>
      <w:rFonts w:ascii="Times New Roman" w:eastAsia="Times New Roman" w:hAnsi="Times New Roman" w:cs="Times New Roman"/>
      <w:b/>
      <w:bCs/>
      <w:sz w:val="20"/>
      <w:szCs w:val="24"/>
    </w:rPr>
  </w:style>
  <w:style w:type="character" w:customStyle="1" w:styleId="Style10ptBoldUnderline">
    <w:name w:val="Style 10 pt Bold Underline"/>
    <w:rsid w:val="00F70E16"/>
    <w:rPr>
      <w:rFonts w:ascii="Times New Roman" w:hAnsi="Times New Roman"/>
      <w:b/>
      <w:bCs/>
      <w:sz w:val="20"/>
      <w:u w:val="single"/>
    </w:rPr>
  </w:style>
  <w:style w:type="paragraph" w:styleId="Title">
    <w:name w:val="Title"/>
    <w:basedOn w:val="Normal"/>
    <w:link w:val="TitleChar"/>
    <w:qFormat/>
    <w:rsid w:val="0038237B"/>
    <w:pPr>
      <w:spacing w:after="0"/>
      <w:jc w:val="center"/>
    </w:pPr>
    <w:rPr>
      <w:rFonts w:eastAsia="Times New Roman"/>
      <w:b/>
      <w:bCs/>
      <w:sz w:val="28"/>
      <w:szCs w:val="24"/>
    </w:rPr>
  </w:style>
  <w:style w:type="character" w:customStyle="1" w:styleId="TitleChar">
    <w:name w:val="Title Char"/>
    <w:link w:val="Title"/>
    <w:rsid w:val="0038237B"/>
    <w:rPr>
      <w:rFonts w:ascii="Times New Roman" w:eastAsia="Times New Roman" w:hAnsi="Times New Roman" w:cs="Times New Roman"/>
      <w:b/>
      <w:bCs/>
      <w:sz w:val="28"/>
      <w:szCs w:val="24"/>
    </w:rPr>
  </w:style>
  <w:style w:type="paragraph" w:customStyle="1" w:styleId="UniformLevel2">
    <w:name w:val="UniformLevel2"/>
    <w:basedOn w:val="Heading7"/>
    <w:link w:val="UniformLevel2Char"/>
    <w:rsid w:val="00091684"/>
    <w:pPr>
      <w:keepLines w:val="0"/>
      <w:spacing w:before="240" w:after="60"/>
    </w:pPr>
    <w:rPr>
      <w:rFonts w:ascii="Times New Roman" w:hAnsi="Times New Roman"/>
      <w:i w:val="0"/>
      <w:iCs w:val="0"/>
      <w:color w:val="auto"/>
      <w:szCs w:val="24"/>
    </w:rPr>
  </w:style>
  <w:style w:type="paragraph" w:customStyle="1" w:styleId="UniformLevel3">
    <w:name w:val="UniformLevel3"/>
    <w:basedOn w:val="Heading8"/>
    <w:link w:val="UniformLevel3Char"/>
    <w:rsid w:val="00091684"/>
    <w:pPr>
      <w:keepNext w:val="0"/>
      <w:keepLines w:val="0"/>
      <w:spacing w:before="240" w:after="60"/>
      <w:ind w:left="360"/>
    </w:pPr>
    <w:rPr>
      <w:rFonts w:ascii="Times New Roman" w:hAnsi="Times New Roman"/>
      <w:bCs/>
      <w:iCs/>
      <w:color w:val="auto"/>
      <w:szCs w:val="24"/>
    </w:rPr>
  </w:style>
  <w:style w:type="paragraph" w:customStyle="1" w:styleId="UniformLevel4">
    <w:name w:val="UniformLevel4"/>
    <w:basedOn w:val="Heading9"/>
    <w:link w:val="UniformLevel4Char"/>
    <w:rsid w:val="00091684"/>
    <w:pPr>
      <w:keepNext w:val="0"/>
      <w:keepLines w:val="0"/>
      <w:spacing w:before="240" w:after="60"/>
      <w:ind w:left="720"/>
    </w:pPr>
    <w:rPr>
      <w:rFonts w:cs="Arial"/>
      <w:i w:val="0"/>
      <w:iCs w:val="0"/>
      <w:szCs w:val="22"/>
    </w:rPr>
  </w:style>
  <w:style w:type="character" w:customStyle="1" w:styleId="UniformLevel3Char">
    <w:name w:val="UniformLevel3 Char"/>
    <w:link w:val="UniformLevel3"/>
    <w:locked/>
    <w:rsid w:val="00091684"/>
    <w:rPr>
      <w:rFonts w:ascii="Times New Roman" w:eastAsia="Times New Roman" w:hAnsi="Times New Roman" w:cs="Times New Roman"/>
      <w:bCs/>
      <w:iCs/>
      <w:sz w:val="20"/>
      <w:szCs w:val="24"/>
    </w:rPr>
  </w:style>
  <w:style w:type="character" w:customStyle="1" w:styleId="UniformLevel2Char">
    <w:name w:val="UniformLevel2 Char"/>
    <w:link w:val="UniformLevel2"/>
    <w:locked/>
    <w:rsid w:val="00091684"/>
    <w:rPr>
      <w:rFonts w:ascii="Times New Roman" w:eastAsia="Times New Roman" w:hAnsi="Times New Roman" w:cs="Times New Roman"/>
      <w:sz w:val="20"/>
      <w:szCs w:val="24"/>
    </w:rPr>
  </w:style>
  <w:style w:type="character" w:customStyle="1" w:styleId="UniformLevel4Char">
    <w:name w:val="UniformLevel4 Char"/>
    <w:link w:val="UniformLevel4"/>
    <w:locked/>
    <w:rsid w:val="00091684"/>
    <w:rPr>
      <w:rFonts w:ascii="Cambria" w:eastAsia="Times New Roman" w:hAnsi="Cambria" w:cs="Arial"/>
      <w:color w:val="404040"/>
      <w:sz w:val="20"/>
    </w:rPr>
  </w:style>
  <w:style w:type="character" w:customStyle="1" w:styleId="Heading7Char">
    <w:name w:val="Heading 7 Char"/>
    <w:link w:val="Heading7"/>
    <w:rsid w:val="00091684"/>
    <w:rPr>
      <w:rFonts w:ascii="Cambria" w:eastAsia="Times New Roman" w:hAnsi="Cambria" w:cs="Times New Roman"/>
      <w:i/>
      <w:iCs/>
      <w:color w:val="404040"/>
      <w:sz w:val="20"/>
    </w:rPr>
  </w:style>
  <w:style w:type="character" w:customStyle="1" w:styleId="Heading8Char">
    <w:name w:val="Heading 8 Char"/>
    <w:link w:val="Heading8"/>
    <w:rsid w:val="00091684"/>
    <w:rPr>
      <w:rFonts w:ascii="Cambria" w:eastAsia="Times New Roman" w:hAnsi="Cambria" w:cs="Times New Roman"/>
      <w:color w:val="404040"/>
      <w:sz w:val="20"/>
      <w:szCs w:val="20"/>
    </w:rPr>
  </w:style>
  <w:style w:type="character" w:customStyle="1" w:styleId="Heading9Char">
    <w:name w:val="Heading 9 Char"/>
    <w:link w:val="Heading9"/>
    <w:rsid w:val="00091684"/>
    <w:rPr>
      <w:rFonts w:ascii="Cambria" w:eastAsia="Times New Roman" w:hAnsi="Cambria" w:cs="Times New Roman"/>
      <w:i/>
      <w:iCs/>
      <w:color w:val="404040"/>
      <w:sz w:val="20"/>
      <w:szCs w:val="20"/>
    </w:rPr>
  </w:style>
  <w:style w:type="paragraph" w:customStyle="1" w:styleId="EngineFuelTOCHeading1">
    <w:name w:val="EngineFuelTOCHeading1"/>
    <w:basedOn w:val="Normal"/>
    <w:link w:val="EngineFuelTOCHeading1Char"/>
    <w:rsid w:val="00DB1D18"/>
    <w:pPr>
      <w:keepNext/>
      <w:tabs>
        <w:tab w:val="left" w:pos="360"/>
      </w:tabs>
      <w:spacing w:before="240" w:after="0"/>
      <w:outlineLvl w:val="5"/>
    </w:pPr>
    <w:rPr>
      <w:rFonts w:eastAsia="Times New Roman"/>
      <w:b/>
      <w:bCs/>
      <w:sz w:val="24"/>
      <w:szCs w:val="20"/>
    </w:rPr>
  </w:style>
  <w:style w:type="character" w:customStyle="1" w:styleId="EngineFuelTOCHeading1Char">
    <w:name w:val="EngineFuelTOCHeading1 Char"/>
    <w:link w:val="EngineFuelTOCHeading1"/>
    <w:locked/>
    <w:rsid w:val="00DB1D18"/>
    <w:rPr>
      <w:rFonts w:ascii="Times New Roman" w:eastAsia="Times New Roman" w:hAnsi="Times New Roman" w:cs="Times New Roman"/>
      <w:b/>
      <w:bCs/>
      <w:sz w:val="24"/>
      <w:szCs w:val="20"/>
    </w:rPr>
  </w:style>
  <w:style w:type="character" w:styleId="CommentReference">
    <w:name w:val="annotation reference"/>
    <w:uiPriority w:val="99"/>
    <w:rsid w:val="00103114"/>
    <w:rPr>
      <w:sz w:val="16"/>
      <w:szCs w:val="16"/>
    </w:rPr>
  </w:style>
  <w:style w:type="paragraph" w:styleId="CommentText">
    <w:name w:val="annotation text"/>
    <w:basedOn w:val="Normal"/>
    <w:link w:val="CommentTextChar"/>
    <w:rsid w:val="00103114"/>
    <w:pPr>
      <w:spacing w:after="0"/>
      <w:jc w:val="left"/>
    </w:pPr>
    <w:rPr>
      <w:rFonts w:eastAsia="Times New Roman"/>
      <w:szCs w:val="20"/>
    </w:rPr>
  </w:style>
  <w:style w:type="character" w:customStyle="1" w:styleId="CommentTextChar">
    <w:name w:val="Comment Text Char"/>
    <w:link w:val="CommentText"/>
    <w:rsid w:val="00103114"/>
    <w:rPr>
      <w:rFonts w:ascii="Times New Roman" w:eastAsia="Times New Roman" w:hAnsi="Times New Roman" w:cs="Times New Roman"/>
      <w:sz w:val="20"/>
      <w:szCs w:val="20"/>
    </w:rPr>
  </w:style>
  <w:style w:type="paragraph" w:styleId="Index9">
    <w:name w:val="index 9"/>
    <w:basedOn w:val="Normal"/>
    <w:next w:val="Normal"/>
    <w:autoRedefine/>
    <w:semiHidden/>
    <w:rsid w:val="004749E0"/>
    <w:pPr>
      <w:spacing w:after="0"/>
      <w:ind w:left="2160" w:hanging="240"/>
      <w:jc w:val="left"/>
    </w:pPr>
    <w:rPr>
      <w:rFonts w:ascii="Times" w:eastAsia="Times" w:hAnsi="Times"/>
      <w:szCs w:val="20"/>
    </w:rPr>
  </w:style>
  <w:style w:type="paragraph" w:styleId="BodyTextIndent">
    <w:name w:val="Body Text Indent"/>
    <w:basedOn w:val="Normal"/>
    <w:link w:val="BodyTextIndentChar"/>
    <w:unhideWhenUsed/>
    <w:rsid w:val="007223B0"/>
    <w:pPr>
      <w:spacing w:after="120"/>
      <w:ind w:left="360"/>
    </w:pPr>
  </w:style>
  <w:style w:type="character" w:customStyle="1" w:styleId="BodyTextIndentChar">
    <w:name w:val="Body Text Indent Char"/>
    <w:link w:val="BodyTextIndent"/>
    <w:rsid w:val="007223B0"/>
    <w:rPr>
      <w:rFonts w:ascii="Times New Roman" w:hAnsi="Times New Roman"/>
      <w:szCs w:val="22"/>
    </w:rPr>
  </w:style>
  <w:style w:type="character" w:customStyle="1" w:styleId="Style3Char">
    <w:name w:val="Style3 Char"/>
    <w:link w:val="Style3"/>
    <w:locked/>
    <w:rsid w:val="007223B0"/>
    <w:rPr>
      <w:b/>
      <w:color w:val="000000"/>
    </w:rPr>
  </w:style>
  <w:style w:type="paragraph" w:customStyle="1" w:styleId="Style3">
    <w:name w:val="Style3"/>
    <w:basedOn w:val="Normal"/>
    <w:link w:val="Style3Char"/>
    <w:rsid w:val="007223B0"/>
    <w:pPr>
      <w:keepNext/>
      <w:numPr>
        <w:numId w:val="7"/>
      </w:numPr>
      <w:spacing w:before="120" w:after="120"/>
    </w:pPr>
    <w:rPr>
      <w:rFonts w:ascii="Calibri" w:hAnsi="Calibri"/>
      <w:b/>
      <w:color w:val="000000"/>
      <w:szCs w:val="20"/>
    </w:rPr>
  </w:style>
  <w:style w:type="character" w:customStyle="1" w:styleId="Style4Char">
    <w:name w:val="Style4 Char"/>
    <w:link w:val="Style4"/>
    <w:locked/>
    <w:rsid w:val="007223B0"/>
    <w:rPr>
      <w:b/>
      <w:color w:val="000000"/>
    </w:rPr>
  </w:style>
  <w:style w:type="paragraph" w:customStyle="1" w:styleId="Style4">
    <w:name w:val="Style4"/>
    <w:basedOn w:val="Normal"/>
    <w:link w:val="Style4Char"/>
    <w:qFormat/>
    <w:rsid w:val="007223B0"/>
    <w:pPr>
      <w:keepNext/>
      <w:spacing w:before="60" w:after="80"/>
    </w:pPr>
    <w:rPr>
      <w:rFonts w:ascii="Calibri" w:hAnsi="Calibri"/>
      <w:b/>
      <w:color w:val="000000"/>
      <w:szCs w:val="20"/>
    </w:rPr>
  </w:style>
  <w:style w:type="paragraph" w:customStyle="1" w:styleId="Default">
    <w:name w:val="Default"/>
    <w:rsid w:val="00E865C9"/>
    <w:pPr>
      <w:autoSpaceDE w:val="0"/>
      <w:autoSpaceDN w:val="0"/>
      <w:adjustRightInd w:val="0"/>
    </w:pPr>
    <w:rPr>
      <w:rFonts w:ascii="Arial" w:eastAsia="Times New Roman" w:hAnsi="Arial" w:cs="Arial"/>
      <w:color w:val="000000"/>
      <w:sz w:val="24"/>
      <w:szCs w:val="24"/>
    </w:rPr>
  </w:style>
  <w:style w:type="character" w:customStyle="1" w:styleId="url">
    <w:name w:val="url"/>
    <w:rsid w:val="00E865C9"/>
  </w:style>
  <w:style w:type="character" w:customStyle="1" w:styleId="st">
    <w:name w:val="st"/>
    <w:rsid w:val="002C30A7"/>
  </w:style>
  <w:style w:type="paragraph" w:styleId="CommentSubject">
    <w:name w:val="annotation subject"/>
    <w:basedOn w:val="CommentText"/>
    <w:next w:val="CommentText"/>
    <w:link w:val="CommentSubjectChar"/>
    <w:unhideWhenUsed/>
    <w:rsid w:val="0091570A"/>
    <w:pPr>
      <w:spacing w:after="240"/>
      <w:jc w:val="both"/>
    </w:pPr>
    <w:rPr>
      <w:rFonts w:eastAsia="Calibri"/>
      <w:b/>
      <w:bCs/>
    </w:rPr>
  </w:style>
  <w:style w:type="character" w:customStyle="1" w:styleId="CommentSubjectChar">
    <w:name w:val="Comment Subject Char"/>
    <w:link w:val="CommentSubject"/>
    <w:rsid w:val="0091570A"/>
    <w:rPr>
      <w:rFonts w:ascii="Times New Roman" w:eastAsia="Times New Roman" w:hAnsi="Times New Roman" w:cs="Times New Roman"/>
      <w:b/>
      <w:bCs/>
      <w:sz w:val="20"/>
      <w:szCs w:val="20"/>
    </w:rPr>
  </w:style>
  <w:style w:type="paragraph" w:customStyle="1" w:styleId="PkgLabelLevel2">
    <w:name w:val="PkgLabelLevel2"/>
    <w:basedOn w:val="Normal"/>
    <w:link w:val="PkgLabelLevel2Char"/>
    <w:rsid w:val="00CB2407"/>
    <w:pPr>
      <w:spacing w:after="0"/>
    </w:pPr>
    <w:rPr>
      <w:rFonts w:eastAsia="Times New Roman"/>
      <w:szCs w:val="24"/>
    </w:rPr>
  </w:style>
  <w:style w:type="character" w:customStyle="1" w:styleId="PkgLabelLevel2Char">
    <w:name w:val="PkgLabelLevel2 Char"/>
    <w:link w:val="PkgLabelLevel2"/>
    <w:locked/>
    <w:rsid w:val="00CB2407"/>
    <w:rPr>
      <w:rFonts w:ascii="Times New Roman" w:eastAsia="Times New Roman" w:hAnsi="Times New Roman"/>
      <w:szCs w:val="24"/>
    </w:rPr>
  </w:style>
  <w:style w:type="paragraph" w:customStyle="1" w:styleId="PkgLabelLevel3">
    <w:name w:val="PkgLabelLevel3"/>
    <w:basedOn w:val="Normal"/>
    <w:next w:val="Normal"/>
    <w:link w:val="PkgLabelLevel3Char"/>
    <w:rsid w:val="00CB2407"/>
    <w:pPr>
      <w:spacing w:after="0"/>
      <w:ind w:left="360"/>
    </w:pPr>
    <w:rPr>
      <w:rFonts w:eastAsia="Times New Roman"/>
      <w:szCs w:val="24"/>
    </w:rPr>
  </w:style>
  <w:style w:type="character" w:customStyle="1" w:styleId="PkgLabelLevel3Char">
    <w:name w:val="PkgLabelLevel3 Char"/>
    <w:link w:val="PkgLabelLevel3"/>
    <w:locked/>
    <w:rsid w:val="00CB2407"/>
    <w:rPr>
      <w:rFonts w:ascii="Times New Roman" w:eastAsia="Times New Roman" w:hAnsi="Times New Roman"/>
      <w:szCs w:val="24"/>
    </w:rPr>
  </w:style>
  <w:style w:type="paragraph" w:customStyle="1" w:styleId="StyleHeading8Bold">
    <w:name w:val="Style Heading 8 + Bold"/>
    <w:basedOn w:val="Heading8"/>
    <w:link w:val="StyleHeading8BoldChar"/>
    <w:rsid w:val="00CB2407"/>
    <w:pPr>
      <w:keepNext w:val="0"/>
      <w:keepLines w:val="0"/>
      <w:spacing w:before="240" w:after="60"/>
      <w:ind w:left="360"/>
    </w:pPr>
    <w:rPr>
      <w:rFonts w:ascii="Times New Roman" w:hAnsi="Times New Roman"/>
      <w:b/>
      <w:bCs/>
      <w:color w:val="auto"/>
      <w:szCs w:val="24"/>
    </w:rPr>
  </w:style>
  <w:style w:type="character" w:customStyle="1" w:styleId="StyleHeading8BoldChar">
    <w:name w:val="Style Heading 8 + Bold Char"/>
    <w:link w:val="StyleHeading8Bold"/>
    <w:locked/>
    <w:rsid w:val="00CB2407"/>
    <w:rPr>
      <w:rFonts w:ascii="Times New Roman" w:eastAsia="Times New Roman" w:hAnsi="Times New Roman"/>
      <w:b/>
      <w:bCs/>
      <w:szCs w:val="24"/>
    </w:rPr>
  </w:style>
  <w:style w:type="character" w:customStyle="1" w:styleId="ColorfulList-Accent1Char">
    <w:name w:val="Colorful List - Accent 1 Char"/>
    <w:link w:val="ColorfulList-Accent11"/>
    <w:uiPriority w:val="1"/>
    <w:rsid w:val="00C449B1"/>
    <w:rPr>
      <w:rFonts w:ascii="Times New Roman" w:hAnsi="Times New Roman"/>
      <w:szCs w:val="22"/>
    </w:rPr>
  </w:style>
  <w:style w:type="paragraph" w:styleId="Caption">
    <w:name w:val="caption"/>
    <w:basedOn w:val="Normal"/>
    <w:next w:val="Normal"/>
    <w:qFormat/>
    <w:rsid w:val="00D706F6"/>
    <w:pPr>
      <w:spacing w:before="240" w:after="200"/>
      <w:jc w:val="center"/>
    </w:pPr>
    <w:rPr>
      <w:rFonts w:ascii="Calibri" w:hAnsi="Calibri"/>
      <w:b/>
      <w:bCs/>
      <w:color w:val="4F81BD"/>
      <w:sz w:val="18"/>
      <w:szCs w:val="18"/>
    </w:rPr>
  </w:style>
  <w:style w:type="table" w:styleId="ColorfulList-Accent6">
    <w:name w:val="Colorful List Accent 6"/>
    <w:basedOn w:val="TableNormal"/>
    <w:uiPriority w:val="63"/>
    <w:rsid w:val="00D706F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DarkList-Accent3">
    <w:name w:val="Dark List Accent 3"/>
    <w:basedOn w:val="TableNormal"/>
    <w:uiPriority w:val="61"/>
    <w:rsid w:val="00D706F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5">
    <w:name w:val="Dark List Accent 5"/>
    <w:basedOn w:val="TableNormal"/>
    <w:uiPriority w:val="61"/>
    <w:rsid w:val="00D706F6"/>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HeadingXX">
    <w:name w:val="Heading X.X."/>
    <w:basedOn w:val="Normal"/>
    <w:link w:val="HeadingXXChar"/>
    <w:qFormat/>
    <w:rsid w:val="00D706F6"/>
    <w:pPr>
      <w:spacing w:after="0"/>
      <w:ind w:left="720" w:hanging="720"/>
      <w:jc w:val="left"/>
    </w:pPr>
    <w:rPr>
      <w:b/>
      <w:sz w:val="24"/>
      <w:szCs w:val="24"/>
    </w:rPr>
  </w:style>
  <w:style w:type="paragraph" w:customStyle="1" w:styleId="HeadingXXX">
    <w:name w:val="Heading X.X.X."/>
    <w:basedOn w:val="Normal"/>
    <w:link w:val="HeadingXXXChar"/>
    <w:qFormat/>
    <w:rsid w:val="00D706F6"/>
    <w:pPr>
      <w:spacing w:after="200"/>
      <w:ind w:left="1080" w:hanging="720"/>
      <w:jc w:val="left"/>
    </w:pPr>
    <w:rPr>
      <w:b/>
      <w:sz w:val="24"/>
      <w:szCs w:val="24"/>
    </w:rPr>
  </w:style>
  <w:style w:type="character" w:customStyle="1" w:styleId="HeadingXXChar">
    <w:name w:val="Heading X.X. Char"/>
    <w:link w:val="HeadingXX"/>
    <w:rsid w:val="00D706F6"/>
    <w:rPr>
      <w:rFonts w:ascii="Times New Roman" w:hAnsi="Times New Roman"/>
      <w:b/>
      <w:sz w:val="24"/>
      <w:szCs w:val="24"/>
    </w:rPr>
  </w:style>
  <w:style w:type="paragraph" w:customStyle="1" w:styleId="BulletsLvl1">
    <w:name w:val="Bullets Lvl 1"/>
    <w:basedOn w:val="ColorfulList-Accent11"/>
    <w:link w:val="BulletsLvl1Char"/>
    <w:qFormat/>
    <w:rsid w:val="00D706F6"/>
    <w:pPr>
      <w:numPr>
        <w:numId w:val="8"/>
      </w:numPr>
      <w:spacing w:after="200"/>
      <w:contextualSpacing w:val="0"/>
    </w:pPr>
    <w:rPr>
      <w:sz w:val="24"/>
      <w:szCs w:val="24"/>
    </w:rPr>
  </w:style>
  <w:style w:type="character" w:customStyle="1" w:styleId="HeadingXXXChar">
    <w:name w:val="Heading X.X.X. Char"/>
    <w:link w:val="HeadingXXX"/>
    <w:rsid w:val="00D706F6"/>
    <w:rPr>
      <w:rFonts w:ascii="Times New Roman" w:hAnsi="Times New Roman"/>
      <w:b/>
      <w:sz w:val="24"/>
      <w:szCs w:val="24"/>
    </w:rPr>
  </w:style>
  <w:style w:type="paragraph" w:customStyle="1" w:styleId="Firstlvl1">
    <w:name w:val="First lvl 1."/>
    <w:basedOn w:val="Normal"/>
    <w:link w:val="Firstlvl1Char"/>
    <w:qFormat/>
    <w:rsid w:val="00D706F6"/>
    <w:pPr>
      <w:tabs>
        <w:tab w:val="left" w:pos="720"/>
        <w:tab w:val="left" w:pos="1080"/>
      </w:tabs>
      <w:spacing w:before="240" w:after="200"/>
      <w:ind w:left="720"/>
    </w:pPr>
    <w:rPr>
      <w:sz w:val="24"/>
      <w:szCs w:val="24"/>
    </w:rPr>
  </w:style>
  <w:style w:type="character" w:customStyle="1" w:styleId="BulletsLvl1Char">
    <w:name w:val="Bullets Lvl 1 Char"/>
    <w:link w:val="BulletsLvl1"/>
    <w:rsid w:val="00D706F6"/>
    <w:rPr>
      <w:rFonts w:ascii="Times New Roman" w:hAnsi="Times New Roman"/>
      <w:sz w:val="24"/>
      <w:szCs w:val="24"/>
    </w:rPr>
  </w:style>
  <w:style w:type="paragraph" w:customStyle="1" w:styleId="Style1">
    <w:name w:val="Style1"/>
    <w:basedOn w:val="ColorfulList-Accent11"/>
    <w:link w:val="Style1Char"/>
    <w:qFormat/>
    <w:rsid w:val="00D706F6"/>
    <w:pPr>
      <w:tabs>
        <w:tab w:val="left" w:pos="720"/>
        <w:tab w:val="left" w:pos="1890"/>
      </w:tabs>
      <w:spacing w:after="200"/>
      <w:ind w:left="0"/>
      <w:contextualSpacing w:val="0"/>
    </w:pPr>
    <w:rPr>
      <w:sz w:val="24"/>
      <w:szCs w:val="24"/>
    </w:rPr>
  </w:style>
  <w:style w:type="character" w:customStyle="1" w:styleId="Firstlvl1Char">
    <w:name w:val="First lvl 1. Char"/>
    <w:link w:val="Firstlvl1"/>
    <w:rsid w:val="00D706F6"/>
    <w:rPr>
      <w:rFonts w:ascii="Times New Roman" w:hAnsi="Times New Roman"/>
      <w:sz w:val="24"/>
      <w:szCs w:val="24"/>
    </w:rPr>
  </w:style>
  <w:style w:type="character" w:customStyle="1" w:styleId="Style1Char">
    <w:name w:val="Style1 Char"/>
    <w:link w:val="Style1"/>
    <w:rsid w:val="00D706F6"/>
    <w:rPr>
      <w:rFonts w:ascii="Times New Roman" w:hAnsi="Times New Roman"/>
      <w:sz w:val="24"/>
      <w:szCs w:val="24"/>
    </w:rPr>
  </w:style>
  <w:style w:type="character" w:styleId="PageNumber">
    <w:name w:val="page number"/>
    <w:rsid w:val="009D1F24"/>
  </w:style>
  <w:style w:type="paragraph" w:customStyle="1" w:styleId="MediumGrid21">
    <w:name w:val="Medium Grid 21"/>
    <w:uiPriority w:val="1"/>
    <w:qFormat/>
    <w:rsid w:val="00724837"/>
    <w:pPr>
      <w:jc w:val="both"/>
    </w:pPr>
    <w:rPr>
      <w:sz w:val="22"/>
      <w:szCs w:val="22"/>
    </w:rPr>
  </w:style>
  <w:style w:type="table" w:customStyle="1" w:styleId="TableGrid1">
    <w:name w:val="Table Grid1"/>
    <w:basedOn w:val="TableNormal"/>
    <w:next w:val="TableGrid"/>
    <w:uiPriority w:val="59"/>
    <w:rsid w:val="00352049"/>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54E5"/>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gineFuelTOC4thLevelChar">
    <w:name w:val="EngineFuelTOC4thLevel Char"/>
    <w:link w:val="EngineFuelTOC4thLevel"/>
    <w:locked/>
    <w:rsid w:val="00646AD8"/>
    <w:rPr>
      <w:rFonts w:ascii="Times New Roman" w:eastAsia="Times New Roman" w:hAnsi="Times New Roman"/>
      <w:b/>
      <w:bCs/>
      <w:szCs w:val="24"/>
    </w:rPr>
  </w:style>
  <w:style w:type="paragraph" w:customStyle="1" w:styleId="EngineFuelTOC4thLevel">
    <w:name w:val="EngineFuelTOC4thLevel"/>
    <w:basedOn w:val="Normal"/>
    <w:next w:val="Normal"/>
    <w:link w:val="EngineFuelTOC4thLevelChar"/>
    <w:rsid w:val="00646AD8"/>
    <w:pPr>
      <w:spacing w:after="0"/>
      <w:ind w:left="360"/>
    </w:pPr>
    <w:rPr>
      <w:rFonts w:eastAsia="Times New Roman"/>
      <w:b/>
      <w:bCs/>
      <w:szCs w:val="24"/>
    </w:rPr>
  </w:style>
  <w:style w:type="table" w:customStyle="1" w:styleId="TableGrid3">
    <w:name w:val="Table Grid3"/>
    <w:basedOn w:val="TableNormal"/>
    <w:next w:val="TableGrid"/>
    <w:uiPriority w:val="59"/>
    <w:rsid w:val="009E78A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6027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
    <w:name w:val="Exhibit"/>
    <w:basedOn w:val="Normal"/>
    <w:link w:val="ExhibitChar"/>
    <w:qFormat/>
    <w:rsid w:val="00E60275"/>
    <w:pPr>
      <w:keepNext/>
      <w:ind w:left="660"/>
    </w:pPr>
    <w:rPr>
      <w:b/>
      <w:bCs/>
      <w:color w:val="365F91"/>
      <w:sz w:val="18"/>
      <w:szCs w:val="18"/>
    </w:rPr>
  </w:style>
  <w:style w:type="character" w:customStyle="1" w:styleId="ExhibitChar">
    <w:name w:val="Exhibit Char"/>
    <w:link w:val="Exhibit"/>
    <w:rsid w:val="00E60275"/>
    <w:rPr>
      <w:rFonts w:ascii="Times New Roman" w:hAnsi="Times New Roman"/>
      <w:b/>
      <w:bCs/>
      <w:color w:val="365F91"/>
      <w:sz w:val="18"/>
      <w:szCs w:val="18"/>
    </w:rPr>
  </w:style>
  <w:style w:type="character" w:customStyle="1" w:styleId="formulacss1">
    <w:name w:val="formulacss1"/>
    <w:rsid w:val="00562B61"/>
    <w:rPr>
      <w:rFonts w:ascii="Georgia" w:hAnsi="Georgia" w:hint="default"/>
      <w:sz w:val="18"/>
      <w:szCs w:val="18"/>
    </w:rPr>
  </w:style>
  <w:style w:type="paragraph" w:styleId="NormalWeb">
    <w:name w:val="Normal (Web)"/>
    <w:basedOn w:val="Normal"/>
    <w:unhideWhenUsed/>
    <w:rsid w:val="00562B61"/>
    <w:pPr>
      <w:spacing w:before="100" w:beforeAutospacing="1" w:after="100" w:afterAutospacing="1"/>
      <w:jc w:val="left"/>
    </w:pPr>
    <w:rPr>
      <w:rFonts w:eastAsia="Times New Roman"/>
      <w:sz w:val="24"/>
      <w:szCs w:val="24"/>
    </w:rPr>
  </w:style>
  <w:style w:type="character" w:customStyle="1" w:styleId="GridTable1Light1">
    <w:name w:val="Grid Table 1 Light1"/>
    <w:uiPriority w:val="33"/>
    <w:qFormat/>
    <w:rsid w:val="00562B61"/>
    <w:rPr>
      <w:b/>
      <w:bCs/>
      <w:smallCaps/>
      <w:spacing w:val="5"/>
    </w:rPr>
  </w:style>
  <w:style w:type="paragraph" w:customStyle="1" w:styleId="StyleHeading3Bold">
    <w:name w:val="Style Heading 3 + Bold"/>
    <w:basedOn w:val="Heading3"/>
    <w:link w:val="StyleHeading3BoldChar"/>
    <w:rsid w:val="00562B61"/>
    <w:pPr>
      <w:keepLines w:val="0"/>
      <w:tabs>
        <w:tab w:val="left" w:pos="720"/>
      </w:tabs>
      <w:spacing w:before="60" w:after="60"/>
    </w:pPr>
    <w:rPr>
      <w:b w:val="0"/>
      <w:bCs w:val="0"/>
      <w:color w:val="000000"/>
      <w:sz w:val="20"/>
      <w:szCs w:val="20"/>
      <w:lang w:val="x-none" w:eastAsia="x-none"/>
    </w:rPr>
  </w:style>
  <w:style w:type="paragraph" w:customStyle="1" w:styleId="HB133H2a0">
    <w:name w:val="HB133 H2 a."/>
    <w:basedOn w:val="Normal"/>
    <w:link w:val="HB133H2aChar"/>
    <w:qFormat/>
    <w:rsid w:val="00562B61"/>
    <w:pPr>
      <w:keepNext/>
      <w:numPr>
        <w:numId w:val="9"/>
      </w:numPr>
      <w:tabs>
        <w:tab w:val="left" w:pos="0"/>
        <w:tab w:val="left" w:pos="360"/>
        <w:tab w:val="left" w:pos="720"/>
        <w:tab w:val="left" w:pos="1260"/>
      </w:tabs>
      <w:spacing w:before="240"/>
      <w:outlineLvl w:val="1"/>
    </w:pPr>
    <w:rPr>
      <w:rFonts w:eastAsia="Times New Roman"/>
      <w:b/>
      <w:color w:val="000000"/>
      <w:sz w:val="22"/>
      <w:szCs w:val="20"/>
    </w:rPr>
  </w:style>
  <w:style w:type="character" w:customStyle="1" w:styleId="HB133H2aChar">
    <w:name w:val="HB133 H2 a. Char"/>
    <w:link w:val="HB133H2a0"/>
    <w:rsid w:val="00562B61"/>
    <w:rPr>
      <w:rFonts w:ascii="Times New Roman" w:eastAsia="Times New Roman" w:hAnsi="Times New Roman"/>
      <w:b/>
      <w:color w:val="000000"/>
      <w:sz w:val="22"/>
    </w:rPr>
  </w:style>
  <w:style w:type="paragraph" w:styleId="ListBullet">
    <w:name w:val="List Bullet"/>
    <w:basedOn w:val="Normal"/>
    <w:unhideWhenUsed/>
    <w:rsid w:val="00562B61"/>
    <w:pPr>
      <w:numPr>
        <w:numId w:val="10"/>
      </w:numPr>
      <w:contextualSpacing/>
      <w:jc w:val="left"/>
    </w:pPr>
    <w:rPr>
      <w:rFonts w:ascii="Calibri" w:hAnsi="Calibri"/>
      <w:sz w:val="22"/>
    </w:rPr>
  </w:style>
  <w:style w:type="table" w:customStyle="1" w:styleId="TableGrid5">
    <w:name w:val="Table Grid5"/>
    <w:basedOn w:val="TableNormal"/>
    <w:next w:val="TableGrid"/>
    <w:uiPriority w:val="59"/>
    <w:rsid w:val="0083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E38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59AD"/>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
    <w:name w:val="Medium Shading 1 - Accent 61"/>
    <w:basedOn w:val="TableNormal"/>
    <w:next w:val="ColorfulList-Accent6"/>
    <w:uiPriority w:val="63"/>
    <w:rsid w:val="001A59AD"/>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
    <w:name w:val="Light List - Accent 31"/>
    <w:basedOn w:val="TableNormal"/>
    <w:next w:val="DarkList-Accent3"/>
    <w:uiPriority w:val="61"/>
    <w:rsid w:val="001A59AD"/>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
    <w:name w:val="Light List - Accent 51"/>
    <w:basedOn w:val="TableNormal"/>
    <w:next w:val="DarkList-Accent5"/>
    <w:uiPriority w:val="61"/>
    <w:rsid w:val="001A59AD"/>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StyleBefore3ptAfter12ptChar">
    <w:name w:val="Style Before:  3 pt After:  12 pt Char"/>
    <w:link w:val="StyleBefore3ptAfter12pt"/>
    <w:locked/>
    <w:rsid w:val="00261332"/>
  </w:style>
  <w:style w:type="paragraph" w:customStyle="1" w:styleId="StyleBefore3ptAfter12pt">
    <w:name w:val="Style Before:  3 pt After:  12 pt"/>
    <w:basedOn w:val="Normal"/>
    <w:link w:val="StyleBefore3ptAfter12ptChar"/>
    <w:rsid w:val="00261332"/>
    <w:pPr>
      <w:spacing w:before="60" w:after="0"/>
    </w:pPr>
    <w:rPr>
      <w:rFonts w:ascii="Calibri" w:hAnsi="Calibri"/>
      <w:szCs w:val="20"/>
    </w:rPr>
  </w:style>
  <w:style w:type="paragraph" w:customStyle="1" w:styleId="Left050">
    <w:name w:val="Left: 0.50"/>
    <w:aliases w:val="Before 3 pt&quot;"/>
    <w:basedOn w:val="StyleBefore3ptAfter12pt"/>
    <w:rsid w:val="00261332"/>
    <w:pPr>
      <w:ind w:firstLine="720"/>
    </w:pPr>
  </w:style>
  <w:style w:type="character" w:customStyle="1" w:styleId="PkgLabelLevel1Char">
    <w:name w:val="PkgLabelLevel1 Char"/>
    <w:link w:val="PkgLabelLevel1"/>
    <w:locked/>
    <w:rsid w:val="00261332"/>
    <w:rPr>
      <w:b/>
      <w:bCs/>
      <w:sz w:val="24"/>
      <w:szCs w:val="22"/>
    </w:rPr>
  </w:style>
  <w:style w:type="paragraph" w:customStyle="1" w:styleId="PkgLabelLevel1">
    <w:name w:val="PkgLabelLevel1"/>
    <w:basedOn w:val="Heading6"/>
    <w:link w:val="PkgLabelLevel1Char"/>
    <w:rsid w:val="00261332"/>
    <w:pPr>
      <w:keepNext/>
      <w:tabs>
        <w:tab w:val="left" w:pos="360"/>
      </w:tabs>
    </w:pPr>
    <w:rPr>
      <w:rFonts w:eastAsia="Calibri"/>
      <w:sz w:val="24"/>
    </w:rPr>
  </w:style>
  <w:style w:type="character" w:customStyle="1" w:styleId="Heading6Char">
    <w:name w:val="Heading 6 Char"/>
    <w:link w:val="Heading6"/>
    <w:rsid w:val="00261332"/>
    <w:rPr>
      <w:rFonts w:ascii="Calibri" w:eastAsia="Times New Roman" w:hAnsi="Calibri" w:cs="Times New Roman"/>
      <w:b/>
      <w:bCs/>
      <w:sz w:val="22"/>
      <w:szCs w:val="22"/>
    </w:rPr>
  </w:style>
  <w:style w:type="paragraph" w:customStyle="1" w:styleId="a">
    <w:name w:val="(a)"/>
    <w:basedOn w:val="Normal"/>
    <w:link w:val="aChar"/>
    <w:qFormat/>
    <w:rsid w:val="0059759B"/>
    <w:pPr>
      <w:numPr>
        <w:numId w:val="20"/>
      </w:numPr>
      <w:tabs>
        <w:tab w:val="left" w:pos="720"/>
        <w:tab w:val="left" w:pos="9720"/>
      </w:tabs>
      <w:spacing w:after="0"/>
    </w:pPr>
    <w:rPr>
      <w:rFonts w:eastAsia="Times New Roman"/>
      <w:bCs/>
      <w:szCs w:val="24"/>
    </w:rPr>
  </w:style>
  <w:style w:type="character" w:styleId="Strong">
    <w:name w:val="Strong"/>
    <w:qFormat/>
    <w:rsid w:val="0007743B"/>
    <w:rPr>
      <w:rFonts w:ascii="Times New Roman" w:hAnsi="Times New Roman" w:cs="Times New Roman" w:hint="default"/>
      <w:b/>
      <w:bCs/>
    </w:rPr>
  </w:style>
  <w:style w:type="table" w:customStyle="1" w:styleId="TableGrid8">
    <w:name w:val="Table Grid8"/>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62AA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937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82B6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
    <w:name w:val="HB133 H2"/>
    <w:basedOn w:val="Normal"/>
    <w:link w:val="HB133H2Char"/>
    <w:autoRedefine/>
    <w:qFormat/>
    <w:rsid w:val="00955437"/>
    <w:pPr>
      <w:keepNext/>
      <w:tabs>
        <w:tab w:val="left" w:pos="0"/>
        <w:tab w:val="left" w:pos="360"/>
        <w:tab w:val="left" w:pos="720"/>
        <w:tab w:val="left" w:pos="1440"/>
      </w:tabs>
      <w:spacing w:before="240"/>
      <w:ind w:left="720"/>
      <w:outlineLvl w:val="1"/>
    </w:pPr>
    <w:rPr>
      <w:rFonts w:eastAsia="Times New Roman"/>
      <w:b/>
      <w:color w:val="000000"/>
      <w:szCs w:val="20"/>
    </w:rPr>
  </w:style>
  <w:style w:type="character" w:customStyle="1" w:styleId="HB133H2Char">
    <w:name w:val="HB133 H2 Char"/>
    <w:link w:val="HB133H2"/>
    <w:rsid w:val="00955437"/>
    <w:rPr>
      <w:rFonts w:ascii="Times New Roman" w:eastAsia="Times New Roman" w:hAnsi="Times New Roman"/>
      <w:b/>
      <w:color w:val="000000"/>
    </w:rPr>
  </w:style>
  <w:style w:type="paragraph" w:styleId="BodyTextIndent3">
    <w:name w:val="Body Text Indent 3"/>
    <w:basedOn w:val="Normal"/>
    <w:link w:val="BodyTextIndent3Char"/>
    <w:unhideWhenUsed/>
    <w:rsid w:val="005A536A"/>
    <w:pPr>
      <w:spacing w:after="120"/>
      <w:ind w:left="360"/>
    </w:pPr>
    <w:rPr>
      <w:sz w:val="16"/>
      <w:szCs w:val="16"/>
    </w:rPr>
  </w:style>
  <w:style w:type="character" w:customStyle="1" w:styleId="BodyTextIndent3Char">
    <w:name w:val="Body Text Indent 3 Char"/>
    <w:link w:val="BodyTextIndent3"/>
    <w:rsid w:val="005A536A"/>
    <w:rPr>
      <w:rFonts w:ascii="Times New Roman" w:hAnsi="Times New Roman"/>
      <w:sz w:val="16"/>
      <w:szCs w:val="16"/>
    </w:rPr>
  </w:style>
  <w:style w:type="paragraph" w:customStyle="1" w:styleId="HB133H1">
    <w:name w:val="HB133 H1"/>
    <w:basedOn w:val="Normal"/>
    <w:link w:val="HB133H1Char"/>
    <w:qFormat/>
    <w:rsid w:val="005A536A"/>
    <w:pPr>
      <w:keepNext/>
      <w:spacing w:before="240"/>
      <w:ind w:left="720" w:hanging="720"/>
      <w:outlineLvl w:val="0"/>
    </w:pPr>
    <w:rPr>
      <w:rFonts w:eastAsia="Times New Roman"/>
      <w:b/>
      <w:color w:val="000000"/>
      <w:sz w:val="24"/>
      <w:szCs w:val="20"/>
    </w:rPr>
  </w:style>
  <w:style w:type="character" w:customStyle="1" w:styleId="HB133H1Char">
    <w:name w:val="HB133 H1 Char"/>
    <w:link w:val="HB133H1"/>
    <w:rsid w:val="005A536A"/>
    <w:rPr>
      <w:rFonts w:ascii="Times New Roman" w:eastAsia="Times New Roman" w:hAnsi="Times New Roman"/>
      <w:b/>
      <w:color w:val="000000"/>
      <w:sz w:val="24"/>
    </w:rPr>
  </w:style>
  <w:style w:type="paragraph" w:customStyle="1" w:styleId="UniformLevel1">
    <w:name w:val="UniformLevel1"/>
    <w:basedOn w:val="Heading6"/>
    <w:link w:val="UniformLevel1Char"/>
    <w:rsid w:val="00244160"/>
    <w:pPr>
      <w:keepNext/>
      <w:tabs>
        <w:tab w:val="left" w:pos="360"/>
      </w:tabs>
    </w:pPr>
    <w:rPr>
      <w:rFonts w:ascii="Times New Roman" w:hAnsi="Times New Roman"/>
      <w:sz w:val="24"/>
    </w:rPr>
  </w:style>
  <w:style w:type="character" w:customStyle="1" w:styleId="UniformLevel1Char">
    <w:name w:val="UniformLevel1 Char"/>
    <w:link w:val="UniformLevel1"/>
    <w:locked/>
    <w:rsid w:val="00244160"/>
    <w:rPr>
      <w:rFonts w:ascii="Times New Roman" w:eastAsia="Times New Roman" w:hAnsi="Times New Roman"/>
      <w:b/>
      <w:bCs/>
      <w:sz w:val="24"/>
      <w:szCs w:val="22"/>
    </w:rPr>
  </w:style>
  <w:style w:type="character" w:customStyle="1" w:styleId="Mention1">
    <w:name w:val="Mention1"/>
    <w:uiPriority w:val="99"/>
    <w:semiHidden/>
    <w:unhideWhenUsed/>
    <w:rsid w:val="008E7A4F"/>
    <w:rPr>
      <w:color w:val="2B579A"/>
      <w:shd w:val="clear" w:color="auto" w:fill="E6E6E6"/>
    </w:rPr>
  </w:style>
  <w:style w:type="character" w:customStyle="1" w:styleId="StyleHeading3BoldChar">
    <w:name w:val="Style Heading 3 + Bold Char"/>
    <w:link w:val="StyleHeading3Bold"/>
    <w:rsid w:val="00A267C1"/>
    <w:rPr>
      <w:rFonts w:ascii="Times New Roman" w:eastAsia="Times New Roman" w:hAnsi="Times New Roman"/>
      <w:color w:val="000000"/>
      <w:lang w:val="x-none" w:eastAsia="x-none"/>
    </w:rPr>
  </w:style>
  <w:style w:type="paragraph" w:styleId="Revision">
    <w:name w:val="Revision"/>
    <w:hidden/>
    <w:uiPriority w:val="99"/>
    <w:semiHidden/>
    <w:rsid w:val="001070BE"/>
    <w:rPr>
      <w:rFonts w:ascii="Times New Roman" w:hAnsi="Times New Roman"/>
      <w:szCs w:val="22"/>
    </w:rPr>
  </w:style>
  <w:style w:type="paragraph" w:customStyle="1" w:styleId="HB133H2a">
    <w:name w:val="HB133 H2a"/>
    <w:basedOn w:val="ListParagraph"/>
    <w:link w:val="HB133H2aChar0"/>
    <w:qFormat/>
    <w:rsid w:val="00D93BC5"/>
    <w:pPr>
      <w:numPr>
        <w:numId w:val="23"/>
      </w:numPr>
      <w:spacing w:before="240"/>
      <w:contextualSpacing/>
      <w:outlineLvl w:val="1"/>
    </w:pPr>
    <w:rPr>
      <w:rFonts w:eastAsia="Times New Roman"/>
      <w:b/>
      <w:color w:val="000000"/>
      <w:sz w:val="22"/>
      <w:szCs w:val="20"/>
    </w:rPr>
  </w:style>
  <w:style w:type="paragraph" w:styleId="ListParagraph">
    <w:name w:val="List Paragraph"/>
    <w:aliases w:val="Numbered List"/>
    <w:basedOn w:val="Normal"/>
    <w:link w:val="ListParagraphChar"/>
    <w:uiPriority w:val="34"/>
    <w:qFormat/>
    <w:rsid w:val="00D93BC5"/>
    <w:pPr>
      <w:ind w:left="720"/>
    </w:pPr>
  </w:style>
  <w:style w:type="character" w:customStyle="1" w:styleId="Heading5Char">
    <w:name w:val="Heading 5 Char"/>
    <w:link w:val="Heading5"/>
    <w:rsid w:val="008030C8"/>
    <w:rPr>
      <w:rFonts w:ascii="Times New Roman" w:eastAsia="Times New Roman" w:hAnsi="Times New Roman"/>
      <w:b/>
      <w:bCs/>
      <w:i/>
      <w:iCs/>
      <w:sz w:val="26"/>
      <w:szCs w:val="26"/>
    </w:rPr>
  </w:style>
  <w:style w:type="paragraph" w:customStyle="1" w:styleId="SectionHeader">
    <w:name w:val="Section Header"/>
    <w:basedOn w:val="TOC1"/>
    <w:rsid w:val="008030C8"/>
    <w:pPr>
      <w:keepNext w:val="0"/>
      <w:tabs>
        <w:tab w:val="left" w:pos="864"/>
        <w:tab w:val="center" w:pos="965"/>
        <w:tab w:val="left" w:pos="1267"/>
        <w:tab w:val="right" w:leader="dot" w:pos="9720"/>
      </w:tabs>
      <w:spacing w:before="240" w:after="200"/>
      <w:ind w:left="720" w:hanging="720"/>
    </w:pPr>
    <w:rPr>
      <w:rFonts w:ascii="Times New Roman" w:hAnsi="Times New Roman"/>
      <w:caps w:val="0"/>
      <w:noProof/>
      <w:color w:val="auto"/>
      <w:lang w:eastAsia="en-US"/>
    </w:rPr>
  </w:style>
  <w:style w:type="paragraph" w:customStyle="1" w:styleId="MainTOC1">
    <w:name w:val="Main TOC1"/>
    <w:basedOn w:val="Normal"/>
    <w:rsid w:val="008030C8"/>
    <w:pPr>
      <w:spacing w:after="0"/>
    </w:pPr>
    <w:rPr>
      <w:rFonts w:eastAsia="Times New Roman"/>
      <w:b/>
      <w:bCs/>
      <w:sz w:val="28"/>
      <w:szCs w:val="28"/>
    </w:rPr>
  </w:style>
  <w:style w:type="character" w:customStyle="1" w:styleId="CharChar">
    <w:name w:val="Char Char"/>
    <w:rsid w:val="008030C8"/>
    <w:rPr>
      <w:rFonts w:cs="Times New Roman"/>
      <w:b/>
      <w:bCs/>
      <w:sz w:val="22"/>
      <w:szCs w:val="22"/>
      <w:lang w:val="en-US" w:eastAsia="en-US" w:bidi="ar-SA"/>
    </w:rPr>
  </w:style>
  <w:style w:type="paragraph" w:customStyle="1" w:styleId="Style14ptBoldCenteredBefore12ptAfter6pt">
    <w:name w:val="Style 14 pt Bold Centered Before:  12 pt After:  6 pt"/>
    <w:basedOn w:val="Normal"/>
    <w:link w:val="Style14ptBoldCenteredBefore12ptAfter6ptChar1"/>
    <w:rsid w:val="008030C8"/>
    <w:pPr>
      <w:spacing w:before="120" w:after="0"/>
      <w:jc w:val="center"/>
    </w:pPr>
    <w:rPr>
      <w:rFonts w:eastAsia="Times New Roman"/>
      <w:b/>
      <w:bCs/>
      <w:sz w:val="28"/>
      <w:szCs w:val="20"/>
    </w:rPr>
  </w:style>
  <w:style w:type="paragraph" w:styleId="BlockText">
    <w:name w:val="Block Text"/>
    <w:basedOn w:val="Normal"/>
    <w:link w:val="BlockTextChar"/>
    <w:rsid w:val="008030C8"/>
    <w:pPr>
      <w:framePr w:w="432" w:h="1872" w:wrap="auto" w:vAnchor="text" w:hAnchor="margin" w:xAlign="right" w:yAlign="top"/>
      <w:spacing w:after="0"/>
      <w:ind w:left="113" w:right="113"/>
      <w:jc w:val="center"/>
    </w:pPr>
    <w:rPr>
      <w:rFonts w:eastAsia="Times New Roman"/>
      <w:szCs w:val="20"/>
    </w:rPr>
  </w:style>
  <w:style w:type="paragraph" w:customStyle="1" w:styleId="TOC20">
    <w:name w:val="TOC2"/>
    <w:basedOn w:val="Normal"/>
    <w:rsid w:val="008030C8"/>
    <w:pPr>
      <w:spacing w:after="0"/>
      <w:jc w:val="center"/>
    </w:pPr>
    <w:rPr>
      <w:rFonts w:eastAsia="Times New Roman"/>
      <w:b/>
      <w:sz w:val="28"/>
      <w:szCs w:val="24"/>
    </w:rPr>
  </w:style>
  <w:style w:type="paragraph" w:customStyle="1" w:styleId="MainTOC">
    <w:name w:val="Main TOC"/>
    <w:basedOn w:val="Normal"/>
    <w:rsid w:val="008030C8"/>
    <w:pPr>
      <w:spacing w:after="0"/>
      <w:jc w:val="center"/>
    </w:pPr>
    <w:rPr>
      <w:rFonts w:eastAsia="Times New Roman"/>
      <w:b/>
      <w:sz w:val="28"/>
      <w:szCs w:val="24"/>
    </w:rPr>
  </w:style>
  <w:style w:type="paragraph" w:customStyle="1" w:styleId="MainTOC2">
    <w:name w:val="Main TOC2"/>
    <w:basedOn w:val="Normal"/>
    <w:rsid w:val="008030C8"/>
    <w:pPr>
      <w:spacing w:after="0"/>
      <w:jc w:val="center"/>
    </w:pPr>
    <w:rPr>
      <w:rFonts w:eastAsia="Times New Roman"/>
      <w:b/>
      <w:sz w:val="28"/>
      <w:szCs w:val="24"/>
    </w:rPr>
  </w:style>
  <w:style w:type="paragraph" w:customStyle="1" w:styleId="StyleMainTOC1Centered">
    <w:name w:val="Style Main TOC1 + Centered"/>
    <w:basedOn w:val="MainTOC1"/>
    <w:next w:val="MainTOC2"/>
    <w:rsid w:val="008030C8"/>
    <w:pPr>
      <w:jc w:val="center"/>
    </w:pPr>
    <w:rPr>
      <w:szCs w:val="20"/>
    </w:rPr>
  </w:style>
  <w:style w:type="paragraph" w:customStyle="1" w:styleId="StyleLeft05Hanging025Right008">
    <w:name w:val="Style Left:  0.5&quot; Hanging:  0.25&quot; Right:  0.08&quot;"/>
    <w:basedOn w:val="Normal"/>
    <w:rsid w:val="008030C8"/>
    <w:pPr>
      <w:tabs>
        <w:tab w:val="left" w:pos="1080"/>
      </w:tabs>
      <w:spacing w:after="0"/>
      <w:ind w:left="1080" w:right="113" w:hanging="360"/>
    </w:pPr>
    <w:rPr>
      <w:rFonts w:eastAsia="Times New Roman"/>
      <w:szCs w:val="20"/>
    </w:rPr>
  </w:style>
  <w:style w:type="paragraph" w:customStyle="1" w:styleId="a0">
    <w:name w:val="_"/>
    <w:rsid w:val="008030C8"/>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rFonts w:ascii="Times New Roman" w:eastAsia="Times New Roman" w:hAnsi="Times New Roman"/>
      <w:szCs w:val="24"/>
    </w:rPr>
  </w:style>
  <w:style w:type="paragraph" w:customStyle="1" w:styleId="StyleJustified">
    <w:name w:val="Style _ + Justified"/>
    <w:basedOn w:val="a0"/>
    <w:rsid w:val="008030C8"/>
    <w:pPr>
      <w:jc w:val="both"/>
    </w:pPr>
    <w:rPr>
      <w:szCs w:val="20"/>
    </w:rPr>
  </w:style>
  <w:style w:type="paragraph" w:customStyle="1" w:styleId="StyleHeading6NotBold">
    <w:name w:val="Style Heading 6 + Not Bold"/>
    <w:basedOn w:val="Heading6"/>
    <w:rsid w:val="008030C8"/>
    <w:pPr>
      <w:keepNext/>
      <w:tabs>
        <w:tab w:val="left" w:pos="360"/>
      </w:tabs>
    </w:pPr>
    <w:rPr>
      <w:rFonts w:ascii="Times New Roman" w:hAnsi="Times New Roman"/>
      <w:b w:val="0"/>
      <w:bCs w:val="0"/>
      <w:sz w:val="24"/>
    </w:rPr>
  </w:style>
  <w:style w:type="character" w:customStyle="1" w:styleId="StyleHeading6NotBoldChar">
    <w:name w:val="Style Heading 6 + Not Bold Char"/>
    <w:rsid w:val="008030C8"/>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8030C8"/>
    <w:pPr>
      <w:keepNext/>
      <w:tabs>
        <w:tab w:val="left" w:pos="360"/>
      </w:tabs>
      <w:spacing w:after="0"/>
    </w:pPr>
    <w:rPr>
      <w:rFonts w:ascii="Times New Roman" w:hAnsi="Times New Roman"/>
      <w:sz w:val="24"/>
      <w:szCs w:val="20"/>
    </w:rPr>
  </w:style>
  <w:style w:type="paragraph" w:customStyle="1" w:styleId="StyleStyleHeading6After0pt10pt">
    <w:name w:val="Style Style Heading 6 + After:  0 pt + 10 pt"/>
    <w:basedOn w:val="StyleHeading6After0pt"/>
    <w:link w:val="StyleStyleHeading6After0pt10ptChar1"/>
    <w:rsid w:val="008030C8"/>
  </w:style>
  <w:style w:type="character" w:customStyle="1" w:styleId="StyleHeading6After0ptChar">
    <w:name w:val="Style Heading 6 + After:  0 pt Char"/>
    <w:rsid w:val="008030C8"/>
    <w:rPr>
      <w:rFonts w:cs="Times New Roman"/>
      <w:b/>
      <w:bCs/>
      <w:sz w:val="22"/>
      <w:szCs w:val="22"/>
      <w:lang w:val="en-US" w:eastAsia="en-US" w:bidi="ar-SA"/>
    </w:rPr>
  </w:style>
  <w:style w:type="character" w:customStyle="1" w:styleId="StyleStyleHeading6After0pt10ptChar">
    <w:name w:val="Style Style Heading 6 + After:  0 pt + 10 pt Char"/>
    <w:rsid w:val="008030C8"/>
    <w:rPr>
      <w:rFonts w:cs="Times New Roman"/>
      <w:b/>
      <w:bCs/>
      <w:sz w:val="22"/>
      <w:szCs w:val="22"/>
      <w:lang w:val="en-US" w:eastAsia="en-US" w:bidi="ar-SA"/>
    </w:rPr>
  </w:style>
  <w:style w:type="character" w:customStyle="1" w:styleId="Style14ptBoldCenteredBefore12ptAfter6ptChar">
    <w:name w:val="Style 14 pt Bold Centered Before:  12 pt After:  6 pt Char"/>
    <w:rsid w:val="008030C8"/>
    <w:rPr>
      <w:rFonts w:cs="Times New Roman"/>
      <w:b/>
      <w:bCs/>
      <w:sz w:val="28"/>
      <w:lang w:val="en-US" w:eastAsia="en-US" w:bidi="ar-SA"/>
    </w:rPr>
  </w:style>
  <w:style w:type="paragraph" w:styleId="BodyTextIndent2">
    <w:name w:val="Body Text Indent 2"/>
    <w:basedOn w:val="Normal"/>
    <w:link w:val="BodyTextIndent2Char"/>
    <w:rsid w:val="008030C8"/>
    <w:pPr>
      <w:spacing w:after="0"/>
      <w:ind w:left="360" w:firstLine="720"/>
    </w:pPr>
    <w:rPr>
      <w:rFonts w:eastAsia="Times New Roman"/>
      <w:szCs w:val="24"/>
    </w:rPr>
  </w:style>
  <w:style w:type="character" w:customStyle="1" w:styleId="BodyTextIndent2Char">
    <w:name w:val="Body Text Indent 2 Char"/>
    <w:link w:val="BodyTextIndent2"/>
    <w:rsid w:val="008030C8"/>
    <w:rPr>
      <w:rFonts w:ascii="Times New Roman" w:eastAsia="Times New Roman" w:hAnsi="Times New Roman"/>
      <w:szCs w:val="24"/>
    </w:rPr>
  </w:style>
  <w:style w:type="paragraph" w:customStyle="1" w:styleId="TOC10">
    <w:name w:val="TOC1"/>
    <w:basedOn w:val="Normal"/>
    <w:next w:val="Normal"/>
    <w:rsid w:val="008030C8"/>
    <w:pPr>
      <w:spacing w:after="0"/>
    </w:pPr>
    <w:rPr>
      <w:rFonts w:eastAsia="Times New Roman"/>
      <w:szCs w:val="24"/>
    </w:rPr>
  </w:style>
  <w:style w:type="paragraph" w:styleId="TOC6">
    <w:name w:val="toc 6"/>
    <w:basedOn w:val="Normal"/>
    <w:next w:val="Normal"/>
    <w:autoRedefine/>
    <w:uiPriority w:val="39"/>
    <w:rsid w:val="008030C8"/>
    <w:pPr>
      <w:tabs>
        <w:tab w:val="left" w:pos="475"/>
        <w:tab w:val="right" w:leader="dot" w:pos="9576"/>
      </w:tabs>
      <w:spacing w:before="200" w:after="0"/>
      <w:jc w:val="left"/>
    </w:pPr>
    <w:rPr>
      <w:rFonts w:eastAsia="Times New Roman"/>
      <w:szCs w:val="24"/>
    </w:rPr>
  </w:style>
  <w:style w:type="paragraph" w:styleId="TOC7">
    <w:name w:val="toc 7"/>
    <w:basedOn w:val="Normal"/>
    <w:next w:val="Normal"/>
    <w:autoRedefine/>
    <w:uiPriority w:val="39"/>
    <w:rsid w:val="008030C8"/>
    <w:pPr>
      <w:tabs>
        <w:tab w:val="left" w:pos="475"/>
        <w:tab w:val="left" w:pos="1080"/>
        <w:tab w:val="right" w:leader="dot" w:pos="9576"/>
      </w:tabs>
      <w:spacing w:after="0"/>
      <w:ind w:left="1440" w:hanging="720"/>
    </w:pPr>
    <w:rPr>
      <w:rFonts w:eastAsia="Times New Roman"/>
      <w:szCs w:val="24"/>
    </w:rPr>
  </w:style>
  <w:style w:type="paragraph" w:styleId="TOC5">
    <w:name w:val="toc 5"/>
    <w:basedOn w:val="Normal"/>
    <w:next w:val="Normal"/>
    <w:autoRedefine/>
    <w:uiPriority w:val="39"/>
    <w:qFormat/>
    <w:rsid w:val="008030C8"/>
    <w:pPr>
      <w:spacing w:after="0"/>
      <w:ind w:left="960"/>
      <w:jc w:val="left"/>
    </w:pPr>
    <w:rPr>
      <w:rFonts w:eastAsia="Times New Roman"/>
      <w:sz w:val="24"/>
      <w:szCs w:val="24"/>
    </w:rPr>
  </w:style>
  <w:style w:type="paragraph" w:styleId="TOC8">
    <w:name w:val="toc 8"/>
    <w:basedOn w:val="Normal"/>
    <w:next w:val="Normal"/>
    <w:autoRedefine/>
    <w:uiPriority w:val="39"/>
    <w:rsid w:val="008030C8"/>
    <w:pPr>
      <w:spacing w:after="0"/>
      <w:ind w:left="1680"/>
      <w:jc w:val="left"/>
    </w:pPr>
    <w:rPr>
      <w:rFonts w:eastAsia="Times New Roman"/>
      <w:sz w:val="24"/>
      <w:szCs w:val="24"/>
    </w:rPr>
  </w:style>
  <w:style w:type="paragraph" w:styleId="TOC9">
    <w:name w:val="toc 9"/>
    <w:basedOn w:val="Normal"/>
    <w:next w:val="Normal"/>
    <w:autoRedefine/>
    <w:uiPriority w:val="39"/>
    <w:rsid w:val="008030C8"/>
    <w:pPr>
      <w:spacing w:after="0"/>
      <w:ind w:left="1920"/>
      <w:jc w:val="left"/>
    </w:pPr>
    <w:rPr>
      <w:rFonts w:eastAsia="Times New Roman"/>
      <w:sz w:val="24"/>
      <w:szCs w:val="24"/>
    </w:rPr>
  </w:style>
  <w:style w:type="paragraph" w:customStyle="1" w:styleId="ExamProcLevel1">
    <w:name w:val="ExamProcLevel1"/>
    <w:basedOn w:val="Heading6"/>
    <w:link w:val="ExamProcLevel1Char"/>
    <w:rsid w:val="008030C8"/>
    <w:pPr>
      <w:keepNext/>
      <w:tabs>
        <w:tab w:val="left" w:pos="360"/>
      </w:tabs>
    </w:pPr>
    <w:rPr>
      <w:rFonts w:ascii="Times New Roman" w:hAnsi="Times New Roman"/>
      <w:sz w:val="24"/>
    </w:rPr>
  </w:style>
  <w:style w:type="paragraph" w:customStyle="1" w:styleId="ExamProcLevel2">
    <w:name w:val="ExamProcLevel2"/>
    <w:basedOn w:val="Normal"/>
    <w:link w:val="ExamProcLevel2Char"/>
    <w:rsid w:val="008030C8"/>
    <w:pPr>
      <w:spacing w:after="0"/>
    </w:pPr>
    <w:rPr>
      <w:rFonts w:eastAsia="Times New Roman"/>
      <w:b/>
      <w:bCs/>
      <w:szCs w:val="24"/>
    </w:rPr>
  </w:style>
  <w:style w:type="paragraph" w:customStyle="1" w:styleId="ExaminProcLevel3">
    <w:name w:val="ExaminProcLevel3"/>
    <w:basedOn w:val="Normal"/>
    <w:link w:val="ExaminProcLevel3Char"/>
    <w:rsid w:val="008030C8"/>
    <w:pPr>
      <w:spacing w:after="0"/>
      <w:ind w:left="360"/>
    </w:pPr>
    <w:rPr>
      <w:rFonts w:eastAsia="Times New Roman"/>
      <w:bCs/>
      <w:szCs w:val="24"/>
    </w:rPr>
  </w:style>
  <w:style w:type="paragraph" w:customStyle="1" w:styleId="InterpretationsGuidelinesTOC">
    <w:name w:val="InterpretationsGuidelinesTOC"/>
    <w:basedOn w:val="Heading6"/>
    <w:link w:val="InterpretationsGuidelinesTOCChar"/>
    <w:rsid w:val="008030C8"/>
    <w:pPr>
      <w:keepNext/>
      <w:tabs>
        <w:tab w:val="left" w:pos="360"/>
      </w:tabs>
    </w:pPr>
    <w:rPr>
      <w:rFonts w:ascii="Times New Roman" w:hAnsi="Times New Roman"/>
      <w:sz w:val="24"/>
    </w:rPr>
  </w:style>
  <w:style w:type="paragraph" w:customStyle="1" w:styleId="WandMLevel1">
    <w:name w:val="WandMLevel1"/>
    <w:basedOn w:val="Heading6"/>
    <w:link w:val="WandMLevel1Char"/>
    <w:rsid w:val="008030C8"/>
    <w:pPr>
      <w:keepNext/>
    </w:pPr>
    <w:rPr>
      <w:rFonts w:ascii="Times New Roman" w:hAnsi="Times New Roman"/>
      <w:sz w:val="24"/>
    </w:rPr>
  </w:style>
  <w:style w:type="paragraph" w:customStyle="1" w:styleId="WandMLevel2">
    <w:name w:val="WandMLevel2"/>
    <w:basedOn w:val="Heading7"/>
    <w:link w:val="WandMLevel2Char"/>
    <w:rsid w:val="008030C8"/>
    <w:pPr>
      <w:keepNext w:val="0"/>
      <w:keepLines w:val="0"/>
      <w:spacing w:before="0"/>
      <w:ind w:left="1440" w:hanging="720"/>
    </w:pPr>
    <w:rPr>
      <w:rFonts w:ascii="Times New Roman" w:hAnsi="Times New Roman"/>
      <w:bCs/>
      <w:i w:val="0"/>
      <w:iCs w:val="0"/>
      <w:color w:val="auto"/>
      <w:szCs w:val="24"/>
    </w:rPr>
  </w:style>
  <w:style w:type="paragraph" w:customStyle="1" w:styleId="WeighmasterLevel1">
    <w:name w:val="WeighmasterLevel1"/>
    <w:basedOn w:val="Heading6"/>
    <w:link w:val="WeighmasterLevel1Char"/>
    <w:rsid w:val="008030C8"/>
    <w:pPr>
      <w:keepNext/>
      <w:tabs>
        <w:tab w:val="left" w:pos="360"/>
      </w:tabs>
    </w:pPr>
    <w:rPr>
      <w:rFonts w:ascii="Times New Roman" w:hAnsi="Times New Roman"/>
      <w:sz w:val="24"/>
    </w:rPr>
  </w:style>
  <w:style w:type="paragraph" w:customStyle="1" w:styleId="WeighmasterLevel2">
    <w:name w:val="WeighmasterLevel2"/>
    <w:basedOn w:val="Heading7"/>
    <w:link w:val="WeighmasterLevel2Char"/>
    <w:rsid w:val="008030C8"/>
    <w:pPr>
      <w:keepNext w:val="0"/>
      <w:keepLines w:val="0"/>
      <w:spacing w:before="240" w:after="60"/>
    </w:pPr>
    <w:rPr>
      <w:rFonts w:ascii="Times New Roman" w:hAnsi="Times New Roman"/>
      <w:i w:val="0"/>
      <w:iCs w:val="0"/>
      <w:color w:val="auto"/>
      <w:szCs w:val="24"/>
    </w:rPr>
  </w:style>
  <w:style w:type="paragraph" w:customStyle="1" w:styleId="UniformEngFuelLevel1">
    <w:name w:val="UniformEngFuelLevel1"/>
    <w:basedOn w:val="Heading6"/>
    <w:rsid w:val="008030C8"/>
    <w:pPr>
      <w:keepNext/>
      <w:tabs>
        <w:tab w:val="left" w:pos="360"/>
      </w:tabs>
    </w:pPr>
    <w:rPr>
      <w:rFonts w:ascii="Times New Roman" w:hAnsi="Times New Roman"/>
      <w:sz w:val="24"/>
    </w:rPr>
  </w:style>
  <w:style w:type="paragraph" w:customStyle="1" w:styleId="UniformEngFuelLevel2">
    <w:name w:val="UniformEngFuelLevel2"/>
    <w:basedOn w:val="Heading7"/>
    <w:link w:val="UniformEngFuelLevel2Char"/>
    <w:rsid w:val="008030C8"/>
    <w:pPr>
      <w:keepNext w:val="0"/>
      <w:keepLines w:val="0"/>
      <w:spacing w:before="240" w:after="60"/>
    </w:pPr>
    <w:rPr>
      <w:rFonts w:ascii="Times New Roman" w:hAnsi="Times New Roman"/>
      <w:bCs/>
      <w:i w:val="0"/>
      <w:iCs w:val="0"/>
      <w:color w:val="auto"/>
      <w:szCs w:val="24"/>
    </w:rPr>
  </w:style>
  <w:style w:type="paragraph" w:customStyle="1" w:styleId="DateL">
    <w:name w:val="Date L"/>
    <w:basedOn w:val="Normal"/>
    <w:rsid w:val="008030C8"/>
    <w:pPr>
      <w:spacing w:before="60"/>
    </w:pPr>
    <w:rPr>
      <w:rFonts w:eastAsia="Times New Roman"/>
      <w:szCs w:val="24"/>
    </w:rPr>
  </w:style>
  <w:style w:type="paragraph" w:customStyle="1" w:styleId="DateLeft">
    <w:name w:val="Date Left"/>
    <w:basedOn w:val="Normal"/>
    <w:rsid w:val="008030C8"/>
    <w:pPr>
      <w:spacing w:before="60"/>
    </w:pPr>
    <w:rPr>
      <w:rFonts w:eastAsia="Times New Roman"/>
      <w:szCs w:val="24"/>
    </w:rPr>
  </w:style>
  <w:style w:type="paragraph" w:customStyle="1" w:styleId="Style2L-Date">
    <w:name w:val="Style2 L-Date"/>
    <w:basedOn w:val="Normal"/>
    <w:rsid w:val="008030C8"/>
    <w:pPr>
      <w:spacing w:before="60"/>
    </w:pPr>
    <w:rPr>
      <w:rFonts w:eastAsia="Times New Roman"/>
      <w:szCs w:val="24"/>
    </w:rPr>
  </w:style>
  <w:style w:type="character" w:customStyle="1" w:styleId="Heading6Char1">
    <w:name w:val="Heading 6 Char1"/>
    <w:locked/>
    <w:rsid w:val="008030C8"/>
    <w:rPr>
      <w:rFonts w:ascii="Times New Roman" w:eastAsia="Times New Roman" w:hAnsi="Times New Roman" w:cs="Times New Roman"/>
      <w:b/>
      <w:bCs/>
      <w:sz w:val="24"/>
    </w:rPr>
  </w:style>
  <w:style w:type="character" w:customStyle="1" w:styleId="WandMLevel1Char">
    <w:name w:val="WandMLevel1 Char"/>
    <w:link w:val="WandMLevel1"/>
    <w:locked/>
    <w:rsid w:val="008030C8"/>
    <w:rPr>
      <w:rFonts w:ascii="Times New Roman" w:eastAsia="Times New Roman" w:hAnsi="Times New Roman" w:cs="Times New Roman"/>
      <w:b/>
      <w:bCs/>
      <w:sz w:val="24"/>
      <w:szCs w:val="22"/>
    </w:rPr>
  </w:style>
  <w:style w:type="character" w:customStyle="1" w:styleId="Heading8Char1">
    <w:name w:val="Heading 8 Char1"/>
    <w:locked/>
    <w:rsid w:val="008030C8"/>
    <w:rPr>
      <w:rFonts w:ascii="Times New Roman" w:eastAsia="Times New Roman" w:hAnsi="Times New Roman" w:cs="Times New Roman"/>
      <w:iCs/>
      <w:sz w:val="20"/>
      <w:szCs w:val="24"/>
    </w:rPr>
  </w:style>
  <w:style w:type="paragraph" w:customStyle="1" w:styleId="Index11">
    <w:name w:val="Index 11"/>
    <w:basedOn w:val="Normal"/>
    <w:next w:val="Normal"/>
    <w:autoRedefine/>
    <w:uiPriority w:val="99"/>
    <w:semiHidden/>
    <w:rsid w:val="008030C8"/>
    <w:pPr>
      <w:spacing w:after="0"/>
      <w:ind w:left="200" w:hanging="200"/>
      <w:jc w:val="left"/>
    </w:pPr>
    <w:rPr>
      <w:rFonts w:ascii="Calibri" w:eastAsia="Times New Roman" w:hAnsi="Calibri"/>
      <w:b/>
      <w:sz w:val="18"/>
      <w:szCs w:val="18"/>
    </w:rPr>
  </w:style>
  <w:style w:type="paragraph" w:customStyle="1" w:styleId="Index21">
    <w:name w:val="Index 21"/>
    <w:basedOn w:val="Normal"/>
    <w:next w:val="Normal"/>
    <w:autoRedefine/>
    <w:uiPriority w:val="99"/>
    <w:semiHidden/>
    <w:rsid w:val="008030C8"/>
    <w:pPr>
      <w:spacing w:after="0"/>
      <w:ind w:left="400" w:hanging="200"/>
      <w:jc w:val="left"/>
    </w:pPr>
    <w:rPr>
      <w:rFonts w:ascii="Calibri" w:eastAsia="Times New Roman" w:hAnsi="Calibri"/>
      <w:sz w:val="18"/>
      <w:szCs w:val="18"/>
    </w:rPr>
  </w:style>
  <w:style w:type="paragraph" w:customStyle="1" w:styleId="Index41">
    <w:name w:val="Index 41"/>
    <w:basedOn w:val="Normal"/>
    <w:next w:val="Normal"/>
    <w:autoRedefine/>
    <w:uiPriority w:val="99"/>
    <w:semiHidden/>
    <w:rsid w:val="008030C8"/>
    <w:pPr>
      <w:spacing w:after="0"/>
      <w:ind w:left="800" w:hanging="200"/>
      <w:jc w:val="left"/>
    </w:pPr>
    <w:rPr>
      <w:rFonts w:ascii="Calibri" w:eastAsia="Times New Roman" w:hAnsi="Calibri"/>
      <w:sz w:val="18"/>
      <w:szCs w:val="18"/>
    </w:rPr>
  </w:style>
  <w:style w:type="paragraph" w:customStyle="1" w:styleId="Index31">
    <w:name w:val="Index 31"/>
    <w:basedOn w:val="Normal"/>
    <w:next w:val="Normal"/>
    <w:autoRedefine/>
    <w:uiPriority w:val="99"/>
    <w:semiHidden/>
    <w:rsid w:val="008030C8"/>
    <w:pPr>
      <w:spacing w:after="0"/>
      <w:ind w:left="600" w:hanging="200"/>
      <w:jc w:val="left"/>
    </w:pPr>
    <w:rPr>
      <w:rFonts w:ascii="Calibri" w:eastAsia="Times New Roman" w:hAnsi="Calibri"/>
      <w:sz w:val="18"/>
      <w:szCs w:val="18"/>
    </w:rPr>
  </w:style>
  <w:style w:type="paragraph" w:customStyle="1" w:styleId="Index51">
    <w:name w:val="Index 51"/>
    <w:basedOn w:val="Normal"/>
    <w:next w:val="Normal"/>
    <w:autoRedefine/>
    <w:semiHidden/>
    <w:rsid w:val="008030C8"/>
    <w:pPr>
      <w:spacing w:after="0"/>
      <w:ind w:left="1000" w:hanging="200"/>
      <w:jc w:val="left"/>
    </w:pPr>
    <w:rPr>
      <w:rFonts w:ascii="Calibri" w:eastAsia="Times New Roman" w:hAnsi="Calibri"/>
      <w:sz w:val="18"/>
      <w:szCs w:val="18"/>
    </w:rPr>
  </w:style>
  <w:style w:type="paragraph" w:customStyle="1" w:styleId="Index61">
    <w:name w:val="Index 61"/>
    <w:basedOn w:val="Normal"/>
    <w:next w:val="Normal"/>
    <w:autoRedefine/>
    <w:semiHidden/>
    <w:rsid w:val="008030C8"/>
    <w:pPr>
      <w:spacing w:after="0"/>
      <w:ind w:left="1200" w:hanging="200"/>
      <w:jc w:val="left"/>
    </w:pPr>
    <w:rPr>
      <w:rFonts w:ascii="Calibri" w:eastAsia="Times New Roman" w:hAnsi="Calibri"/>
      <w:sz w:val="18"/>
      <w:szCs w:val="18"/>
    </w:rPr>
  </w:style>
  <w:style w:type="paragraph" w:customStyle="1" w:styleId="Index71">
    <w:name w:val="Index 71"/>
    <w:basedOn w:val="Normal"/>
    <w:next w:val="Normal"/>
    <w:autoRedefine/>
    <w:semiHidden/>
    <w:rsid w:val="008030C8"/>
    <w:pPr>
      <w:spacing w:after="0"/>
      <w:ind w:left="1400" w:hanging="200"/>
      <w:jc w:val="left"/>
    </w:pPr>
    <w:rPr>
      <w:rFonts w:ascii="Calibri" w:eastAsia="Times New Roman" w:hAnsi="Calibri"/>
      <w:sz w:val="18"/>
      <w:szCs w:val="18"/>
    </w:rPr>
  </w:style>
  <w:style w:type="paragraph" w:customStyle="1" w:styleId="Index81">
    <w:name w:val="Index 81"/>
    <w:basedOn w:val="Normal"/>
    <w:next w:val="Normal"/>
    <w:autoRedefine/>
    <w:semiHidden/>
    <w:rsid w:val="008030C8"/>
    <w:pPr>
      <w:spacing w:after="0"/>
      <w:ind w:left="1600" w:hanging="200"/>
      <w:jc w:val="left"/>
    </w:pPr>
    <w:rPr>
      <w:rFonts w:ascii="Calibri" w:eastAsia="Times New Roman" w:hAnsi="Calibri"/>
      <w:sz w:val="18"/>
      <w:szCs w:val="18"/>
    </w:rPr>
  </w:style>
  <w:style w:type="paragraph" w:customStyle="1" w:styleId="Index91">
    <w:name w:val="Index 91"/>
    <w:basedOn w:val="Normal"/>
    <w:next w:val="Normal"/>
    <w:autoRedefine/>
    <w:semiHidden/>
    <w:rsid w:val="008030C8"/>
    <w:pPr>
      <w:spacing w:after="0"/>
      <w:ind w:left="1800" w:hanging="200"/>
      <w:jc w:val="left"/>
    </w:pPr>
    <w:rPr>
      <w:rFonts w:ascii="Calibri" w:eastAsia="Times New Roman" w:hAnsi="Calibri"/>
      <w:sz w:val="18"/>
      <w:szCs w:val="18"/>
    </w:rPr>
  </w:style>
  <w:style w:type="paragraph" w:customStyle="1" w:styleId="IndexHeading1">
    <w:name w:val="Index Heading1"/>
    <w:basedOn w:val="Normal"/>
    <w:next w:val="Index1"/>
    <w:uiPriority w:val="99"/>
    <w:semiHidden/>
    <w:rsid w:val="008030C8"/>
    <w:pPr>
      <w:spacing w:before="240" w:after="120"/>
      <w:ind w:left="140"/>
      <w:jc w:val="left"/>
    </w:pPr>
    <w:rPr>
      <w:rFonts w:ascii="Cambria" w:eastAsia="Times New Roman" w:hAnsi="Cambria"/>
      <w:b/>
      <w:bCs/>
      <w:sz w:val="28"/>
      <w:szCs w:val="28"/>
    </w:rPr>
  </w:style>
  <w:style w:type="paragraph" w:customStyle="1" w:styleId="ExaminProcLevel4">
    <w:name w:val="ExaminProcLevel4"/>
    <w:basedOn w:val="Heading9"/>
    <w:rsid w:val="008030C8"/>
    <w:pPr>
      <w:keepNext w:val="0"/>
      <w:keepLines w:val="0"/>
      <w:spacing w:before="240" w:after="60"/>
      <w:ind w:left="720"/>
    </w:pPr>
    <w:rPr>
      <w:rFonts w:ascii="Times New Roman" w:hAnsi="Times New Roman" w:cs="Arial"/>
      <w:b/>
      <w:bCs/>
      <w:i w:val="0"/>
      <w:iCs w:val="0"/>
      <w:color w:val="auto"/>
      <w:szCs w:val="22"/>
    </w:rPr>
  </w:style>
  <w:style w:type="character" w:customStyle="1" w:styleId="StyleHeading6After0ptChar1">
    <w:name w:val="Style Heading 6 + After:  0 pt Char1"/>
    <w:link w:val="StyleHeading6After0pt"/>
    <w:locked/>
    <w:rsid w:val="008030C8"/>
    <w:rPr>
      <w:rFonts w:ascii="Times New Roman" w:eastAsia="Times New Roman" w:hAnsi="Times New Roman" w:cs="Times New Roman"/>
      <w:b/>
      <w:bCs/>
      <w:sz w:val="24"/>
    </w:rPr>
  </w:style>
  <w:style w:type="character" w:customStyle="1" w:styleId="StyleStyleHeading6After0pt10ptChar1">
    <w:name w:val="Style Style Heading 6 + After:  0 pt + 10 pt Char1"/>
    <w:link w:val="StyleStyleHeading6After0pt10pt"/>
    <w:locked/>
    <w:rsid w:val="008030C8"/>
    <w:rPr>
      <w:rFonts w:ascii="Times New Roman" w:eastAsia="Times New Roman" w:hAnsi="Times New Roman" w:cs="Times New Roman"/>
      <w:b/>
      <w:bCs/>
      <w:sz w:val="24"/>
    </w:rPr>
  </w:style>
  <w:style w:type="paragraph" w:customStyle="1" w:styleId="UniformLevel3nonnormal">
    <w:name w:val="Uniform Level 3 non normal"/>
    <w:basedOn w:val="UniformLevel3"/>
    <w:rsid w:val="008030C8"/>
    <w:rPr>
      <w:bCs w:val="0"/>
      <w:iCs w:val="0"/>
    </w:rPr>
  </w:style>
  <w:style w:type="paragraph" w:customStyle="1" w:styleId="StyleUniformLevel3Condensedby05pt">
    <w:name w:val="Style UniformLevel3 + Condensed by  0.5 pt"/>
    <w:basedOn w:val="UniformLevel3"/>
    <w:link w:val="StyleUniformLevel3Condensedby05ptChar"/>
    <w:rsid w:val="008030C8"/>
    <w:rPr>
      <w:bCs w:val="0"/>
      <w:iCs w:val="0"/>
      <w:spacing w:val="-10"/>
    </w:rPr>
  </w:style>
  <w:style w:type="character" w:customStyle="1" w:styleId="StyleUniformLevel3Condensedby05ptChar">
    <w:name w:val="Style UniformLevel3 + Condensed by  0.5 pt Char"/>
    <w:link w:val="StyleUniformLevel3Condensedby05pt"/>
    <w:locked/>
    <w:rsid w:val="008030C8"/>
    <w:rPr>
      <w:rFonts w:ascii="Times New Roman" w:eastAsia="Times New Roman" w:hAnsi="Times New Roman" w:cs="Times New Roman"/>
      <w:bCs w:val="0"/>
      <w:iCs w:val="0"/>
      <w:spacing w:val="-10"/>
      <w:sz w:val="20"/>
      <w:szCs w:val="24"/>
    </w:rPr>
  </w:style>
  <w:style w:type="character" w:customStyle="1" w:styleId="boldlarge">
    <w:name w:val="bold large"/>
    <w:rsid w:val="008030C8"/>
  </w:style>
  <w:style w:type="character" w:customStyle="1" w:styleId="Heading7Char1">
    <w:name w:val="Heading 7 Char1"/>
    <w:locked/>
    <w:rsid w:val="008030C8"/>
    <w:rPr>
      <w:rFonts w:ascii="Times New Roman" w:eastAsia="Times New Roman" w:hAnsi="Times New Roman" w:cs="Times New Roman"/>
      <w:sz w:val="20"/>
      <w:szCs w:val="24"/>
    </w:rPr>
  </w:style>
  <w:style w:type="character" w:customStyle="1" w:styleId="WandMLevel2Char">
    <w:name w:val="WandMLevel2 Char"/>
    <w:link w:val="WandMLevel2"/>
    <w:locked/>
    <w:rsid w:val="008030C8"/>
    <w:rPr>
      <w:rFonts w:ascii="Times New Roman" w:eastAsia="Times New Roman" w:hAnsi="Times New Roman" w:cs="Times New Roman"/>
      <w:bCs/>
      <w:sz w:val="20"/>
      <w:szCs w:val="24"/>
    </w:rPr>
  </w:style>
  <w:style w:type="character" w:customStyle="1" w:styleId="WeighmasterLevel2Char">
    <w:name w:val="WeighmasterLevel2 Char"/>
    <w:link w:val="WeighmasterLevel2"/>
    <w:locked/>
    <w:rsid w:val="008030C8"/>
    <w:rPr>
      <w:rFonts w:ascii="Times New Roman" w:eastAsia="Times New Roman" w:hAnsi="Times New Roman" w:cs="Times New Roman"/>
      <w:sz w:val="20"/>
      <w:szCs w:val="24"/>
    </w:rPr>
  </w:style>
  <w:style w:type="character" w:customStyle="1" w:styleId="WeighmasterLevel1Char">
    <w:name w:val="WeighmasterLevel1 Char"/>
    <w:link w:val="WeighmasterLevel1"/>
    <w:locked/>
    <w:rsid w:val="008030C8"/>
    <w:rPr>
      <w:rFonts w:ascii="Times New Roman" w:eastAsia="Times New Roman" w:hAnsi="Times New Roman" w:cs="Times New Roman"/>
      <w:b/>
      <w:bCs/>
      <w:sz w:val="24"/>
      <w:szCs w:val="22"/>
    </w:rPr>
  </w:style>
  <w:style w:type="character" w:customStyle="1" w:styleId="UniformEngFuelLevel2Char">
    <w:name w:val="UniformEngFuelLevel2 Char"/>
    <w:link w:val="UniformEngFuelLevel2"/>
    <w:locked/>
    <w:rsid w:val="008030C8"/>
    <w:rPr>
      <w:rFonts w:ascii="Times New Roman" w:eastAsia="Times New Roman" w:hAnsi="Times New Roman" w:cs="Times New Roman"/>
      <w:bCs/>
      <w:sz w:val="20"/>
      <w:szCs w:val="24"/>
    </w:rPr>
  </w:style>
  <w:style w:type="paragraph" w:customStyle="1" w:styleId="UnitPriceLevel1">
    <w:name w:val="UnitPriceLevel1"/>
    <w:basedOn w:val="StyleHeading6After0pt"/>
    <w:link w:val="UnitPriceLevel1Char"/>
    <w:rsid w:val="008030C8"/>
  </w:style>
  <w:style w:type="character" w:customStyle="1" w:styleId="UnitPriceLevel1Char">
    <w:name w:val="UnitPriceLevel1 Char"/>
    <w:link w:val="UnitPriceLevel1"/>
    <w:locked/>
    <w:rsid w:val="008030C8"/>
    <w:rPr>
      <w:rFonts w:ascii="Times New Roman" w:eastAsia="Times New Roman" w:hAnsi="Times New Roman" w:cs="Times New Roman"/>
      <w:b/>
      <w:bCs/>
      <w:sz w:val="24"/>
    </w:rPr>
  </w:style>
  <w:style w:type="paragraph" w:customStyle="1" w:styleId="VolRegLevel1">
    <w:name w:val="VolRegLevel1"/>
    <w:basedOn w:val="StyleHeading6After0pt"/>
    <w:next w:val="Normal"/>
    <w:link w:val="VolRegLevel1Char"/>
    <w:rsid w:val="008030C8"/>
  </w:style>
  <w:style w:type="paragraph" w:customStyle="1" w:styleId="VolRegLevel2">
    <w:name w:val="VolRegLevel2"/>
    <w:basedOn w:val="Heading7"/>
    <w:next w:val="Normal"/>
    <w:link w:val="VolRegLevel2Char"/>
    <w:rsid w:val="008030C8"/>
    <w:pPr>
      <w:keepNext w:val="0"/>
      <w:keepLines w:val="0"/>
      <w:spacing w:before="240" w:after="60"/>
    </w:pPr>
    <w:rPr>
      <w:rFonts w:ascii="Times New Roman" w:hAnsi="Times New Roman"/>
      <w:b/>
      <w:bCs/>
      <w:i w:val="0"/>
      <w:iCs w:val="0"/>
      <w:color w:val="auto"/>
      <w:szCs w:val="24"/>
    </w:rPr>
  </w:style>
  <w:style w:type="character" w:customStyle="1" w:styleId="VolRegLevel2Char">
    <w:name w:val="VolRegLevel2 Char"/>
    <w:link w:val="VolRegLevel2"/>
    <w:locked/>
    <w:rsid w:val="008030C8"/>
    <w:rPr>
      <w:rFonts w:ascii="Times New Roman" w:eastAsia="Times New Roman" w:hAnsi="Times New Roman" w:cs="Times New Roman"/>
      <w:b/>
      <w:bCs/>
      <w:sz w:val="20"/>
      <w:szCs w:val="24"/>
    </w:rPr>
  </w:style>
  <w:style w:type="character" w:customStyle="1" w:styleId="VolRegLevel1Char">
    <w:name w:val="VolRegLevel1 Char"/>
    <w:link w:val="VolRegLevel1"/>
    <w:locked/>
    <w:rsid w:val="008030C8"/>
    <w:rPr>
      <w:rFonts w:ascii="Times New Roman" w:eastAsia="Times New Roman" w:hAnsi="Times New Roman" w:cs="Times New Roman"/>
      <w:b/>
      <w:bCs/>
      <w:sz w:val="24"/>
    </w:rPr>
  </w:style>
  <w:style w:type="paragraph" w:customStyle="1" w:styleId="OpenDateLevel1">
    <w:name w:val="OpenDateLevel1"/>
    <w:basedOn w:val="Heading6"/>
    <w:next w:val="Normal"/>
    <w:link w:val="OpenDateLevel1Char"/>
    <w:rsid w:val="008030C8"/>
    <w:pPr>
      <w:keepNext/>
      <w:tabs>
        <w:tab w:val="left" w:pos="360"/>
      </w:tabs>
    </w:pPr>
    <w:rPr>
      <w:rFonts w:ascii="Times New Roman" w:hAnsi="Times New Roman"/>
      <w:sz w:val="24"/>
    </w:rPr>
  </w:style>
  <w:style w:type="paragraph" w:customStyle="1" w:styleId="OpenDateLevel2">
    <w:name w:val="OpenDateLevel2"/>
    <w:basedOn w:val="Heading7"/>
    <w:next w:val="Normal"/>
    <w:link w:val="OpenDateLevel2Char"/>
    <w:rsid w:val="008030C8"/>
    <w:pPr>
      <w:keepNext w:val="0"/>
      <w:keepLines w:val="0"/>
      <w:spacing w:before="240" w:after="60"/>
    </w:pPr>
    <w:rPr>
      <w:rFonts w:ascii="Times New Roman" w:hAnsi="Times New Roman"/>
      <w:b/>
      <w:bCs/>
      <w:i w:val="0"/>
      <w:iCs w:val="0"/>
      <w:color w:val="auto"/>
      <w:szCs w:val="24"/>
    </w:rPr>
  </w:style>
  <w:style w:type="paragraph" w:customStyle="1" w:styleId="OpenDateLevel3">
    <w:name w:val="OpenDateLevel3"/>
    <w:basedOn w:val="Heading8"/>
    <w:next w:val="Normal"/>
    <w:link w:val="OpenDateLevel3Char"/>
    <w:rsid w:val="008030C8"/>
    <w:pPr>
      <w:keepNext w:val="0"/>
      <w:keepLines w:val="0"/>
      <w:spacing w:before="240" w:after="60"/>
      <w:ind w:left="360"/>
    </w:pPr>
    <w:rPr>
      <w:rFonts w:ascii="Times New Roman" w:hAnsi="Times New Roman"/>
      <w:b/>
      <w:bCs/>
      <w:iCs/>
      <w:color w:val="auto"/>
      <w:szCs w:val="24"/>
    </w:rPr>
  </w:style>
  <w:style w:type="character" w:customStyle="1" w:styleId="OpenDateLevel2Char">
    <w:name w:val="OpenDateLevel2 Char"/>
    <w:link w:val="OpenDateLevel2"/>
    <w:locked/>
    <w:rsid w:val="008030C8"/>
    <w:rPr>
      <w:rFonts w:ascii="Times New Roman" w:eastAsia="Times New Roman" w:hAnsi="Times New Roman" w:cs="Times New Roman"/>
      <w:b/>
      <w:bCs/>
      <w:sz w:val="20"/>
      <w:szCs w:val="24"/>
    </w:rPr>
  </w:style>
  <w:style w:type="character" w:customStyle="1" w:styleId="OpenDateLevel3Char">
    <w:name w:val="OpenDateLevel3 Char"/>
    <w:link w:val="OpenDateLevel3"/>
    <w:locked/>
    <w:rsid w:val="008030C8"/>
    <w:rPr>
      <w:rFonts w:ascii="Times New Roman" w:eastAsia="Times New Roman" w:hAnsi="Times New Roman" w:cs="Times New Roman"/>
      <w:b/>
      <w:bCs/>
      <w:iCs/>
      <w:sz w:val="20"/>
      <w:szCs w:val="24"/>
    </w:rPr>
  </w:style>
  <w:style w:type="character" w:customStyle="1" w:styleId="OpenDateLevel1Char">
    <w:name w:val="OpenDateLevel1 Char"/>
    <w:link w:val="OpenDateLevel1"/>
    <w:locked/>
    <w:rsid w:val="008030C8"/>
    <w:rPr>
      <w:rFonts w:ascii="Times New Roman" w:eastAsia="Times New Roman" w:hAnsi="Times New Roman" w:cs="Times New Roman"/>
      <w:b/>
      <w:bCs/>
      <w:sz w:val="24"/>
      <w:szCs w:val="22"/>
    </w:rPr>
  </w:style>
  <w:style w:type="paragraph" w:customStyle="1" w:styleId="NatlTypeLevel1">
    <w:name w:val="NatlTypeLevel1"/>
    <w:basedOn w:val="StyleHeading6After0pt"/>
    <w:next w:val="Normal"/>
    <w:rsid w:val="008030C8"/>
  </w:style>
  <w:style w:type="paragraph" w:customStyle="1" w:styleId="NatlTypeLevel2">
    <w:name w:val="NatlTypeLevel2"/>
    <w:basedOn w:val="Heading7"/>
    <w:next w:val="Normal"/>
    <w:link w:val="NatlTypeLevel2Char"/>
    <w:rsid w:val="008030C8"/>
    <w:pPr>
      <w:keepNext w:val="0"/>
      <w:keepLines w:val="0"/>
      <w:spacing w:before="240" w:after="60"/>
    </w:pPr>
    <w:rPr>
      <w:rFonts w:ascii="Times New Roman" w:hAnsi="Times New Roman"/>
      <w:b/>
      <w:bCs/>
      <w:i w:val="0"/>
      <w:iCs w:val="0"/>
      <w:color w:val="auto"/>
      <w:szCs w:val="24"/>
    </w:rPr>
  </w:style>
  <w:style w:type="character" w:customStyle="1" w:styleId="NatlTypeLevel2Char">
    <w:name w:val="NatlTypeLevel2 Char"/>
    <w:link w:val="NatlTypeLevel2"/>
    <w:locked/>
    <w:rsid w:val="008030C8"/>
    <w:rPr>
      <w:rFonts w:ascii="Times New Roman" w:eastAsia="Times New Roman" w:hAnsi="Times New Roman" w:cs="Times New Roman"/>
      <w:b/>
      <w:bCs/>
      <w:sz w:val="20"/>
      <w:szCs w:val="24"/>
    </w:rPr>
  </w:style>
  <w:style w:type="character" w:customStyle="1" w:styleId="ExamProcLevel2Char">
    <w:name w:val="ExamProcLevel2 Char"/>
    <w:link w:val="ExamProcLevel2"/>
    <w:locked/>
    <w:rsid w:val="008030C8"/>
    <w:rPr>
      <w:rFonts w:ascii="Times New Roman" w:eastAsia="Times New Roman" w:hAnsi="Times New Roman"/>
      <w:b/>
      <w:bCs/>
      <w:szCs w:val="24"/>
    </w:rPr>
  </w:style>
  <w:style w:type="character" w:customStyle="1" w:styleId="ExaminProcLevel3Char">
    <w:name w:val="ExaminProcLevel3 Char"/>
    <w:link w:val="ExaminProcLevel3"/>
    <w:locked/>
    <w:rsid w:val="008030C8"/>
    <w:rPr>
      <w:rFonts w:ascii="Times New Roman" w:eastAsia="Times New Roman" w:hAnsi="Times New Roman"/>
      <w:bCs/>
      <w:szCs w:val="24"/>
    </w:rPr>
  </w:style>
  <w:style w:type="character" w:customStyle="1" w:styleId="ExamProcLevel1Char">
    <w:name w:val="ExamProcLevel1 Char"/>
    <w:link w:val="ExamProcLevel1"/>
    <w:locked/>
    <w:rsid w:val="008030C8"/>
    <w:rPr>
      <w:rFonts w:ascii="Times New Roman" w:eastAsia="Times New Roman" w:hAnsi="Times New Roman" w:cs="Times New Roman"/>
      <w:b/>
      <w:bCs/>
      <w:sz w:val="24"/>
      <w:szCs w:val="22"/>
    </w:rPr>
  </w:style>
  <w:style w:type="character" w:customStyle="1" w:styleId="InterpretationsGuidelinesTOCChar">
    <w:name w:val="InterpretationsGuidelinesTOC Char"/>
    <w:link w:val="InterpretationsGuidelinesTOC"/>
    <w:locked/>
    <w:rsid w:val="008030C8"/>
    <w:rPr>
      <w:rFonts w:ascii="Times New Roman" w:eastAsia="Times New Roman" w:hAnsi="Times New Roman" w:cs="Times New Roman"/>
      <w:b/>
      <w:bCs/>
      <w:sz w:val="24"/>
      <w:szCs w:val="22"/>
    </w:rPr>
  </w:style>
  <w:style w:type="character" w:customStyle="1" w:styleId="Style14ptBoldCenteredBefore12ptAfter6ptChar1">
    <w:name w:val="Style 14 pt Bold Centered Before:  12 pt After:  6 pt Char1"/>
    <w:link w:val="Style14ptBoldCenteredBefore12ptAfter6pt"/>
    <w:locked/>
    <w:rsid w:val="008030C8"/>
    <w:rPr>
      <w:rFonts w:ascii="Times New Roman" w:eastAsia="Times New Roman" w:hAnsi="Times New Roman"/>
      <w:b/>
      <w:bCs/>
      <w:sz w:val="28"/>
    </w:rPr>
  </w:style>
  <w:style w:type="paragraph" w:customStyle="1" w:styleId="StyleBodyTextIndentLeft05Hanging025">
    <w:name w:val="Style Body Text Indent + Left:  0.5&quot; Hanging:  0.25&quot;"/>
    <w:basedOn w:val="BodyTextIndent"/>
    <w:autoRedefine/>
    <w:rsid w:val="008030C8"/>
    <w:pPr>
      <w:numPr>
        <w:numId w:val="11"/>
      </w:numPr>
      <w:tabs>
        <w:tab w:val="left" w:pos="630"/>
      </w:tabs>
      <w:spacing w:after="0"/>
    </w:pPr>
    <w:rPr>
      <w:rFonts w:eastAsia="Times New Roman"/>
      <w:szCs w:val="20"/>
    </w:rPr>
  </w:style>
  <w:style w:type="paragraph" w:styleId="NoSpacing">
    <w:name w:val="No Spacing"/>
    <w:qFormat/>
    <w:rsid w:val="008030C8"/>
    <w:rPr>
      <w:rFonts w:eastAsia="Times New Roman"/>
      <w:sz w:val="22"/>
      <w:szCs w:val="22"/>
    </w:rPr>
  </w:style>
  <w:style w:type="character" w:styleId="LineNumber">
    <w:name w:val="line number"/>
    <w:rsid w:val="008030C8"/>
    <w:rPr>
      <w:rFonts w:cs="Times New Roman"/>
    </w:rPr>
  </w:style>
  <w:style w:type="paragraph" w:customStyle="1" w:styleId="StyleUniformEngFuelLevel2Bold">
    <w:name w:val="Style UniformEngFuelLevel2 + Bold"/>
    <w:basedOn w:val="UniformEngFuelLevel2"/>
    <w:rsid w:val="008030C8"/>
    <w:pPr>
      <w:tabs>
        <w:tab w:val="left" w:pos="446"/>
      </w:tabs>
    </w:pPr>
    <w:rPr>
      <w:b/>
    </w:rPr>
  </w:style>
  <w:style w:type="paragraph" w:customStyle="1" w:styleId="StyleWandMLevel2Bold">
    <w:name w:val="Style WandMLevel2 + Bold"/>
    <w:basedOn w:val="WandMLevel2"/>
    <w:rsid w:val="008030C8"/>
    <w:pPr>
      <w:tabs>
        <w:tab w:val="left" w:pos="547"/>
      </w:tabs>
    </w:pPr>
    <w:rPr>
      <w:b/>
    </w:rPr>
  </w:style>
  <w:style w:type="character" w:customStyle="1" w:styleId="aChar">
    <w:name w:val="(a) Char"/>
    <w:link w:val="a"/>
    <w:rsid w:val="008030C8"/>
    <w:rPr>
      <w:rFonts w:ascii="Times New Roman" w:eastAsia="Times New Roman" w:hAnsi="Times New Roman"/>
      <w:bCs/>
      <w:szCs w:val="24"/>
    </w:rPr>
  </w:style>
  <w:style w:type="paragraph" w:customStyle="1" w:styleId="StyleUniformLevel4Before0ptAfter0pt">
    <w:name w:val="Style UniformLevel4 + Before:  0 pt After:  0 pt"/>
    <w:basedOn w:val="UniformLevel4"/>
    <w:rsid w:val="008030C8"/>
    <w:pPr>
      <w:spacing w:before="0" w:after="0"/>
    </w:pPr>
    <w:rPr>
      <w:rFonts w:ascii="Times New Roman" w:hAnsi="Times New Roman" w:cs="Times New Roman"/>
      <w:color w:val="auto"/>
      <w:szCs w:val="20"/>
    </w:rPr>
  </w:style>
  <w:style w:type="paragraph" w:customStyle="1" w:styleId="TableHeader1">
    <w:name w:val="Table Header 1"/>
    <w:basedOn w:val="Normal"/>
    <w:link w:val="TableHeader1Char"/>
    <w:qFormat/>
    <w:rsid w:val="008030C8"/>
    <w:pPr>
      <w:spacing w:after="0"/>
      <w:jc w:val="center"/>
    </w:pPr>
    <w:rPr>
      <w:rFonts w:eastAsia="Times New Roman"/>
      <w:b/>
      <w:szCs w:val="24"/>
    </w:rPr>
  </w:style>
  <w:style w:type="paragraph" w:customStyle="1" w:styleId="TableHeader2">
    <w:name w:val="Table Header 2"/>
    <w:basedOn w:val="Normal"/>
    <w:link w:val="TableHeader2Char"/>
    <w:qFormat/>
    <w:rsid w:val="008030C8"/>
    <w:pPr>
      <w:spacing w:after="0"/>
    </w:pPr>
    <w:rPr>
      <w:rFonts w:eastAsia="Times New Roman"/>
      <w:b/>
      <w:szCs w:val="24"/>
    </w:rPr>
  </w:style>
  <w:style w:type="character" w:customStyle="1" w:styleId="TableHeader1Char">
    <w:name w:val="Table Header 1 Char"/>
    <w:link w:val="TableHeader1"/>
    <w:rsid w:val="008030C8"/>
    <w:rPr>
      <w:rFonts w:ascii="Times New Roman" w:eastAsia="Times New Roman" w:hAnsi="Times New Roman"/>
      <w:b/>
      <w:szCs w:val="24"/>
    </w:rPr>
  </w:style>
  <w:style w:type="character" w:customStyle="1" w:styleId="TableHeader2Char">
    <w:name w:val="Table Header 2 Char"/>
    <w:link w:val="TableHeader2"/>
    <w:rsid w:val="008030C8"/>
    <w:rPr>
      <w:rFonts w:ascii="Times New Roman" w:eastAsia="Times New Roman" w:hAnsi="Times New Roman"/>
      <w:b/>
      <w:szCs w:val="24"/>
    </w:rPr>
  </w:style>
  <w:style w:type="paragraph" w:styleId="Bibliography">
    <w:name w:val="Bibliography"/>
    <w:basedOn w:val="Normal"/>
    <w:next w:val="Normal"/>
    <w:uiPriority w:val="37"/>
    <w:semiHidden/>
    <w:unhideWhenUsed/>
    <w:rsid w:val="008030C8"/>
    <w:pPr>
      <w:spacing w:after="0"/>
    </w:pPr>
    <w:rPr>
      <w:rFonts w:eastAsia="Times New Roman"/>
      <w:szCs w:val="24"/>
    </w:rPr>
  </w:style>
  <w:style w:type="paragraph" w:styleId="BodyText2">
    <w:name w:val="Body Text 2"/>
    <w:basedOn w:val="Normal"/>
    <w:link w:val="BodyText2Char"/>
    <w:rsid w:val="008030C8"/>
    <w:pPr>
      <w:spacing w:after="120" w:line="480" w:lineRule="auto"/>
    </w:pPr>
    <w:rPr>
      <w:rFonts w:eastAsia="Times New Roman"/>
      <w:szCs w:val="24"/>
    </w:rPr>
  </w:style>
  <w:style w:type="character" w:customStyle="1" w:styleId="BodyText2Char">
    <w:name w:val="Body Text 2 Char"/>
    <w:link w:val="BodyText2"/>
    <w:rsid w:val="008030C8"/>
    <w:rPr>
      <w:rFonts w:ascii="Times New Roman" w:eastAsia="Times New Roman" w:hAnsi="Times New Roman"/>
      <w:szCs w:val="24"/>
    </w:rPr>
  </w:style>
  <w:style w:type="paragraph" w:styleId="BodyText3">
    <w:name w:val="Body Text 3"/>
    <w:basedOn w:val="Normal"/>
    <w:link w:val="BodyText3Char"/>
    <w:rsid w:val="008030C8"/>
    <w:pPr>
      <w:spacing w:after="120"/>
    </w:pPr>
    <w:rPr>
      <w:rFonts w:eastAsia="Times New Roman"/>
      <w:sz w:val="16"/>
      <w:szCs w:val="16"/>
    </w:rPr>
  </w:style>
  <w:style w:type="character" w:customStyle="1" w:styleId="BodyText3Char">
    <w:name w:val="Body Text 3 Char"/>
    <w:link w:val="BodyText3"/>
    <w:rsid w:val="008030C8"/>
    <w:rPr>
      <w:rFonts w:ascii="Times New Roman" w:eastAsia="Times New Roman" w:hAnsi="Times New Roman"/>
      <w:sz w:val="16"/>
      <w:szCs w:val="16"/>
    </w:rPr>
  </w:style>
  <w:style w:type="paragraph" w:styleId="BodyTextFirstIndent">
    <w:name w:val="Body Text First Indent"/>
    <w:basedOn w:val="BodyText"/>
    <w:link w:val="BodyTextFirstIndentChar"/>
    <w:rsid w:val="008030C8"/>
    <w:pPr>
      <w:spacing w:after="0"/>
      <w:ind w:firstLine="360"/>
    </w:pPr>
    <w:rPr>
      <w:rFonts w:eastAsia="Times New Roman"/>
      <w:szCs w:val="24"/>
    </w:rPr>
  </w:style>
  <w:style w:type="character" w:customStyle="1" w:styleId="BodyTextFirstIndentChar">
    <w:name w:val="Body Text First Indent Char"/>
    <w:link w:val="BodyTextFirstIndent"/>
    <w:rsid w:val="008030C8"/>
    <w:rPr>
      <w:rFonts w:ascii="Times New Roman" w:eastAsia="Times New Roman" w:hAnsi="Times New Roman"/>
      <w:sz w:val="20"/>
      <w:szCs w:val="24"/>
    </w:rPr>
  </w:style>
  <w:style w:type="paragraph" w:styleId="BodyTextFirstIndent2">
    <w:name w:val="Body Text First Indent 2"/>
    <w:basedOn w:val="BodyTextIndent"/>
    <w:link w:val="BodyTextFirstIndent2Char"/>
    <w:rsid w:val="008030C8"/>
    <w:pPr>
      <w:spacing w:after="0"/>
      <w:ind w:firstLine="360"/>
    </w:pPr>
    <w:rPr>
      <w:rFonts w:eastAsia="Times New Roman"/>
      <w:szCs w:val="24"/>
    </w:rPr>
  </w:style>
  <w:style w:type="character" w:customStyle="1" w:styleId="BodyTextFirstIndent2Char">
    <w:name w:val="Body Text First Indent 2 Char"/>
    <w:link w:val="BodyTextFirstIndent2"/>
    <w:rsid w:val="008030C8"/>
    <w:rPr>
      <w:rFonts w:ascii="Times New Roman" w:eastAsia="Times New Roman" w:hAnsi="Times New Roman"/>
      <w:szCs w:val="24"/>
    </w:rPr>
  </w:style>
  <w:style w:type="paragraph" w:customStyle="1" w:styleId="Caption1">
    <w:name w:val="Caption1"/>
    <w:basedOn w:val="Normal"/>
    <w:next w:val="Normal"/>
    <w:semiHidden/>
    <w:unhideWhenUsed/>
    <w:qFormat/>
    <w:locked/>
    <w:rsid w:val="008030C8"/>
    <w:pPr>
      <w:spacing w:after="200"/>
    </w:pPr>
    <w:rPr>
      <w:rFonts w:eastAsia="Times New Roman"/>
      <w:b/>
      <w:bCs/>
      <w:color w:val="4F81BD"/>
      <w:sz w:val="18"/>
      <w:szCs w:val="18"/>
    </w:rPr>
  </w:style>
  <w:style w:type="paragraph" w:styleId="Closing">
    <w:name w:val="Closing"/>
    <w:basedOn w:val="Normal"/>
    <w:link w:val="ClosingChar"/>
    <w:rsid w:val="008030C8"/>
    <w:pPr>
      <w:spacing w:after="0"/>
      <w:ind w:left="4320"/>
    </w:pPr>
    <w:rPr>
      <w:rFonts w:eastAsia="Times New Roman"/>
      <w:szCs w:val="24"/>
    </w:rPr>
  </w:style>
  <w:style w:type="character" w:customStyle="1" w:styleId="ClosingChar">
    <w:name w:val="Closing Char"/>
    <w:link w:val="Closing"/>
    <w:rsid w:val="008030C8"/>
    <w:rPr>
      <w:rFonts w:ascii="Times New Roman" w:eastAsia="Times New Roman" w:hAnsi="Times New Roman"/>
      <w:szCs w:val="24"/>
    </w:rPr>
  </w:style>
  <w:style w:type="paragraph" w:styleId="Date">
    <w:name w:val="Date"/>
    <w:basedOn w:val="Normal"/>
    <w:next w:val="Normal"/>
    <w:link w:val="DateChar"/>
    <w:rsid w:val="008030C8"/>
    <w:pPr>
      <w:spacing w:after="0"/>
    </w:pPr>
    <w:rPr>
      <w:rFonts w:eastAsia="Times New Roman"/>
      <w:szCs w:val="24"/>
    </w:rPr>
  </w:style>
  <w:style w:type="character" w:customStyle="1" w:styleId="DateChar">
    <w:name w:val="Date Char"/>
    <w:link w:val="Date"/>
    <w:rsid w:val="008030C8"/>
    <w:rPr>
      <w:rFonts w:ascii="Times New Roman" w:eastAsia="Times New Roman" w:hAnsi="Times New Roman"/>
      <w:szCs w:val="24"/>
    </w:rPr>
  </w:style>
  <w:style w:type="paragraph" w:styleId="DocumentMap">
    <w:name w:val="Document Map"/>
    <w:basedOn w:val="Normal"/>
    <w:link w:val="DocumentMapChar"/>
    <w:rsid w:val="008030C8"/>
    <w:pPr>
      <w:spacing w:after="0"/>
    </w:pPr>
    <w:rPr>
      <w:rFonts w:ascii="Tahoma" w:eastAsia="Times New Roman" w:hAnsi="Tahoma" w:cs="Tahoma"/>
      <w:sz w:val="16"/>
      <w:szCs w:val="16"/>
    </w:rPr>
  </w:style>
  <w:style w:type="character" w:customStyle="1" w:styleId="DocumentMapChar">
    <w:name w:val="Document Map Char"/>
    <w:link w:val="DocumentMap"/>
    <w:rsid w:val="008030C8"/>
    <w:rPr>
      <w:rFonts w:ascii="Tahoma" w:eastAsia="Times New Roman" w:hAnsi="Tahoma" w:cs="Tahoma"/>
      <w:sz w:val="16"/>
      <w:szCs w:val="16"/>
    </w:rPr>
  </w:style>
  <w:style w:type="paragraph" w:styleId="E-mailSignature">
    <w:name w:val="E-mail Signature"/>
    <w:basedOn w:val="Normal"/>
    <w:link w:val="E-mailSignatureChar"/>
    <w:rsid w:val="008030C8"/>
    <w:pPr>
      <w:spacing w:after="0"/>
    </w:pPr>
    <w:rPr>
      <w:rFonts w:eastAsia="Times New Roman"/>
      <w:szCs w:val="24"/>
    </w:rPr>
  </w:style>
  <w:style w:type="character" w:customStyle="1" w:styleId="E-mailSignatureChar">
    <w:name w:val="E-mail Signature Char"/>
    <w:link w:val="E-mailSignature"/>
    <w:rsid w:val="008030C8"/>
    <w:rPr>
      <w:rFonts w:ascii="Times New Roman" w:eastAsia="Times New Roman" w:hAnsi="Times New Roman"/>
      <w:szCs w:val="24"/>
    </w:rPr>
  </w:style>
  <w:style w:type="paragraph" w:customStyle="1" w:styleId="EnvelopeAddress1">
    <w:name w:val="Envelope Address1"/>
    <w:basedOn w:val="Normal"/>
    <w:next w:val="EnvelopeAddress"/>
    <w:locked/>
    <w:rsid w:val="008030C8"/>
    <w:pPr>
      <w:framePr w:w="7920" w:h="1980" w:hRule="exact" w:hSpace="180" w:wrap="auto" w:hAnchor="page" w:xAlign="center" w:yAlign="bottom"/>
      <w:spacing w:after="0"/>
      <w:ind w:left="2880"/>
    </w:pPr>
    <w:rPr>
      <w:rFonts w:ascii="Cambria" w:eastAsia="Times New Roman" w:hAnsi="Cambria"/>
      <w:sz w:val="24"/>
      <w:szCs w:val="24"/>
    </w:rPr>
  </w:style>
  <w:style w:type="paragraph" w:customStyle="1" w:styleId="EnvelopeReturn1">
    <w:name w:val="Envelope Return1"/>
    <w:basedOn w:val="Normal"/>
    <w:next w:val="EnvelopeReturn"/>
    <w:locked/>
    <w:rsid w:val="008030C8"/>
    <w:pPr>
      <w:spacing w:after="0"/>
    </w:pPr>
    <w:rPr>
      <w:rFonts w:ascii="Cambria" w:eastAsia="Times New Roman" w:hAnsi="Cambria"/>
      <w:szCs w:val="20"/>
    </w:rPr>
  </w:style>
  <w:style w:type="paragraph" w:styleId="HTMLAddress">
    <w:name w:val="HTML Address"/>
    <w:basedOn w:val="Normal"/>
    <w:link w:val="HTMLAddressChar"/>
    <w:rsid w:val="008030C8"/>
    <w:pPr>
      <w:spacing w:after="0"/>
    </w:pPr>
    <w:rPr>
      <w:rFonts w:eastAsia="Times New Roman"/>
      <w:i/>
      <w:iCs/>
      <w:szCs w:val="24"/>
    </w:rPr>
  </w:style>
  <w:style w:type="character" w:customStyle="1" w:styleId="HTMLAddressChar">
    <w:name w:val="HTML Address Char"/>
    <w:link w:val="HTMLAddress"/>
    <w:rsid w:val="008030C8"/>
    <w:rPr>
      <w:rFonts w:ascii="Times New Roman" w:eastAsia="Times New Roman" w:hAnsi="Times New Roman"/>
      <w:i/>
      <w:iCs/>
      <w:szCs w:val="24"/>
    </w:rPr>
  </w:style>
  <w:style w:type="paragraph" w:styleId="HTMLPreformatted">
    <w:name w:val="HTML Preformatted"/>
    <w:basedOn w:val="Normal"/>
    <w:link w:val="HTMLPreformattedChar"/>
    <w:rsid w:val="008030C8"/>
    <w:pPr>
      <w:spacing w:after="0"/>
    </w:pPr>
    <w:rPr>
      <w:rFonts w:ascii="Consolas" w:eastAsia="Times New Roman" w:hAnsi="Consolas" w:cs="Consolas"/>
      <w:szCs w:val="20"/>
    </w:rPr>
  </w:style>
  <w:style w:type="character" w:customStyle="1" w:styleId="HTMLPreformattedChar">
    <w:name w:val="HTML Preformatted Char"/>
    <w:link w:val="HTMLPreformatted"/>
    <w:rsid w:val="008030C8"/>
    <w:rPr>
      <w:rFonts w:ascii="Consolas" w:eastAsia="Times New Roman" w:hAnsi="Consolas" w:cs="Consolas"/>
    </w:rPr>
  </w:style>
  <w:style w:type="paragraph" w:customStyle="1" w:styleId="IntenseQuote1">
    <w:name w:val="Intense Quote1"/>
    <w:basedOn w:val="Normal"/>
    <w:next w:val="Normal"/>
    <w:uiPriority w:val="30"/>
    <w:qFormat/>
    <w:rsid w:val="008030C8"/>
    <w:pPr>
      <w:pBdr>
        <w:bottom w:val="single" w:sz="4" w:space="4" w:color="4F81BD"/>
      </w:pBdr>
      <w:spacing w:before="200" w:after="280"/>
      <w:ind w:left="936" w:right="936"/>
    </w:pPr>
    <w:rPr>
      <w:rFonts w:eastAsia="Times New Roman"/>
      <w:b/>
      <w:bCs/>
      <w:i/>
      <w:iCs/>
      <w:color w:val="4F81BD"/>
      <w:szCs w:val="24"/>
    </w:rPr>
  </w:style>
  <w:style w:type="character" w:customStyle="1" w:styleId="IntenseQuoteChar">
    <w:name w:val="Intense Quote Char"/>
    <w:link w:val="IntenseQuote"/>
    <w:uiPriority w:val="30"/>
    <w:rsid w:val="008030C8"/>
    <w:rPr>
      <w:b/>
      <w:bCs/>
      <w:i/>
      <w:iCs/>
      <w:color w:val="4F81BD"/>
      <w:szCs w:val="24"/>
    </w:rPr>
  </w:style>
  <w:style w:type="paragraph" w:styleId="List">
    <w:name w:val="List"/>
    <w:basedOn w:val="Normal"/>
    <w:rsid w:val="008030C8"/>
    <w:pPr>
      <w:spacing w:after="0"/>
      <w:ind w:left="360" w:hanging="360"/>
      <w:contextualSpacing/>
    </w:pPr>
    <w:rPr>
      <w:rFonts w:eastAsia="Times New Roman"/>
      <w:szCs w:val="24"/>
    </w:rPr>
  </w:style>
  <w:style w:type="paragraph" w:styleId="List2">
    <w:name w:val="List 2"/>
    <w:basedOn w:val="Normal"/>
    <w:rsid w:val="008030C8"/>
    <w:pPr>
      <w:spacing w:after="0"/>
      <w:ind w:left="720" w:hanging="360"/>
      <w:contextualSpacing/>
    </w:pPr>
    <w:rPr>
      <w:rFonts w:eastAsia="Times New Roman"/>
      <w:szCs w:val="24"/>
    </w:rPr>
  </w:style>
  <w:style w:type="paragraph" w:styleId="List3">
    <w:name w:val="List 3"/>
    <w:basedOn w:val="Normal"/>
    <w:rsid w:val="008030C8"/>
    <w:pPr>
      <w:spacing w:after="0"/>
      <w:ind w:left="1080" w:hanging="360"/>
      <w:contextualSpacing/>
    </w:pPr>
    <w:rPr>
      <w:rFonts w:eastAsia="Times New Roman"/>
      <w:szCs w:val="24"/>
    </w:rPr>
  </w:style>
  <w:style w:type="paragraph" w:styleId="List4">
    <w:name w:val="List 4"/>
    <w:basedOn w:val="Normal"/>
    <w:rsid w:val="008030C8"/>
    <w:pPr>
      <w:spacing w:after="0"/>
      <w:ind w:left="1440" w:hanging="360"/>
      <w:contextualSpacing/>
    </w:pPr>
    <w:rPr>
      <w:rFonts w:eastAsia="Times New Roman"/>
      <w:szCs w:val="24"/>
    </w:rPr>
  </w:style>
  <w:style w:type="paragraph" w:styleId="List5">
    <w:name w:val="List 5"/>
    <w:basedOn w:val="Normal"/>
    <w:rsid w:val="008030C8"/>
    <w:pPr>
      <w:spacing w:after="0"/>
      <w:ind w:left="1800" w:hanging="360"/>
      <w:contextualSpacing/>
    </w:pPr>
    <w:rPr>
      <w:rFonts w:eastAsia="Times New Roman"/>
      <w:szCs w:val="24"/>
    </w:rPr>
  </w:style>
  <w:style w:type="paragraph" w:styleId="ListBullet2">
    <w:name w:val="List Bullet 2"/>
    <w:basedOn w:val="Normal"/>
    <w:rsid w:val="008030C8"/>
    <w:pPr>
      <w:numPr>
        <w:numId w:val="12"/>
      </w:numPr>
      <w:spacing w:after="0"/>
      <w:contextualSpacing/>
    </w:pPr>
    <w:rPr>
      <w:rFonts w:eastAsia="Times New Roman"/>
      <w:szCs w:val="24"/>
    </w:rPr>
  </w:style>
  <w:style w:type="paragraph" w:styleId="ListBullet3">
    <w:name w:val="List Bullet 3"/>
    <w:basedOn w:val="Normal"/>
    <w:rsid w:val="008030C8"/>
    <w:pPr>
      <w:numPr>
        <w:numId w:val="13"/>
      </w:numPr>
      <w:spacing w:after="0"/>
      <w:contextualSpacing/>
    </w:pPr>
    <w:rPr>
      <w:rFonts w:eastAsia="Times New Roman"/>
      <w:szCs w:val="24"/>
    </w:rPr>
  </w:style>
  <w:style w:type="paragraph" w:styleId="ListBullet4">
    <w:name w:val="List Bullet 4"/>
    <w:basedOn w:val="Normal"/>
    <w:rsid w:val="008030C8"/>
    <w:pPr>
      <w:numPr>
        <w:numId w:val="14"/>
      </w:numPr>
      <w:spacing w:after="0"/>
      <w:contextualSpacing/>
    </w:pPr>
    <w:rPr>
      <w:rFonts w:eastAsia="Times New Roman"/>
      <w:szCs w:val="24"/>
    </w:rPr>
  </w:style>
  <w:style w:type="paragraph" w:styleId="ListBullet5">
    <w:name w:val="List Bullet 5"/>
    <w:basedOn w:val="Normal"/>
    <w:rsid w:val="008030C8"/>
    <w:pPr>
      <w:numPr>
        <w:numId w:val="15"/>
      </w:numPr>
      <w:spacing w:after="0"/>
      <w:contextualSpacing/>
    </w:pPr>
    <w:rPr>
      <w:rFonts w:eastAsia="Times New Roman"/>
      <w:szCs w:val="24"/>
    </w:rPr>
  </w:style>
  <w:style w:type="paragraph" w:styleId="ListContinue">
    <w:name w:val="List Continue"/>
    <w:basedOn w:val="Normal"/>
    <w:rsid w:val="008030C8"/>
    <w:pPr>
      <w:spacing w:after="120"/>
      <w:ind w:left="360"/>
      <w:contextualSpacing/>
    </w:pPr>
    <w:rPr>
      <w:rFonts w:eastAsia="Times New Roman"/>
      <w:szCs w:val="24"/>
    </w:rPr>
  </w:style>
  <w:style w:type="paragraph" w:styleId="ListContinue2">
    <w:name w:val="List Continue 2"/>
    <w:basedOn w:val="Normal"/>
    <w:rsid w:val="008030C8"/>
    <w:pPr>
      <w:spacing w:after="120"/>
      <w:ind w:left="720"/>
      <w:contextualSpacing/>
    </w:pPr>
    <w:rPr>
      <w:rFonts w:eastAsia="Times New Roman"/>
      <w:szCs w:val="24"/>
    </w:rPr>
  </w:style>
  <w:style w:type="paragraph" w:styleId="ListContinue3">
    <w:name w:val="List Continue 3"/>
    <w:basedOn w:val="Normal"/>
    <w:rsid w:val="008030C8"/>
    <w:pPr>
      <w:spacing w:after="120"/>
      <w:ind w:left="1080"/>
      <w:contextualSpacing/>
    </w:pPr>
    <w:rPr>
      <w:rFonts w:eastAsia="Times New Roman"/>
      <w:szCs w:val="24"/>
    </w:rPr>
  </w:style>
  <w:style w:type="paragraph" w:styleId="ListContinue4">
    <w:name w:val="List Continue 4"/>
    <w:basedOn w:val="Normal"/>
    <w:rsid w:val="008030C8"/>
    <w:pPr>
      <w:spacing w:after="120"/>
      <w:ind w:left="1440"/>
      <w:contextualSpacing/>
    </w:pPr>
    <w:rPr>
      <w:rFonts w:eastAsia="Times New Roman"/>
      <w:szCs w:val="24"/>
    </w:rPr>
  </w:style>
  <w:style w:type="paragraph" w:styleId="ListContinue5">
    <w:name w:val="List Continue 5"/>
    <w:basedOn w:val="Normal"/>
    <w:rsid w:val="008030C8"/>
    <w:pPr>
      <w:spacing w:after="120"/>
      <w:ind w:left="1800"/>
      <w:contextualSpacing/>
    </w:pPr>
    <w:rPr>
      <w:rFonts w:eastAsia="Times New Roman"/>
      <w:szCs w:val="24"/>
    </w:rPr>
  </w:style>
  <w:style w:type="paragraph" w:styleId="ListNumber2">
    <w:name w:val="List Number 2"/>
    <w:basedOn w:val="Normal"/>
    <w:rsid w:val="008030C8"/>
    <w:pPr>
      <w:numPr>
        <w:numId w:val="16"/>
      </w:numPr>
      <w:spacing w:after="0"/>
      <w:contextualSpacing/>
    </w:pPr>
    <w:rPr>
      <w:rFonts w:eastAsia="Times New Roman"/>
      <w:szCs w:val="24"/>
    </w:rPr>
  </w:style>
  <w:style w:type="paragraph" w:styleId="ListNumber3">
    <w:name w:val="List Number 3"/>
    <w:basedOn w:val="Normal"/>
    <w:rsid w:val="008030C8"/>
    <w:pPr>
      <w:numPr>
        <w:numId w:val="17"/>
      </w:numPr>
      <w:spacing w:after="0"/>
      <w:contextualSpacing/>
    </w:pPr>
    <w:rPr>
      <w:rFonts w:eastAsia="Times New Roman"/>
      <w:szCs w:val="24"/>
    </w:rPr>
  </w:style>
  <w:style w:type="paragraph" w:styleId="ListNumber4">
    <w:name w:val="List Number 4"/>
    <w:basedOn w:val="Normal"/>
    <w:rsid w:val="008030C8"/>
    <w:pPr>
      <w:numPr>
        <w:numId w:val="18"/>
      </w:numPr>
      <w:spacing w:after="0"/>
      <w:contextualSpacing/>
    </w:pPr>
    <w:rPr>
      <w:rFonts w:eastAsia="Times New Roman"/>
      <w:szCs w:val="24"/>
    </w:rPr>
  </w:style>
  <w:style w:type="paragraph" w:styleId="ListNumber5">
    <w:name w:val="List Number 5"/>
    <w:basedOn w:val="Normal"/>
    <w:rsid w:val="008030C8"/>
    <w:pPr>
      <w:numPr>
        <w:numId w:val="19"/>
      </w:numPr>
      <w:spacing w:after="0"/>
      <w:contextualSpacing/>
    </w:pPr>
    <w:rPr>
      <w:rFonts w:eastAsia="Times New Roman"/>
      <w:szCs w:val="24"/>
    </w:rPr>
  </w:style>
  <w:style w:type="paragraph" w:styleId="MacroText">
    <w:name w:val="macro"/>
    <w:link w:val="MacroTextChar"/>
    <w:rsid w:val="008030C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rPr>
  </w:style>
  <w:style w:type="character" w:customStyle="1" w:styleId="MacroTextChar">
    <w:name w:val="Macro Text Char"/>
    <w:link w:val="MacroText"/>
    <w:rsid w:val="008030C8"/>
    <w:rPr>
      <w:rFonts w:ascii="Consolas" w:eastAsia="Times New Roman" w:hAnsi="Consolas" w:cs="Consolas"/>
    </w:rPr>
  </w:style>
  <w:style w:type="paragraph" w:customStyle="1" w:styleId="MessageHeader1">
    <w:name w:val="Message Header1"/>
    <w:basedOn w:val="Normal"/>
    <w:next w:val="MessageHeader"/>
    <w:link w:val="MessageHeaderChar"/>
    <w:lock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mbria" w:eastAsia="Times New Roman" w:hAnsi="Cambria"/>
      <w:sz w:val="24"/>
      <w:szCs w:val="24"/>
    </w:rPr>
  </w:style>
  <w:style w:type="character" w:customStyle="1" w:styleId="MessageHeaderChar">
    <w:name w:val="Message Header Char"/>
    <w:link w:val="MessageHeader1"/>
    <w:rsid w:val="008030C8"/>
    <w:rPr>
      <w:rFonts w:ascii="Cambria" w:eastAsia="Times New Roman" w:hAnsi="Cambria"/>
      <w:sz w:val="24"/>
      <w:szCs w:val="24"/>
      <w:shd w:val="pct20" w:color="auto" w:fill="auto"/>
    </w:rPr>
  </w:style>
  <w:style w:type="paragraph" w:styleId="NormalIndent">
    <w:name w:val="Normal Indent"/>
    <w:basedOn w:val="Normal"/>
    <w:rsid w:val="008030C8"/>
    <w:pPr>
      <w:spacing w:after="0"/>
      <w:ind w:left="720"/>
    </w:pPr>
    <w:rPr>
      <w:rFonts w:eastAsia="Times New Roman"/>
      <w:szCs w:val="24"/>
    </w:rPr>
  </w:style>
  <w:style w:type="paragraph" w:styleId="NoteHeading">
    <w:name w:val="Note Heading"/>
    <w:basedOn w:val="Normal"/>
    <w:next w:val="Normal"/>
    <w:link w:val="NoteHeadingChar"/>
    <w:rsid w:val="008030C8"/>
    <w:pPr>
      <w:spacing w:after="0"/>
    </w:pPr>
    <w:rPr>
      <w:rFonts w:eastAsia="Times New Roman"/>
      <w:szCs w:val="24"/>
    </w:rPr>
  </w:style>
  <w:style w:type="character" w:customStyle="1" w:styleId="NoteHeadingChar">
    <w:name w:val="Note Heading Char"/>
    <w:link w:val="NoteHeading"/>
    <w:rsid w:val="008030C8"/>
    <w:rPr>
      <w:rFonts w:ascii="Times New Roman" w:eastAsia="Times New Roman" w:hAnsi="Times New Roman"/>
      <w:szCs w:val="24"/>
    </w:rPr>
  </w:style>
  <w:style w:type="paragraph" w:styleId="PlainText">
    <w:name w:val="Plain Text"/>
    <w:basedOn w:val="Normal"/>
    <w:link w:val="PlainTextChar"/>
    <w:rsid w:val="008030C8"/>
    <w:pPr>
      <w:spacing w:after="0"/>
    </w:pPr>
    <w:rPr>
      <w:rFonts w:ascii="Consolas" w:eastAsia="Times New Roman" w:hAnsi="Consolas" w:cs="Consolas"/>
      <w:sz w:val="21"/>
      <w:szCs w:val="21"/>
    </w:rPr>
  </w:style>
  <w:style w:type="character" w:customStyle="1" w:styleId="PlainTextChar">
    <w:name w:val="Plain Text Char"/>
    <w:link w:val="PlainText"/>
    <w:rsid w:val="008030C8"/>
    <w:rPr>
      <w:rFonts w:ascii="Consolas" w:eastAsia="Times New Roman" w:hAnsi="Consolas" w:cs="Consolas"/>
      <w:sz w:val="21"/>
      <w:szCs w:val="21"/>
    </w:rPr>
  </w:style>
  <w:style w:type="paragraph" w:customStyle="1" w:styleId="Quote1">
    <w:name w:val="Quote1"/>
    <w:basedOn w:val="Normal"/>
    <w:next w:val="Normal"/>
    <w:uiPriority w:val="29"/>
    <w:qFormat/>
    <w:rsid w:val="008030C8"/>
    <w:pPr>
      <w:spacing w:after="0"/>
    </w:pPr>
    <w:rPr>
      <w:rFonts w:eastAsia="Times New Roman"/>
      <w:i/>
      <w:iCs/>
      <w:color w:val="000000"/>
      <w:szCs w:val="24"/>
    </w:rPr>
  </w:style>
  <w:style w:type="character" w:customStyle="1" w:styleId="QuoteChar">
    <w:name w:val="Quote Char"/>
    <w:link w:val="Quote"/>
    <w:uiPriority w:val="29"/>
    <w:rsid w:val="008030C8"/>
    <w:rPr>
      <w:i/>
      <w:iCs/>
      <w:color w:val="000000"/>
      <w:szCs w:val="24"/>
    </w:rPr>
  </w:style>
  <w:style w:type="paragraph" w:styleId="Salutation">
    <w:name w:val="Salutation"/>
    <w:basedOn w:val="Normal"/>
    <w:next w:val="Normal"/>
    <w:link w:val="SalutationChar"/>
    <w:rsid w:val="008030C8"/>
    <w:pPr>
      <w:spacing w:after="0"/>
    </w:pPr>
    <w:rPr>
      <w:rFonts w:eastAsia="Times New Roman"/>
      <w:szCs w:val="24"/>
    </w:rPr>
  </w:style>
  <w:style w:type="character" w:customStyle="1" w:styleId="SalutationChar">
    <w:name w:val="Salutation Char"/>
    <w:link w:val="Salutation"/>
    <w:rsid w:val="008030C8"/>
    <w:rPr>
      <w:rFonts w:ascii="Times New Roman" w:eastAsia="Times New Roman" w:hAnsi="Times New Roman"/>
      <w:szCs w:val="24"/>
    </w:rPr>
  </w:style>
  <w:style w:type="paragraph" w:styleId="Signature">
    <w:name w:val="Signature"/>
    <w:basedOn w:val="Normal"/>
    <w:link w:val="SignatureChar"/>
    <w:rsid w:val="008030C8"/>
    <w:pPr>
      <w:spacing w:after="0"/>
      <w:ind w:left="4320"/>
    </w:pPr>
    <w:rPr>
      <w:rFonts w:eastAsia="Times New Roman"/>
      <w:szCs w:val="24"/>
    </w:rPr>
  </w:style>
  <w:style w:type="character" w:customStyle="1" w:styleId="SignatureChar">
    <w:name w:val="Signature Char"/>
    <w:link w:val="Signature"/>
    <w:rsid w:val="008030C8"/>
    <w:rPr>
      <w:rFonts w:ascii="Times New Roman" w:eastAsia="Times New Roman" w:hAnsi="Times New Roman"/>
      <w:szCs w:val="24"/>
    </w:rPr>
  </w:style>
  <w:style w:type="paragraph" w:customStyle="1" w:styleId="Subtitle1">
    <w:name w:val="Subtitle1"/>
    <w:basedOn w:val="Normal"/>
    <w:next w:val="Normal"/>
    <w:qFormat/>
    <w:locked/>
    <w:rsid w:val="008030C8"/>
    <w:pPr>
      <w:numPr>
        <w:ilvl w:val="1"/>
      </w:numPr>
      <w:spacing w:after="0"/>
    </w:pPr>
    <w:rPr>
      <w:rFonts w:ascii="Cambria" w:eastAsia="Times New Roman" w:hAnsi="Cambria"/>
      <w:i/>
      <w:iCs/>
      <w:color w:val="4F81BD"/>
      <w:spacing w:val="15"/>
      <w:sz w:val="24"/>
      <w:szCs w:val="24"/>
    </w:rPr>
  </w:style>
  <w:style w:type="character" w:customStyle="1" w:styleId="SubtitleChar">
    <w:name w:val="Subtitle Char"/>
    <w:link w:val="Subtitle"/>
    <w:rsid w:val="008030C8"/>
    <w:rPr>
      <w:rFonts w:ascii="Cambria" w:eastAsia="Times New Roman" w:hAnsi="Cambria"/>
      <w:i/>
      <w:iCs/>
      <w:color w:val="4F81BD"/>
      <w:spacing w:val="15"/>
      <w:sz w:val="24"/>
      <w:szCs w:val="24"/>
    </w:rPr>
  </w:style>
  <w:style w:type="paragraph" w:styleId="TableofAuthorities">
    <w:name w:val="table of authorities"/>
    <w:basedOn w:val="Normal"/>
    <w:next w:val="Normal"/>
    <w:rsid w:val="008030C8"/>
    <w:pPr>
      <w:spacing w:after="0"/>
      <w:ind w:left="200" w:hanging="200"/>
    </w:pPr>
    <w:rPr>
      <w:rFonts w:eastAsia="Times New Roman"/>
      <w:szCs w:val="24"/>
    </w:rPr>
  </w:style>
  <w:style w:type="paragraph" w:styleId="TableofFigures">
    <w:name w:val="table of figures"/>
    <w:basedOn w:val="Normal"/>
    <w:next w:val="Normal"/>
    <w:rsid w:val="008030C8"/>
    <w:pPr>
      <w:spacing w:after="0"/>
    </w:pPr>
    <w:rPr>
      <w:rFonts w:eastAsia="Times New Roman"/>
      <w:szCs w:val="24"/>
    </w:rPr>
  </w:style>
  <w:style w:type="paragraph" w:customStyle="1" w:styleId="Title1">
    <w:name w:val="Title1"/>
    <w:basedOn w:val="Normal"/>
    <w:next w:val="Normal"/>
    <w:qFormat/>
    <w:locked/>
    <w:rsid w:val="008030C8"/>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TOAHeading1">
    <w:name w:val="TOA Heading1"/>
    <w:basedOn w:val="Normal"/>
    <w:next w:val="Normal"/>
    <w:locked/>
    <w:rsid w:val="008030C8"/>
    <w:pPr>
      <w:spacing w:before="120" w:after="0"/>
    </w:pPr>
    <w:rPr>
      <w:rFonts w:ascii="Cambria" w:eastAsia="Times New Roman" w:hAnsi="Cambria"/>
      <w:b/>
      <w:bCs/>
      <w:sz w:val="24"/>
      <w:szCs w:val="24"/>
    </w:rPr>
  </w:style>
  <w:style w:type="paragraph" w:customStyle="1" w:styleId="TOCHeading1">
    <w:name w:val="TOC Heading1"/>
    <w:basedOn w:val="Heading1"/>
    <w:next w:val="Normal"/>
    <w:uiPriority w:val="39"/>
    <w:semiHidden/>
    <w:unhideWhenUsed/>
    <w:qFormat/>
    <w:rsid w:val="008030C8"/>
    <w:pPr>
      <w:spacing w:before="480" w:after="0"/>
      <w:ind w:left="0" w:firstLine="0"/>
      <w:outlineLvl w:val="9"/>
    </w:pPr>
    <w:rPr>
      <w:rFonts w:ascii="Cambria" w:hAnsi="Cambria"/>
      <w:caps w:val="0"/>
      <w:color w:val="365F91"/>
      <w:sz w:val="28"/>
    </w:rPr>
  </w:style>
  <w:style w:type="paragraph" w:customStyle="1" w:styleId="StyleUniformLevel3">
    <w:name w:val="Style UniformLevel3 +"/>
    <w:basedOn w:val="UniformLevel3"/>
    <w:rsid w:val="008030C8"/>
    <w:rPr>
      <w:bCs w:val="0"/>
      <w:iCs w:val="0"/>
    </w:rPr>
  </w:style>
  <w:style w:type="paragraph" w:styleId="Index1">
    <w:name w:val="index 1"/>
    <w:basedOn w:val="Normal"/>
    <w:next w:val="Normal"/>
    <w:autoRedefine/>
    <w:uiPriority w:val="99"/>
    <w:semiHidden/>
    <w:unhideWhenUsed/>
    <w:rsid w:val="008030C8"/>
    <w:pPr>
      <w:spacing w:after="0"/>
      <w:ind w:left="220" w:hanging="220"/>
      <w:jc w:val="left"/>
    </w:pPr>
    <w:rPr>
      <w:rFonts w:ascii="Calibri" w:hAnsi="Calibri"/>
      <w:sz w:val="22"/>
    </w:rPr>
  </w:style>
  <w:style w:type="paragraph" w:styleId="EnvelopeAddress">
    <w:name w:val="envelope address"/>
    <w:basedOn w:val="Normal"/>
    <w:unhideWhenUsed/>
    <w:rsid w:val="008030C8"/>
    <w:pPr>
      <w:framePr w:w="7920" w:h="1980" w:hRule="exact" w:hSpace="180" w:wrap="auto" w:hAnchor="page" w:xAlign="center" w:yAlign="bottom"/>
      <w:spacing w:after="0"/>
      <w:ind w:left="2880"/>
      <w:jc w:val="left"/>
    </w:pPr>
    <w:rPr>
      <w:rFonts w:ascii="Calibri Light" w:eastAsia="Times New Roman" w:hAnsi="Calibri Light"/>
      <w:sz w:val="24"/>
      <w:szCs w:val="24"/>
    </w:rPr>
  </w:style>
  <w:style w:type="paragraph" w:styleId="EnvelopeReturn">
    <w:name w:val="envelope return"/>
    <w:basedOn w:val="Normal"/>
    <w:unhideWhenUsed/>
    <w:rsid w:val="008030C8"/>
    <w:pPr>
      <w:spacing w:after="0"/>
      <w:jc w:val="left"/>
    </w:pPr>
    <w:rPr>
      <w:rFonts w:ascii="Calibri Light" w:eastAsia="Times New Roman" w:hAnsi="Calibri Light"/>
      <w:szCs w:val="20"/>
    </w:rPr>
  </w:style>
  <w:style w:type="paragraph" w:styleId="IntenseQuote">
    <w:name w:val="Intense Quote"/>
    <w:basedOn w:val="Normal"/>
    <w:next w:val="Normal"/>
    <w:link w:val="IntenseQuoteChar"/>
    <w:uiPriority w:val="30"/>
    <w:qFormat/>
    <w:rsid w:val="008030C8"/>
    <w:pPr>
      <w:pBdr>
        <w:top w:val="single" w:sz="4" w:space="10" w:color="4472C4"/>
        <w:bottom w:val="single" w:sz="4" w:space="10" w:color="4472C4"/>
      </w:pBdr>
      <w:spacing w:before="360" w:after="360" w:line="259" w:lineRule="auto"/>
      <w:ind w:left="864" w:right="864"/>
      <w:jc w:val="center"/>
    </w:pPr>
    <w:rPr>
      <w:rFonts w:ascii="Calibri" w:hAnsi="Calibri"/>
      <w:b/>
      <w:bCs/>
      <w:i/>
      <w:iCs/>
      <w:color w:val="4F81BD"/>
      <w:szCs w:val="24"/>
    </w:rPr>
  </w:style>
  <w:style w:type="character" w:customStyle="1" w:styleId="IntenseQuoteChar1">
    <w:name w:val="Intense Quote Char1"/>
    <w:uiPriority w:val="30"/>
    <w:rsid w:val="008030C8"/>
    <w:rPr>
      <w:rFonts w:ascii="Times New Roman" w:hAnsi="Times New Roman"/>
      <w:i/>
      <w:iCs/>
      <w:color w:val="4472C4"/>
      <w:szCs w:val="22"/>
    </w:rPr>
  </w:style>
  <w:style w:type="paragraph" w:styleId="MessageHeader">
    <w:name w:val="Message Header"/>
    <w:basedOn w:val="Normal"/>
    <w:link w:val="MessageHeaderChar1"/>
    <w:unhideWhenUsed/>
    <w:rsid w:val="008030C8"/>
    <w:pPr>
      <w:pBdr>
        <w:top w:val="single" w:sz="6" w:space="1" w:color="auto"/>
        <w:left w:val="single" w:sz="6" w:space="1" w:color="auto"/>
        <w:bottom w:val="single" w:sz="6" w:space="1" w:color="auto"/>
        <w:right w:val="single" w:sz="6" w:space="1" w:color="auto"/>
      </w:pBdr>
      <w:shd w:val="pct20" w:color="auto" w:fill="auto"/>
      <w:spacing w:after="0"/>
      <w:ind w:left="1080" w:hanging="1080"/>
      <w:jc w:val="left"/>
    </w:pPr>
    <w:rPr>
      <w:rFonts w:ascii="Calibri Light" w:eastAsia="Times New Roman" w:hAnsi="Calibri Light"/>
      <w:sz w:val="24"/>
      <w:szCs w:val="24"/>
    </w:rPr>
  </w:style>
  <w:style w:type="character" w:customStyle="1" w:styleId="MessageHeaderChar1">
    <w:name w:val="Message Header Char1"/>
    <w:link w:val="MessageHeader"/>
    <w:uiPriority w:val="99"/>
    <w:semiHidden/>
    <w:rsid w:val="008030C8"/>
    <w:rPr>
      <w:rFonts w:ascii="Calibri Light" w:eastAsia="Times New Roman" w:hAnsi="Calibri Light" w:cs="Times New Roman"/>
      <w:sz w:val="24"/>
      <w:szCs w:val="24"/>
      <w:shd w:val="pct20" w:color="auto" w:fill="auto"/>
    </w:rPr>
  </w:style>
  <w:style w:type="paragraph" w:styleId="Quote">
    <w:name w:val="Quote"/>
    <w:basedOn w:val="Normal"/>
    <w:next w:val="Normal"/>
    <w:link w:val="QuoteChar"/>
    <w:uiPriority w:val="29"/>
    <w:qFormat/>
    <w:rsid w:val="008030C8"/>
    <w:pPr>
      <w:spacing w:before="200" w:after="160" w:line="259" w:lineRule="auto"/>
      <w:ind w:left="864" w:right="864"/>
      <w:jc w:val="center"/>
    </w:pPr>
    <w:rPr>
      <w:rFonts w:ascii="Calibri" w:hAnsi="Calibri"/>
      <w:i/>
      <w:iCs/>
      <w:color w:val="000000"/>
      <w:szCs w:val="24"/>
    </w:rPr>
  </w:style>
  <w:style w:type="character" w:customStyle="1" w:styleId="QuoteChar1">
    <w:name w:val="Quote Char1"/>
    <w:uiPriority w:val="29"/>
    <w:rsid w:val="008030C8"/>
    <w:rPr>
      <w:rFonts w:ascii="Times New Roman" w:hAnsi="Times New Roman"/>
      <w:i/>
      <w:iCs/>
      <w:color w:val="404040"/>
      <w:szCs w:val="22"/>
    </w:rPr>
  </w:style>
  <w:style w:type="paragraph" w:styleId="Subtitle">
    <w:name w:val="Subtitle"/>
    <w:basedOn w:val="Normal"/>
    <w:next w:val="Normal"/>
    <w:link w:val="SubtitleChar"/>
    <w:qFormat/>
    <w:rsid w:val="008030C8"/>
    <w:pPr>
      <w:numPr>
        <w:ilvl w:val="1"/>
      </w:numPr>
      <w:spacing w:after="160" w:line="259" w:lineRule="auto"/>
      <w:jc w:val="left"/>
    </w:pPr>
    <w:rPr>
      <w:rFonts w:ascii="Cambria" w:eastAsia="Times New Roman" w:hAnsi="Cambria"/>
      <w:i/>
      <w:iCs/>
      <w:color w:val="4F81BD"/>
      <w:spacing w:val="15"/>
      <w:sz w:val="24"/>
      <w:szCs w:val="24"/>
    </w:rPr>
  </w:style>
  <w:style w:type="character" w:customStyle="1" w:styleId="SubtitleChar1">
    <w:name w:val="Subtitle Char1"/>
    <w:uiPriority w:val="11"/>
    <w:rsid w:val="008030C8"/>
    <w:rPr>
      <w:rFonts w:ascii="Calibri" w:eastAsia="Times New Roman" w:hAnsi="Calibri" w:cs="Times New Roman"/>
      <w:color w:val="5A5A5A"/>
      <w:spacing w:val="15"/>
      <w:sz w:val="22"/>
      <w:szCs w:val="22"/>
    </w:rPr>
  </w:style>
  <w:style w:type="character" w:customStyle="1" w:styleId="TitleChar1">
    <w:name w:val="Title Char1"/>
    <w:uiPriority w:val="10"/>
    <w:rsid w:val="008030C8"/>
    <w:rPr>
      <w:rFonts w:ascii="Calibri Light" w:eastAsia="Times New Roman" w:hAnsi="Calibri Light" w:cs="Times New Roman"/>
      <w:spacing w:val="-10"/>
      <w:kern w:val="28"/>
      <w:sz w:val="56"/>
      <w:szCs w:val="56"/>
    </w:rPr>
  </w:style>
  <w:style w:type="character" w:customStyle="1" w:styleId="UnresolvedMention1">
    <w:name w:val="Unresolved Mention1"/>
    <w:uiPriority w:val="99"/>
    <w:semiHidden/>
    <w:unhideWhenUsed/>
    <w:rsid w:val="00614F9F"/>
    <w:rPr>
      <w:color w:val="808080"/>
      <w:shd w:val="clear" w:color="auto" w:fill="E6E6E6"/>
    </w:rPr>
  </w:style>
  <w:style w:type="table" w:customStyle="1" w:styleId="TableGrid17">
    <w:name w:val="Table Grid17"/>
    <w:basedOn w:val="TableNormal"/>
    <w:next w:val="TableGrid"/>
    <w:uiPriority w:val="39"/>
    <w:rsid w:val="00611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13C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link w:val="ListParagraph"/>
    <w:uiPriority w:val="34"/>
    <w:locked/>
    <w:rsid w:val="00563647"/>
    <w:rPr>
      <w:rFonts w:ascii="Times New Roman" w:hAnsi="Times New Roman"/>
      <w:szCs w:val="22"/>
    </w:rPr>
  </w:style>
  <w:style w:type="character" w:customStyle="1" w:styleId="HB133H2aChar0">
    <w:name w:val="HB133 H2a Char"/>
    <w:link w:val="HB133H2a"/>
    <w:locked/>
    <w:rsid w:val="00563647"/>
    <w:rPr>
      <w:rFonts w:ascii="Times New Roman" w:eastAsia="Times New Roman" w:hAnsi="Times New Roman"/>
      <w:b/>
      <w:color w:val="000000"/>
      <w:sz w:val="22"/>
    </w:rPr>
  </w:style>
  <w:style w:type="paragraph" w:customStyle="1" w:styleId="311H1">
    <w:name w:val="3.11. H1"/>
    <w:basedOn w:val="Normal"/>
    <w:link w:val="311H1Char"/>
    <w:qFormat/>
    <w:rsid w:val="00563647"/>
    <w:pPr>
      <w:keepNext/>
      <w:numPr>
        <w:ilvl w:val="1"/>
        <w:numId w:val="22"/>
      </w:numPr>
      <w:tabs>
        <w:tab w:val="right" w:leader="dot" w:pos="9360"/>
      </w:tabs>
      <w:spacing w:before="240"/>
      <w:jc w:val="left"/>
      <w:outlineLvl w:val="0"/>
    </w:pPr>
    <w:rPr>
      <w:rFonts w:eastAsia="Times New Roman"/>
      <w:b/>
      <w:bCs/>
      <w:noProof/>
      <w:color w:val="000000"/>
      <w:sz w:val="24"/>
      <w:szCs w:val="20"/>
    </w:rPr>
  </w:style>
  <w:style w:type="character" w:customStyle="1" w:styleId="3111H2Char">
    <w:name w:val="3.11.1. H2 Char"/>
    <w:link w:val="3111H2"/>
    <w:locked/>
    <w:rsid w:val="00563647"/>
    <w:rPr>
      <w:rFonts w:ascii="Times New Roman" w:eastAsia="Times New Roman" w:hAnsi="Times New Roman"/>
      <w:b/>
      <w:color w:val="000000"/>
      <w:sz w:val="22"/>
    </w:rPr>
  </w:style>
  <w:style w:type="paragraph" w:customStyle="1" w:styleId="3111H2">
    <w:name w:val="3.11.1. H2"/>
    <w:basedOn w:val="Normal"/>
    <w:link w:val="3111H2Char"/>
    <w:qFormat/>
    <w:rsid w:val="00563647"/>
    <w:pPr>
      <w:keepNext/>
      <w:numPr>
        <w:ilvl w:val="2"/>
        <w:numId w:val="22"/>
      </w:numPr>
      <w:tabs>
        <w:tab w:val="clear" w:pos="360"/>
      </w:tabs>
      <w:spacing w:before="240"/>
      <w:outlineLvl w:val="1"/>
    </w:pPr>
    <w:rPr>
      <w:rFonts w:eastAsia="Times New Roman"/>
      <w:b/>
      <w:color w:val="000000"/>
      <w:sz w:val="22"/>
      <w:szCs w:val="20"/>
    </w:rPr>
  </w:style>
  <w:style w:type="paragraph" w:customStyle="1" w:styleId="4211Hdg3">
    <w:name w:val="4.2.1.1. Hdg3"/>
    <w:basedOn w:val="3111H2"/>
    <w:qFormat/>
    <w:rsid w:val="00563647"/>
    <w:pPr>
      <w:numPr>
        <w:ilvl w:val="3"/>
      </w:numPr>
      <w:tabs>
        <w:tab w:val="left" w:pos="1620"/>
      </w:tabs>
    </w:pPr>
  </w:style>
  <w:style w:type="paragraph" w:customStyle="1" w:styleId="Style11ptBoldJu1JustifiedLeft05Hanging038">
    <w:name w:val="Style 11 pt Bold Ju(1) Justified Left:  0.5&quot; Hanging:  0.38&quot;"/>
    <w:basedOn w:val="Normal"/>
    <w:next w:val="TOC5"/>
    <w:rsid w:val="00097D7B"/>
    <w:pPr>
      <w:keepNext/>
      <w:numPr>
        <w:numId w:val="21"/>
      </w:numPr>
      <w:spacing w:after="0"/>
    </w:pPr>
    <w:rPr>
      <w:rFonts w:eastAsia="Times New Roman"/>
      <w:b/>
      <w:color w:val="000000"/>
      <w:sz w:val="22"/>
    </w:rPr>
  </w:style>
  <w:style w:type="paragraph" w:customStyle="1" w:styleId="HB133H3">
    <w:name w:val="HB133 H3"/>
    <w:basedOn w:val="Normal"/>
    <w:autoRedefine/>
    <w:rsid w:val="002F1B20"/>
    <w:pPr>
      <w:keepNext/>
      <w:tabs>
        <w:tab w:val="left" w:pos="1170"/>
        <w:tab w:val="left" w:pos="1800"/>
        <w:tab w:val="left" w:pos="5220"/>
        <w:tab w:val="right" w:leader="dot" w:pos="9360"/>
      </w:tabs>
      <w:spacing w:before="240"/>
      <w:ind w:left="1008" w:hanging="648"/>
      <w:jc w:val="left"/>
      <w:outlineLvl w:val="2"/>
    </w:pPr>
    <w:rPr>
      <w:rFonts w:eastAsia="Times New Roman"/>
      <w:b/>
      <w:bCs/>
      <w:noProof/>
      <w:sz w:val="22"/>
    </w:rPr>
  </w:style>
  <w:style w:type="paragraph" w:customStyle="1" w:styleId="HB133H4">
    <w:name w:val="HB133 H4"/>
    <w:basedOn w:val="ListParagraph"/>
    <w:qFormat/>
    <w:rsid w:val="002F1B20"/>
    <w:pPr>
      <w:keepNext/>
      <w:tabs>
        <w:tab w:val="num" w:pos="360"/>
        <w:tab w:val="left" w:pos="2520"/>
      </w:tabs>
      <w:spacing w:before="240"/>
      <w:ind w:left="2160" w:hanging="1080"/>
      <w:outlineLvl w:val="3"/>
    </w:pPr>
    <w:rPr>
      <w:rFonts w:ascii="Times New Roman Bold" w:eastAsia="Times New Roman" w:hAnsi="Times New Roman Bold"/>
      <w:b/>
      <w:color w:val="000000"/>
      <w:sz w:val="22"/>
      <w:szCs w:val="20"/>
    </w:rPr>
  </w:style>
  <w:style w:type="character" w:customStyle="1" w:styleId="HB133XXXChar">
    <w:name w:val="HB133 X.X.X. Char"/>
    <w:link w:val="HB133XXX"/>
    <w:locked/>
    <w:rsid w:val="002F1B20"/>
    <w:rPr>
      <w:rFonts w:ascii="Times New Roman" w:eastAsia="Times New Roman" w:hAnsi="Times New Roman"/>
      <w:b/>
      <w:bCs/>
      <w:noProof/>
      <w:color w:val="000000"/>
    </w:rPr>
  </w:style>
  <w:style w:type="paragraph" w:customStyle="1" w:styleId="HB133XXX">
    <w:name w:val="HB133 X.X.X."/>
    <w:basedOn w:val="Normal"/>
    <w:next w:val="Heading2"/>
    <w:link w:val="HB133XXXChar"/>
    <w:qFormat/>
    <w:rsid w:val="002F1B20"/>
    <w:pPr>
      <w:keepNext/>
      <w:tabs>
        <w:tab w:val="right" w:leader="dot" w:pos="9360"/>
      </w:tabs>
      <w:spacing w:before="240"/>
      <w:ind w:left="1267" w:hanging="907"/>
      <w:jc w:val="left"/>
      <w:outlineLvl w:val="1"/>
    </w:pPr>
    <w:rPr>
      <w:rFonts w:eastAsia="Times New Roman"/>
      <w:b/>
      <w:bCs/>
      <w:noProof/>
      <w:color w:val="000000"/>
      <w:szCs w:val="20"/>
    </w:rPr>
  </w:style>
  <w:style w:type="character" w:customStyle="1" w:styleId="HeadingSectionChar">
    <w:name w:val="Heading Section Char"/>
    <w:link w:val="HeadingSection"/>
    <w:rsid w:val="008D124F"/>
    <w:rPr>
      <w:rFonts w:ascii="Times New Roman" w:hAnsi="Times New Roman"/>
      <w:b/>
      <w:sz w:val="28"/>
      <w:szCs w:val="22"/>
    </w:rPr>
  </w:style>
  <w:style w:type="table" w:customStyle="1" w:styleId="TableGrid19">
    <w:name w:val="Table Grid19"/>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61">
    <w:name w:val="Colorful List - Accent 61"/>
    <w:basedOn w:val="TableNormal"/>
    <w:next w:val="ColorfulList-Accent6"/>
    <w:uiPriority w:val="63"/>
    <w:rsid w:val="0071258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DarkList-Accent31">
    <w:name w:val="Dark List - Accent 31"/>
    <w:basedOn w:val="TableNormal"/>
    <w:next w:val="DarkList-Accent3"/>
    <w:uiPriority w:val="61"/>
    <w:rsid w:val="0071258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DarkList-Accent51">
    <w:name w:val="Dark List - Accent 51"/>
    <w:basedOn w:val="TableNormal"/>
    <w:next w:val="DarkList-Accent5"/>
    <w:uiPriority w:val="61"/>
    <w:rsid w:val="0071258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0">
    <w:name w:val="Table Grid110"/>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12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12584"/>
    <w:pPr>
      <w:spacing w:before="240"/>
      <w:jc w:val="center"/>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Accent611">
    <w:name w:val="Medium Shading 1 - Accent 611"/>
    <w:basedOn w:val="TableNormal"/>
    <w:next w:val="ColorfulList-Accent6"/>
    <w:uiPriority w:val="63"/>
    <w:rsid w:val="00712584"/>
    <w:pPr>
      <w:jc w:val="center"/>
    </w:pPr>
    <w:rPr>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311">
    <w:name w:val="Light List - Accent 311"/>
    <w:basedOn w:val="TableNormal"/>
    <w:next w:val="DarkList-Accent3"/>
    <w:uiPriority w:val="61"/>
    <w:rsid w:val="00712584"/>
    <w:pPr>
      <w:jc w:val="center"/>
    </w:pPr>
    <w:rPr>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11">
    <w:name w:val="Light List - Accent 511"/>
    <w:basedOn w:val="TableNormal"/>
    <w:next w:val="DarkList-Accent5"/>
    <w:uiPriority w:val="61"/>
    <w:rsid w:val="00712584"/>
    <w:pPr>
      <w:jc w:val="center"/>
    </w:pPr>
    <w:rPr>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81">
    <w:name w:val="Table Grid8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7125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133H3aChar">
    <w:name w:val="HB133 H3a Char"/>
    <w:link w:val="HB133H3a"/>
    <w:locked/>
    <w:rsid w:val="00E52BF2"/>
    <w:rPr>
      <w:rFonts w:ascii="Times New Roman" w:eastAsia="Times New Roman" w:hAnsi="Times New Roman"/>
      <w:b/>
      <w:color w:val="000000"/>
    </w:rPr>
  </w:style>
  <w:style w:type="paragraph" w:customStyle="1" w:styleId="HB133H3a">
    <w:name w:val="HB133 H3a"/>
    <w:basedOn w:val="ListParagraph"/>
    <w:next w:val="Heading3"/>
    <w:link w:val="HB133H3aChar"/>
    <w:qFormat/>
    <w:rsid w:val="00E52BF2"/>
    <w:pPr>
      <w:keepNext/>
      <w:spacing w:before="240"/>
      <w:ind w:left="3510" w:hanging="3510"/>
      <w:contextualSpacing/>
      <w:outlineLvl w:val="2"/>
    </w:pPr>
    <w:rPr>
      <w:rFonts w:eastAsia="Times New Roman"/>
      <w:b/>
      <w:color w:val="000000"/>
      <w:szCs w:val="20"/>
    </w:rPr>
  </w:style>
  <w:style w:type="numbering" w:customStyle="1" w:styleId="Chapter">
    <w:name w:val="Chapter"/>
    <w:uiPriority w:val="99"/>
    <w:rsid w:val="00C668E1"/>
    <w:pPr>
      <w:numPr>
        <w:numId w:val="24"/>
      </w:numPr>
    </w:pPr>
  </w:style>
  <w:style w:type="character" w:customStyle="1" w:styleId="311H1Char">
    <w:name w:val="3.11. H1 Char"/>
    <w:basedOn w:val="DefaultParagraphFont"/>
    <w:link w:val="311H1"/>
    <w:locked/>
    <w:rsid w:val="00F837E2"/>
    <w:rPr>
      <w:rFonts w:ascii="Times New Roman" w:eastAsia="Times New Roman" w:hAnsi="Times New Roman"/>
      <w:b/>
      <w:bCs/>
      <w:noProof/>
      <w:color w:val="000000"/>
      <w:sz w:val="24"/>
    </w:rPr>
  </w:style>
  <w:style w:type="character" w:customStyle="1" w:styleId="BlockTextChar">
    <w:name w:val="Block Text Char"/>
    <w:link w:val="BlockText"/>
    <w:locked/>
    <w:rsid w:val="00F837E2"/>
    <w:rPr>
      <w:rFonts w:ascii="Times New Roman" w:eastAsia="Times New Roman" w:hAnsi="Times New Roman"/>
    </w:rPr>
  </w:style>
  <w:style w:type="paragraph" w:customStyle="1" w:styleId="Bullet">
    <w:name w:val="Bullet"/>
    <w:basedOn w:val="Normal"/>
    <w:rsid w:val="00F837E2"/>
    <w:pPr>
      <w:numPr>
        <w:numId w:val="25"/>
      </w:numPr>
      <w:tabs>
        <w:tab w:val="num" w:pos="1872"/>
      </w:tabs>
      <w:spacing w:after="0"/>
    </w:pPr>
    <w:rPr>
      <w:rFonts w:eastAsia="Times New Roman"/>
      <w:color w:val="000000"/>
      <w:sz w:val="22"/>
      <w:szCs w:val="20"/>
    </w:rPr>
  </w:style>
  <w:style w:type="paragraph" w:customStyle="1" w:styleId="TableParagraph">
    <w:name w:val="Table Paragraph"/>
    <w:basedOn w:val="Normal"/>
    <w:uiPriority w:val="1"/>
    <w:qFormat/>
    <w:rsid w:val="00853F7C"/>
    <w:pPr>
      <w:widowControl w:val="0"/>
      <w:autoSpaceDE w:val="0"/>
      <w:autoSpaceDN w:val="0"/>
      <w:spacing w:after="0"/>
      <w:ind w:left="107"/>
      <w:jc w:val="left"/>
    </w:pPr>
    <w:rPr>
      <w:rFonts w:eastAsia="Times New Roman"/>
      <w:sz w:val="22"/>
    </w:rPr>
  </w:style>
  <w:style w:type="character" w:customStyle="1" w:styleId="UnresolvedMention2">
    <w:name w:val="Unresolved Mention2"/>
    <w:basedOn w:val="DefaultParagraphFont"/>
    <w:uiPriority w:val="99"/>
    <w:semiHidden/>
    <w:unhideWhenUsed/>
    <w:rsid w:val="0045456F"/>
    <w:rPr>
      <w:color w:val="605E5C"/>
      <w:shd w:val="clear" w:color="auto" w:fill="E1DFDD"/>
    </w:rPr>
  </w:style>
  <w:style w:type="paragraph" w:customStyle="1" w:styleId="Style2">
    <w:name w:val="Style2"/>
    <w:basedOn w:val="ListParagraph"/>
    <w:link w:val="Style2Char"/>
    <w:qFormat/>
    <w:rsid w:val="00591F36"/>
    <w:pPr>
      <w:numPr>
        <w:numId w:val="38"/>
      </w:numPr>
      <w:tabs>
        <w:tab w:val="num" w:pos="360"/>
      </w:tabs>
    </w:pPr>
    <w:rPr>
      <w:rFonts w:eastAsia="Times New Roman"/>
      <w:szCs w:val="24"/>
    </w:rPr>
  </w:style>
  <w:style w:type="paragraph" w:customStyle="1" w:styleId="m-5709253259860779171msobodytext">
    <w:name w:val="m_-5709253259860779171msobodytext"/>
    <w:basedOn w:val="Normal"/>
    <w:rsid w:val="00816E38"/>
    <w:pPr>
      <w:spacing w:before="100" w:beforeAutospacing="1" w:after="100" w:afterAutospacing="1"/>
      <w:jc w:val="left"/>
    </w:pPr>
    <w:rPr>
      <w:rFonts w:eastAsia="Times New Roman"/>
      <w:sz w:val="24"/>
      <w:szCs w:val="24"/>
    </w:rPr>
  </w:style>
  <w:style w:type="paragraph" w:styleId="Index2">
    <w:name w:val="index 2"/>
    <w:basedOn w:val="Normal"/>
    <w:next w:val="Normal"/>
    <w:autoRedefine/>
    <w:uiPriority w:val="99"/>
    <w:semiHidden/>
    <w:rsid w:val="008C0B73"/>
    <w:pPr>
      <w:tabs>
        <w:tab w:val="right" w:leader="dot" w:pos="4310"/>
      </w:tabs>
      <w:spacing w:after="0"/>
      <w:ind w:left="270" w:hanging="200"/>
      <w:jc w:val="left"/>
    </w:pPr>
    <w:rPr>
      <w:rFonts w:eastAsia="Times New Roman" w:cstheme="minorHAnsi"/>
      <w:noProof/>
      <w:sz w:val="18"/>
      <w:szCs w:val="18"/>
    </w:rPr>
  </w:style>
  <w:style w:type="paragraph" w:styleId="Index4">
    <w:name w:val="index 4"/>
    <w:basedOn w:val="Normal"/>
    <w:next w:val="Normal"/>
    <w:autoRedefine/>
    <w:uiPriority w:val="99"/>
    <w:semiHidden/>
    <w:rsid w:val="008C0B73"/>
    <w:pPr>
      <w:spacing w:after="0"/>
      <w:ind w:left="800" w:hanging="200"/>
      <w:jc w:val="left"/>
    </w:pPr>
    <w:rPr>
      <w:rFonts w:eastAsia="Times New Roman" w:cstheme="minorHAnsi"/>
      <w:sz w:val="18"/>
      <w:szCs w:val="18"/>
    </w:rPr>
  </w:style>
  <w:style w:type="paragraph" w:styleId="Index3">
    <w:name w:val="index 3"/>
    <w:basedOn w:val="Normal"/>
    <w:next w:val="Normal"/>
    <w:autoRedefine/>
    <w:uiPriority w:val="99"/>
    <w:semiHidden/>
    <w:rsid w:val="008C0B73"/>
    <w:pPr>
      <w:spacing w:after="0"/>
      <w:ind w:left="600" w:hanging="200"/>
      <w:jc w:val="left"/>
    </w:pPr>
    <w:rPr>
      <w:rFonts w:eastAsia="Times New Roman" w:cstheme="minorHAnsi"/>
      <w:sz w:val="18"/>
      <w:szCs w:val="18"/>
    </w:rPr>
  </w:style>
  <w:style w:type="paragraph" w:styleId="Index5">
    <w:name w:val="index 5"/>
    <w:basedOn w:val="Normal"/>
    <w:next w:val="Normal"/>
    <w:autoRedefine/>
    <w:semiHidden/>
    <w:rsid w:val="008C0B73"/>
    <w:pPr>
      <w:spacing w:after="0"/>
      <w:ind w:left="1000" w:hanging="200"/>
      <w:jc w:val="left"/>
    </w:pPr>
    <w:rPr>
      <w:rFonts w:asciiTheme="minorHAnsi" w:eastAsia="Times New Roman" w:hAnsiTheme="minorHAnsi" w:cstheme="minorHAnsi"/>
      <w:sz w:val="18"/>
      <w:szCs w:val="18"/>
    </w:rPr>
  </w:style>
  <w:style w:type="paragraph" w:styleId="Index6">
    <w:name w:val="index 6"/>
    <w:basedOn w:val="Normal"/>
    <w:next w:val="Normal"/>
    <w:autoRedefine/>
    <w:semiHidden/>
    <w:rsid w:val="008C0B73"/>
    <w:pPr>
      <w:spacing w:after="0"/>
      <w:ind w:left="1200" w:hanging="200"/>
      <w:jc w:val="left"/>
    </w:pPr>
    <w:rPr>
      <w:rFonts w:asciiTheme="minorHAnsi" w:eastAsia="Times New Roman" w:hAnsiTheme="minorHAnsi" w:cstheme="minorHAnsi"/>
      <w:sz w:val="18"/>
      <w:szCs w:val="18"/>
    </w:rPr>
  </w:style>
  <w:style w:type="paragraph" w:styleId="Index7">
    <w:name w:val="index 7"/>
    <w:basedOn w:val="Normal"/>
    <w:next w:val="Normal"/>
    <w:autoRedefine/>
    <w:semiHidden/>
    <w:rsid w:val="008C0B73"/>
    <w:pPr>
      <w:spacing w:after="0"/>
      <w:ind w:left="1400" w:hanging="200"/>
      <w:jc w:val="left"/>
    </w:pPr>
    <w:rPr>
      <w:rFonts w:asciiTheme="minorHAnsi" w:eastAsia="Times New Roman" w:hAnsiTheme="minorHAnsi" w:cstheme="minorHAnsi"/>
      <w:sz w:val="18"/>
      <w:szCs w:val="18"/>
    </w:rPr>
  </w:style>
  <w:style w:type="paragraph" w:styleId="Index8">
    <w:name w:val="index 8"/>
    <w:basedOn w:val="Normal"/>
    <w:next w:val="Normal"/>
    <w:autoRedefine/>
    <w:semiHidden/>
    <w:rsid w:val="008C0B73"/>
    <w:pPr>
      <w:spacing w:after="0"/>
      <w:ind w:left="1600" w:hanging="200"/>
      <w:jc w:val="left"/>
    </w:pPr>
    <w:rPr>
      <w:rFonts w:asciiTheme="minorHAnsi" w:eastAsia="Times New Roman" w:hAnsiTheme="minorHAnsi" w:cstheme="minorHAnsi"/>
      <w:sz w:val="18"/>
      <w:szCs w:val="18"/>
    </w:rPr>
  </w:style>
  <w:style w:type="paragraph" w:styleId="IndexHeading">
    <w:name w:val="index heading"/>
    <w:basedOn w:val="Normal"/>
    <w:next w:val="Index1"/>
    <w:uiPriority w:val="99"/>
    <w:semiHidden/>
    <w:rsid w:val="008C0B73"/>
    <w:pPr>
      <w:spacing w:before="240" w:after="120"/>
      <w:jc w:val="center"/>
    </w:pPr>
    <w:rPr>
      <w:rFonts w:asciiTheme="minorHAnsi" w:eastAsia="Times New Roman" w:hAnsiTheme="minorHAnsi" w:cstheme="minorHAnsi"/>
      <w:b/>
      <w:bCs/>
      <w:sz w:val="26"/>
      <w:szCs w:val="26"/>
    </w:rPr>
  </w:style>
  <w:style w:type="paragraph" w:styleId="TOCHeading">
    <w:name w:val="TOC Heading"/>
    <w:basedOn w:val="Heading1"/>
    <w:next w:val="Normal"/>
    <w:uiPriority w:val="39"/>
    <w:semiHidden/>
    <w:unhideWhenUsed/>
    <w:qFormat/>
    <w:rsid w:val="008C0B73"/>
    <w:pPr>
      <w:spacing w:before="480" w:after="0"/>
      <w:ind w:left="0" w:firstLine="0"/>
      <w:outlineLvl w:val="9"/>
    </w:pPr>
    <w:rPr>
      <w:rFonts w:asciiTheme="majorHAnsi" w:eastAsiaTheme="majorEastAsia" w:hAnsiTheme="majorHAnsi" w:cstheme="majorBidi"/>
      <w:caps w:val="0"/>
      <w:color w:val="2F5496" w:themeColor="accent1" w:themeShade="BF"/>
      <w:sz w:val="28"/>
    </w:rPr>
  </w:style>
  <w:style w:type="paragraph" w:customStyle="1" w:styleId="StyleWandMLevel2Bold1">
    <w:name w:val="Style WandMLevel2 + Bold1"/>
    <w:basedOn w:val="WandMLevel2"/>
    <w:rsid w:val="008C0B73"/>
    <w:rPr>
      <w:b/>
    </w:rPr>
  </w:style>
  <w:style w:type="paragraph" w:customStyle="1" w:styleId="StyleMainTOC1Centered1">
    <w:name w:val="Style Main TOC1 + Centered1"/>
    <w:basedOn w:val="MainTOC1"/>
    <w:rsid w:val="008C0B73"/>
    <w:pPr>
      <w:spacing w:before="360" w:after="480"/>
      <w:jc w:val="center"/>
    </w:pPr>
    <w:rPr>
      <w:szCs w:val="20"/>
    </w:rPr>
  </w:style>
  <w:style w:type="character" w:customStyle="1" w:styleId="Mention2">
    <w:name w:val="Mention2"/>
    <w:basedOn w:val="DefaultParagraphFont"/>
    <w:uiPriority w:val="99"/>
    <w:semiHidden/>
    <w:unhideWhenUsed/>
    <w:rsid w:val="008C0B73"/>
    <w:rPr>
      <w:color w:val="2B579A"/>
      <w:shd w:val="clear" w:color="auto" w:fill="E6E6E6"/>
    </w:rPr>
  </w:style>
  <w:style w:type="paragraph" w:customStyle="1" w:styleId="StyleInterpretationsGuidelinesTOCAfter0pt">
    <w:name w:val="Style InterpretationsGuidelinesTOC + After:  0 pt"/>
    <w:basedOn w:val="InterpretationsGuidelinesTOC"/>
    <w:rsid w:val="008C0B73"/>
    <w:pPr>
      <w:spacing w:before="360" w:after="0"/>
    </w:pPr>
    <w:rPr>
      <w:rFonts w:ascii="Times New Roman Bold" w:hAnsi="Times New Roman Bold"/>
      <w:sz w:val="20"/>
      <w:szCs w:val="20"/>
    </w:rPr>
  </w:style>
  <w:style w:type="character" w:customStyle="1" w:styleId="Style2Char">
    <w:name w:val="Style2 Char"/>
    <w:basedOn w:val="ListParagraphChar"/>
    <w:link w:val="Style2"/>
    <w:rsid w:val="008C0B73"/>
    <w:rPr>
      <w:rFonts w:ascii="Times New Roman" w:eastAsia="Times New Roman" w:hAnsi="Times New Roman"/>
      <w:szCs w:val="24"/>
    </w:rPr>
  </w:style>
  <w:style w:type="paragraph" w:customStyle="1" w:styleId="StyleWandMLevel1Superscript">
    <w:name w:val="Style WandMLevel1 + Superscript"/>
    <w:basedOn w:val="WandMLevel1"/>
    <w:rsid w:val="008C0B73"/>
    <w:pPr>
      <w:spacing w:before="360" w:after="360"/>
      <w:outlineLvl w:val="9"/>
    </w:pPr>
    <w:rPr>
      <w:b w:val="0"/>
      <w:vertAlign w:val="superscript"/>
    </w:rPr>
  </w:style>
  <w:style w:type="paragraph" w:customStyle="1" w:styleId="Hyperlink1B">
    <w:name w:val="Hyperlink 1 B"/>
    <w:basedOn w:val="Normal"/>
    <w:next w:val="FollowedHyperlinkH130"/>
    <w:link w:val="Hyperlink1BChar"/>
    <w:qFormat/>
    <w:rsid w:val="008C0B73"/>
    <w:pPr>
      <w:autoSpaceDE w:val="0"/>
      <w:spacing w:after="0"/>
    </w:pPr>
    <w:rPr>
      <w:rFonts w:ascii="Times New Roman Bold" w:eastAsia="Times New Roman" w:hAnsi="Times New Roman Bold"/>
      <w:b/>
      <w:color w:val="000000" w:themeColor="text1"/>
      <w:szCs w:val="24"/>
    </w:rPr>
  </w:style>
  <w:style w:type="character" w:customStyle="1" w:styleId="Hyperlink1BChar">
    <w:name w:val="Hyperlink 1 B Char"/>
    <w:basedOn w:val="DefaultParagraphFont"/>
    <w:link w:val="Hyperlink1B"/>
    <w:rsid w:val="008C0B73"/>
    <w:rPr>
      <w:rFonts w:ascii="Times New Roman Bold" w:eastAsia="Times New Roman" w:hAnsi="Times New Roman Bold"/>
      <w:b/>
      <w:color w:val="000000" w:themeColor="text1"/>
      <w:szCs w:val="24"/>
    </w:rPr>
  </w:style>
  <w:style w:type="paragraph" w:customStyle="1" w:styleId="Hyperlink1ItalicsB">
    <w:name w:val="Hyperlink 1 Italics B"/>
    <w:basedOn w:val="Normal"/>
    <w:link w:val="Hyperlink1ItalicsBChar"/>
    <w:qFormat/>
    <w:rsid w:val="008C0B73"/>
    <w:pPr>
      <w:spacing w:after="0"/>
    </w:pPr>
    <w:rPr>
      <w:rFonts w:ascii="Times New Roman Bold" w:eastAsia="Times New Roman" w:hAnsi="Times New Roman Bold"/>
      <w:b/>
      <w:i/>
      <w:szCs w:val="24"/>
    </w:rPr>
  </w:style>
  <w:style w:type="character" w:customStyle="1" w:styleId="Hyperlink1ItalicsBChar">
    <w:name w:val="Hyperlink 1 Italics B Char"/>
    <w:basedOn w:val="DefaultParagraphFont"/>
    <w:link w:val="Hyperlink1ItalicsB"/>
    <w:rsid w:val="008C0B73"/>
    <w:rPr>
      <w:rFonts w:ascii="Times New Roman Bold" w:eastAsia="Times New Roman" w:hAnsi="Times New Roman Bold"/>
      <w:b/>
      <w:i/>
      <w:szCs w:val="24"/>
    </w:rPr>
  </w:style>
  <w:style w:type="paragraph" w:customStyle="1" w:styleId="HyperlinkB-8pt">
    <w:name w:val="Hyperlink B-8 pt"/>
    <w:basedOn w:val="Normal"/>
    <w:link w:val="HyperlinkB-8ptChar"/>
    <w:qFormat/>
    <w:rsid w:val="008C0B73"/>
    <w:pPr>
      <w:spacing w:before="360" w:after="120"/>
      <w:ind w:left="-180" w:right="547"/>
    </w:pPr>
    <w:rPr>
      <w:rFonts w:ascii="Times New Roman Bold" w:eastAsia="Times New Roman" w:hAnsi="Times New Roman Bold"/>
      <w:b/>
      <w:sz w:val="16"/>
      <w:szCs w:val="24"/>
    </w:rPr>
  </w:style>
  <w:style w:type="character" w:customStyle="1" w:styleId="HyperlinkB-8ptChar">
    <w:name w:val="Hyperlink B-8 pt Char"/>
    <w:basedOn w:val="DefaultParagraphFont"/>
    <w:link w:val="HyperlinkB-8pt"/>
    <w:rsid w:val="008C0B73"/>
    <w:rPr>
      <w:rFonts w:ascii="Times New Roman Bold" w:eastAsia="Times New Roman" w:hAnsi="Times New Roman Bold"/>
      <w:b/>
      <w:sz w:val="16"/>
      <w:szCs w:val="24"/>
    </w:rPr>
  </w:style>
  <w:style w:type="character" w:customStyle="1" w:styleId="UnresolvedMention3">
    <w:name w:val="Unresolved Mention3"/>
    <w:basedOn w:val="DefaultParagraphFont"/>
    <w:uiPriority w:val="99"/>
    <w:semiHidden/>
    <w:unhideWhenUsed/>
    <w:rsid w:val="008C0B73"/>
    <w:rPr>
      <w:color w:val="808080"/>
      <w:shd w:val="clear" w:color="auto" w:fill="E6E6E6"/>
    </w:rPr>
  </w:style>
  <w:style w:type="paragraph" w:customStyle="1" w:styleId="TabHdgB-single">
    <w:name w:val="Tab Hdg B-single"/>
    <w:basedOn w:val="TableHeader1"/>
    <w:link w:val="TabHdgB-singleChar"/>
    <w:qFormat/>
    <w:rsid w:val="008C0B73"/>
    <w:pPr>
      <w:keepNext/>
      <w:tabs>
        <w:tab w:val="left" w:pos="360"/>
      </w:tabs>
      <w:outlineLvl w:val="5"/>
    </w:pPr>
    <w:rPr>
      <w:b w:val="0"/>
      <w:bCs/>
    </w:rPr>
  </w:style>
  <w:style w:type="character" w:customStyle="1" w:styleId="TabHdgB-singleChar">
    <w:name w:val="Tab Hdg B-single Char"/>
    <w:basedOn w:val="TableHeader1Char"/>
    <w:link w:val="TabHdgB-single"/>
    <w:rsid w:val="008C0B73"/>
    <w:rPr>
      <w:rFonts w:ascii="Times New Roman" w:eastAsia="Times New Roman" w:hAnsi="Times New Roman"/>
      <w:b w:val="0"/>
      <w:bCs/>
      <w:szCs w:val="24"/>
    </w:rPr>
  </w:style>
  <w:style w:type="paragraph" w:customStyle="1" w:styleId="StyleInterpretationsGuidelinesTOCAfter0pt1">
    <w:name w:val="Style InterpretationsGuidelinesTOC + After:  0 pt1"/>
    <w:basedOn w:val="InterpretationsGuidelinesTOC"/>
    <w:rsid w:val="008C0B73"/>
    <w:pPr>
      <w:spacing w:before="360" w:after="0"/>
      <w:ind w:left="360"/>
      <w:outlineLvl w:val="6"/>
    </w:pPr>
    <w:rPr>
      <w:rFonts w:ascii="Times New Roman Bold" w:hAnsi="Times New Roman Bold"/>
      <w:sz w:val="20"/>
      <w:szCs w:val="20"/>
    </w:rPr>
  </w:style>
  <w:style w:type="paragraph" w:customStyle="1" w:styleId="StyleUniformLevel1">
    <w:name w:val="Style UniformLevel1 +"/>
    <w:basedOn w:val="UniformLevel1"/>
    <w:rsid w:val="008C0B73"/>
    <w:pPr>
      <w:spacing w:before="360" w:after="360"/>
    </w:pPr>
    <w:rPr>
      <w:rFonts w:ascii="Times New Roman Bold" w:hAnsi="Times New Roman Bold"/>
    </w:rPr>
  </w:style>
  <w:style w:type="paragraph" w:customStyle="1" w:styleId="StyleOpenDateLevel1">
    <w:name w:val="Style OpenDateLevel1 +"/>
    <w:basedOn w:val="OpenDateLevel1"/>
    <w:rsid w:val="008C0B73"/>
    <w:pPr>
      <w:spacing w:before="360" w:after="360"/>
    </w:pPr>
  </w:style>
  <w:style w:type="paragraph" w:customStyle="1" w:styleId="StyleUniformLevel11">
    <w:name w:val="Style UniformLevel1 +1"/>
    <w:basedOn w:val="UniformLevel1"/>
    <w:rsid w:val="008C0B73"/>
    <w:pPr>
      <w:spacing w:before="360" w:after="360"/>
    </w:pPr>
    <w:rPr>
      <w:rFonts w:ascii="Times New Roman Bold" w:hAnsi="Times New Roman Bold"/>
    </w:rPr>
  </w:style>
  <w:style w:type="paragraph" w:customStyle="1" w:styleId="StyleOpenDateLevel11">
    <w:name w:val="Style OpenDateLevel1 +1"/>
    <w:basedOn w:val="OpenDateLevel1"/>
    <w:rsid w:val="008C0B73"/>
    <w:pPr>
      <w:spacing w:before="360" w:after="360"/>
    </w:pPr>
  </w:style>
  <w:style w:type="paragraph" w:customStyle="1" w:styleId="Style14ptBoldCenteredBefore18ptAfter24pt">
    <w:name w:val="Style 14 pt Bold Centered Before:  18 pt After:  24 pt"/>
    <w:basedOn w:val="Normal"/>
    <w:rsid w:val="008C0B73"/>
    <w:pPr>
      <w:spacing w:before="360" w:after="480"/>
      <w:jc w:val="center"/>
    </w:pPr>
    <w:rPr>
      <w:rFonts w:eastAsia="Times New Roman"/>
      <w:b/>
      <w:bCs/>
      <w:sz w:val="28"/>
      <w:szCs w:val="20"/>
    </w:rPr>
  </w:style>
  <w:style w:type="paragraph" w:customStyle="1" w:styleId="StyleListParagraph12ptBold">
    <w:name w:val="Style List Paragraph + 12 pt Bold"/>
    <w:basedOn w:val="ListParagraph"/>
    <w:rsid w:val="008C0B73"/>
    <w:pPr>
      <w:spacing w:before="360" w:after="480"/>
    </w:pPr>
    <w:rPr>
      <w:rFonts w:eastAsia="Times New Roman"/>
      <w:b/>
      <w:bCs/>
      <w:sz w:val="24"/>
      <w:szCs w:val="24"/>
    </w:rPr>
  </w:style>
  <w:style w:type="paragraph" w:customStyle="1" w:styleId="StyleListParagraph12ptBoldCentered">
    <w:name w:val="Style List Paragraph + 12 pt Bold Centered"/>
    <w:basedOn w:val="ListParagraph"/>
    <w:rsid w:val="008C0B73"/>
    <w:pPr>
      <w:spacing w:before="360" w:after="480"/>
      <w:jc w:val="center"/>
    </w:pPr>
    <w:rPr>
      <w:rFonts w:eastAsia="Times New Roman"/>
      <w:b/>
      <w:bCs/>
      <w:sz w:val="24"/>
      <w:szCs w:val="20"/>
    </w:rPr>
  </w:style>
  <w:style w:type="paragraph" w:customStyle="1" w:styleId="StylePkgLabelLevel1CenteredAfter24pt">
    <w:name w:val="Style PkgLabelLevel1 + Centered After:  24 pt"/>
    <w:basedOn w:val="PkgLabelLevel1"/>
    <w:link w:val="StylePkgLabelLevel1CenteredAfter24ptChar"/>
    <w:rsid w:val="008C0B73"/>
    <w:pPr>
      <w:spacing w:before="360" w:after="480"/>
      <w:jc w:val="center"/>
    </w:pPr>
    <w:rPr>
      <w:rFonts w:ascii="Times New Roman" w:eastAsia="Times New Roman" w:hAnsi="Times New Roman"/>
    </w:rPr>
  </w:style>
  <w:style w:type="paragraph" w:customStyle="1" w:styleId="StyleStyleHeading6After0ptBefore0pt">
    <w:name w:val="Style Style Heading 6 + After:  0 pt + Before:  0 pt"/>
    <w:basedOn w:val="StyleHeading6After0pt"/>
    <w:rsid w:val="008C0B73"/>
    <w:pPr>
      <w:spacing w:before="360" w:after="360"/>
    </w:pPr>
  </w:style>
  <w:style w:type="paragraph" w:customStyle="1" w:styleId="PkgLabelLevel1CtrB">
    <w:name w:val="PkgLabelLevel1+Ctr B"/>
    <w:basedOn w:val="Heading1"/>
    <w:next w:val="StylePkgLabelLevel1CenteredAfter24pt"/>
    <w:rsid w:val="008C0B73"/>
    <w:pPr>
      <w:keepLines w:val="0"/>
      <w:spacing w:before="240" w:after="60"/>
      <w:ind w:left="0" w:firstLine="0"/>
      <w:jc w:val="center"/>
    </w:pPr>
    <w:rPr>
      <w:rFonts w:ascii="Times New Roman" w:hAnsi="Times New Roman" w:cs="Arial"/>
      <w:bCs w:val="0"/>
      <w:caps w:val="0"/>
      <w:kern w:val="32"/>
      <w:sz w:val="28"/>
      <w:szCs w:val="32"/>
    </w:rPr>
  </w:style>
  <w:style w:type="paragraph" w:customStyle="1" w:styleId="StyleZWAdobeF1ptBold">
    <w:name w:val="Style _ + ZWAdobeF 1 pt Bold"/>
    <w:basedOn w:val="a0"/>
    <w:rsid w:val="008C0B73"/>
    <w:rPr>
      <w:bCs/>
    </w:rPr>
  </w:style>
  <w:style w:type="character" w:styleId="PlaceholderText">
    <w:name w:val="Placeholder Text"/>
    <w:basedOn w:val="DefaultParagraphFont"/>
    <w:uiPriority w:val="99"/>
    <w:semiHidden/>
    <w:rsid w:val="008C0B73"/>
    <w:rPr>
      <w:color w:val="808080"/>
    </w:rPr>
  </w:style>
  <w:style w:type="paragraph" w:customStyle="1" w:styleId="StyleHyperlink1BLeftAfter12pt">
    <w:name w:val="Style Hyperlink 1 B + Left After:  12 pt"/>
    <w:basedOn w:val="Hyperlink1B"/>
    <w:rsid w:val="008C0B73"/>
    <w:pPr>
      <w:spacing w:after="240"/>
      <w:jc w:val="left"/>
    </w:pPr>
    <w:rPr>
      <w:bCs/>
      <w:szCs w:val="20"/>
    </w:rPr>
  </w:style>
  <w:style w:type="paragraph" w:customStyle="1" w:styleId="FollowedHyperlinkH130">
    <w:name w:val="Followed Hyperlink H130"/>
    <w:basedOn w:val="I-Normal-bold"/>
    <w:link w:val="FollowedHyperlinkH130Char"/>
    <w:qFormat/>
    <w:rsid w:val="008C0B73"/>
    <w:pPr>
      <w:spacing w:after="0"/>
    </w:pPr>
    <w:rPr>
      <w:rFonts w:ascii="Times New Roman Bold" w:eastAsia="Times New Roman" w:hAnsi="Times New Roman Bold"/>
      <w:color w:val="000000" w:themeColor="text1"/>
      <w:sz w:val="24"/>
    </w:rPr>
  </w:style>
  <w:style w:type="paragraph" w:customStyle="1" w:styleId="HyperlinkH133Left">
    <w:name w:val="Hyperlink H133 Left"/>
    <w:basedOn w:val="Hyperlink1B"/>
    <w:link w:val="HyperlinkH133LeftChar"/>
    <w:qFormat/>
    <w:rsid w:val="008C0B73"/>
    <w:pPr>
      <w:spacing w:after="240"/>
      <w:jc w:val="left"/>
    </w:pPr>
    <w:rPr>
      <w:bCs/>
    </w:rPr>
  </w:style>
  <w:style w:type="character" w:customStyle="1" w:styleId="StylePkgLabelLevel1CenteredAfter24ptChar">
    <w:name w:val="Style PkgLabelLevel1 + Centered After:  24 pt Char"/>
    <w:basedOn w:val="PkgLabelLevel1Char"/>
    <w:link w:val="StylePkgLabelLevel1CenteredAfter24pt"/>
    <w:rsid w:val="008C0B73"/>
    <w:rPr>
      <w:rFonts w:ascii="Times New Roman" w:eastAsia="Times New Roman" w:hAnsi="Times New Roman"/>
      <w:b/>
      <w:bCs/>
      <w:sz w:val="24"/>
      <w:szCs w:val="22"/>
    </w:rPr>
  </w:style>
  <w:style w:type="character" w:customStyle="1" w:styleId="FollowedHyperlinkH130Char">
    <w:name w:val="Followed Hyperlink H130 Char"/>
    <w:basedOn w:val="StylePkgLabelLevel1CenteredAfter24ptChar"/>
    <w:link w:val="FollowedHyperlinkH130"/>
    <w:rsid w:val="008C0B73"/>
    <w:rPr>
      <w:rFonts w:ascii="Times New Roman Bold" w:eastAsia="Times New Roman" w:hAnsi="Times New Roman Bold"/>
      <w:b/>
      <w:bCs w:val="0"/>
      <w:color w:val="000000" w:themeColor="text1"/>
      <w:sz w:val="24"/>
      <w:szCs w:val="22"/>
    </w:rPr>
  </w:style>
  <w:style w:type="character" w:customStyle="1" w:styleId="HyperlinkH133LeftChar">
    <w:name w:val="Hyperlink H133 Left Char"/>
    <w:basedOn w:val="Hyperlink1BChar"/>
    <w:link w:val="HyperlinkH133Left"/>
    <w:rsid w:val="008C0B73"/>
    <w:rPr>
      <w:rFonts w:ascii="Times New Roman Bold" w:eastAsia="Times New Roman" w:hAnsi="Times New Roman Bold"/>
      <w:b/>
      <w:bCs/>
      <w:color w:val="000000" w:themeColor="text1"/>
      <w:szCs w:val="24"/>
    </w:rPr>
  </w:style>
  <w:style w:type="character" w:customStyle="1" w:styleId="StyleHyperlinkHyperlink-tocBold">
    <w:name w:val="Style HyperlinkHyperlink-toc + Bold"/>
    <w:basedOn w:val="Hyperlink"/>
    <w:rsid w:val="008C0B73"/>
    <w:rPr>
      <w:rFonts w:ascii="Times New Roman" w:hAnsi="Times New Roman"/>
      <w:b/>
      <w:bCs/>
      <w:noProof/>
      <w:color w:val="000000"/>
      <w:sz w:val="20"/>
      <w:u w:val="single"/>
    </w:rPr>
  </w:style>
  <w:style w:type="paragraph" w:customStyle="1" w:styleId="Subsection1">
    <w:name w:val="Subsection 1"/>
    <w:basedOn w:val="Normal"/>
    <w:next w:val="StyleUniformLevel3"/>
    <w:link w:val="Subsection1Char"/>
    <w:qFormat/>
    <w:rsid w:val="008C0B73"/>
    <w:rPr>
      <w:rFonts w:eastAsia="Times New Roman"/>
      <w:b/>
      <w:bCs/>
      <w:szCs w:val="24"/>
    </w:rPr>
  </w:style>
  <w:style w:type="character" w:customStyle="1" w:styleId="Subsection1Char">
    <w:name w:val="Subsection 1 Char"/>
    <w:basedOn w:val="DefaultParagraphFont"/>
    <w:link w:val="Subsection1"/>
    <w:rsid w:val="008C0B73"/>
    <w:rPr>
      <w:rFonts w:ascii="Times New Roman" w:eastAsia="Times New Roman" w:hAnsi="Times New Roman"/>
      <w:b/>
      <w:bCs/>
      <w:szCs w:val="24"/>
    </w:rPr>
  </w:style>
  <w:style w:type="paragraph" w:customStyle="1" w:styleId="MainTOC0">
    <w:name w:val="MainTOC"/>
    <w:basedOn w:val="Normal"/>
    <w:rsid w:val="008C0B73"/>
    <w:pPr>
      <w:autoSpaceDE w:val="0"/>
      <w:autoSpaceDN w:val="0"/>
      <w:adjustRightInd w:val="0"/>
      <w:spacing w:after="0"/>
      <w:jc w:val="center"/>
    </w:pPr>
    <w:rPr>
      <w:rFonts w:eastAsia="Times New Roman"/>
      <w:b/>
      <w:bCs/>
      <w:sz w:val="28"/>
      <w:szCs w:val="28"/>
    </w:rPr>
  </w:style>
  <w:style w:type="paragraph" w:customStyle="1" w:styleId="EmailWeb">
    <w:name w:val="Email/Web"/>
    <w:basedOn w:val="Normal"/>
    <w:link w:val="EmailWebChar"/>
    <w:autoRedefine/>
    <w:qFormat/>
    <w:rsid w:val="00F2031F"/>
    <w:pPr>
      <w:suppressLineNumbers/>
      <w:ind w:left="547"/>
    </w:pPr>
    <w:rPr>
      <w:color w:val="0000FF"/>
      <w:u w:val="single"/>
    </w:rPr>
  </w:style>
  <w:style w:type="character" w:customStyle="1" w:styleId="EmailWebChar">
    <w:name w:val="Email/Web Char"/>
    <w:basedOn w:val="DefaultParagraphFont"/>
    <w:link w:val="EmailWeb"/>
    <w:rsid w:val="00F2031F"/>
    <w:rPr>
      <w:rFonts w:ascii="Times New Roman" w:hAnsi="Times New Roman"/>
      <w:color w:val="0000FF"/>
      <w:szCs w:val="22"/>
      <w:u w:val="single"/>
    </w:rPr>
  </w:style>
  <w:style w:type="character" w:customStyle="1" w:styleId="apple-converted-space">
    <w:name w:val="apple-converted-space"/>
    <w:basedOn w:val="DefaultParagraphFont"/>
    <w:rsid w:val="00F97E22"/>
  </w:style>
  <w:style w:type="numbering" w:customStyle="1" w:styleId="CurrentList1">
    <w:name w:val="Current List1"/>
    <w:uiPriority w:val="99"/>
    <w:rsid w:val="00A12342"/>
    <w:pPr>
      <w:numPr>
        <w:numId w:val="56"/>
      </w:numPr>
    </w:pPr>
  </w:style>
  <w:style w:type="paragraph" w:customStyle="1" w:styleId="m-4396169274235788307msolistparagraph">
    <w:name w:val="m_-4396169274235788307msolistparagraph"/>
    <w:basedOn w:val="Normal"/>
    <w:rsid w:val="00C8185A"/>
    <w:pPr>
      <w:spacing w:before="100" w:beforeAutospacing="1" w:after="100" w:afterAutospacing="1"/>
      <w:jc w:val="left"/>
    </w:pPr>
    <w:rPr>
      <w:rFonts w:eastAsia="Times New Roman"/>
      <w:sz w:val="24"/>
      <w:szCs w:val="24"/>
    </w:rPr>
  </w:style>
  <w:style w:type="paragraph" w:customStyle="1" w:styleId="m-3790276596322525954msolistparagraph">
    <w:name w:val="m_-3790276596322525954msolistparagraph"/>
    <w:basedOn w:val="Normal"/>
    <w:rsid w:val="00904481"/>
    <w:pPr>
      <w:spacing w:before="100" w:beforeAutospacing="1" w:after="100" w:afterAutospacing="1"/>
      <w:jc w:val="left"/>
    </w:pPr>
    <w:rPr>
      <w:rFonts w:eastAsia="Times New Roman"/>
      <w:sz w:val="24"/>
      <w:szCs w:val="24"/>
    </w:rPr>
  </w:style>
  <w:style w:type="character" w:customStyle="1" w:styleId="m-3790276596322525954pkglabellevel1char">
    <w:name w:val="m_-3790276596322525954pkglabellevel1char"/>
    <w:basedOn w:val="DefaultParagraphFont"/>
    <w:rsid w:val="00904481"/>
  </w:style>
  <w:style w:type="paragraph" w:customStyle="1" w:styleId="m-3790276596322525954unitpricelevel1">
    <w:name w:val="m_-3790276596322525954unitpricelevel1"/>
    <w:basedOn w:val="Normal"/>
    <w:rsid w:val="00904481"/>
    <w:pPr>
      <w:spacing w:before="100" w:beforeAutospacing="1" w:after="100" w:afterAutospacing="1"/>
      <w:jc w:val="left"/>
    </w:pPr>
    <w:rPr>
      <w:rFonts w:eastAsia="Times New Roman"/>
      <w:sz w:val="24"/>
      <w:szCs w:val="24"/>
    </w:rPr>
  </w:style>
  <w:style w:type="character" w:customStyle="1" w:styleId="ItemHeadingChar">
    <w:name w:val="Item Heading Char"/>
    <w:basedOn w:val="Heading2Char"/>
    <w:link w:val="ItemHeading"/>
    <w:rsid w:val="000B0507"/>
    <w:rPr>
      <w:rFonts w:ascii="Times New Roman" w:eastAsia="Times New Roman" w:hAnsi="Times New Roman" w:cs="Times New Roman"/>
      <w:b/>
      <w:bCs/>
      <w:iCs/>
      <w:caps w:val="0"/>
      <w:sz w:val="22"/>
      <w:szCs w:val="22"/>
    </w:rPr>
  </w:style>
  <w:style w:type="character" w:customStyle="1" w:styleId="cf01">
    <w:name w:val="cf01"/>
    <w:basedOn w:val="DefaultParagraphFont"/>
    <w:rsid w:val="00746905"/>
    <w:rPr>
      <w:rFonts w:ascii="Segoe UI" w:hAnsi="Segoe UI" w:cs="Segoe UI" w:hint="default"/>
      <w:sz w:val="18"/>
      <w:szCs w:val="18"/>
    </w:rPr>
  </w:style>
  <w:style w:type="character" w:customStyle="1" w:styleId="cf11">
    <w:name w:val="cf11"/>
    <w:basedOn w:val="DefaultParagraphFont"/>
    <w:rsid w:val="00746905"/>
    <w:rPr>
      <w:rFonts w:ascii="Segoe UI" w:hAnsi="Segoe UI" w:cs="Segoe UI" w:hint="default"/>
      <w:color w:val="201F1E"/>
      <w:sz w:val="18"/>
      <w:szCs w:val="18"/>
    </w:rPr>
  </w:style>
  <w:style w:type="paragraph" w:customStyle="1" w:styleId="m2045607823532188508msolistparagraph">
    <w:name w:val="m_2045607823532188508msolistparagraph"/>
    <w:basedOn w:val="Normal"/>
    <w:rsid w:val="00B02E3D"/>
    <w:pPr>
      <w:spacing w:before="100" w:beforeAutospacing="1" w:after="100" w:afterAutospacing="1"/>
    </w:pPr>
    <w:rPr>
      <w:rFonts w:eastAsia="Times New Roman"/>
      <w:szCs w:val="24"/>
    </w:rPr>
  </w:style>
  <w:style w:type="character" w:styleId="Mention">
    <w:name w:val="Mention"/>
    <w:basedOn w:val="DefaultParagraphFont"/>
    <w:uiPriority w:val="99"/>
    <w:semiHidden/>
    <w:unhideWhenUsed/>
    <w:rsid w:val="00AF1764"/>
    <w:rPr>
      <w:color w:val="2B579A"/>
      <w:shd w:val="clear" w:color="auto" w:fill="E6E6E6"/>
    </w:rPr>
  </w:style>
  <w:style w:type="character" w:styleId="UnresolvedMention">
    <w:name w:val="Unresolved Mention"/>
    <w:basedOn w:val="DefaultParagraphFont"/>
    <w:uiPriority w:val="99"/>
    <w:semiHidden/>
    <w:unhideWhenUsed/>
    <w:rsid w:val="00AF1764"/>
    <w:rPr>
      <w:color w:val="808080"/>
      <w:shd w:val="clear" w:color="auto" w:fill="E6E6E6"/>
    </w:rPr>
  </w:style>
  <w:style w:type="table" w:customStyle="1" w:styleId="TableGrid20">
    <w:name w:val="Table Grid20"/>
    <w:basedOn w:val="TableNormal"/>
    <w:next w:val="TableGrid"/>
    <w:rsid w:val="009934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38605C"/>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6871">
      <w:bodyDiv w:val="1"/>
      <w:marLeft w:val="0"/>
      <w:marRight w:val="0"/>
      <w:marTop w:val="0"/>
      <w:marBottom w:val="0"/>
      <w:divBdr>
        <w:top w:val="none" w:sz="0" w:space="0" w:color="auto"/>
        <w:left w:val="none" w:sz="0" w:space="0" w:color="auto"/>
        <w:bottom w:val="none" w:sz="0" w:space="0" w:color="auto"/>
        <w:right w:val="none" w:sz="0" w:space="0" w:color="auto"/>
      </w:divBdr>
    </w:div>
    <w:div w:id="46531929">
      <w:bodyDiv w:val="1"/>
      <w:marLeft w:val="0"/>
      <w:marRight w:val="0"/>
      <w:marTop w:val="0"/>
      <w:marBottom w:val="0"/>
      <w:divBdr>
        <w:top w:val="none" w:sz="0" w:space="0" w:color="auto"/>
        <w:left w:val="none" w:sz="0" w:space="0" w:color="auto"/>
        <w:bottom w:val="none" w:sz="0" w:space="0" w:color="auto"/>
        <w:right w:val="none" w:sz="0" w:space="0" w:color="auto"/>
      </w:divBdr>
      <w:divsChild>
        <w:div w:id="234239477">
          <w:marLeft w:val="0"/>
          <w:marRight w:val="0"/>
          <w:marTop w:val="0"/>
          <w:marBottom w:val="0"/>
          <w:divBdr>
            <w:top w:val="none" w:sz="0" w:space="0" w:color="auto"/>
            <w:left w:val="none" w:sz="0" w:space="0" w:color="auto"/>
            <w:bottom w:val="none" w:sz="0" w:space="0" w:color="auto"/>
            <w:right w:val="none" w:sz="0" w:space="0" w:color="auto"/>
          </w:divBdr>
          <w:divsChild>
            <w:div w:id="1130055675">
              <w:marLeft w:val="0"/>
              <w:marRight w:val="0"/>
              <w:marTop w:val="0"/>
              <w:marBottom w:val="0"/>
              <w:divBdr>
                <w:top w:val="none" w:sz="0" w:space="0" w:color="auto"/>
                <w:left w:val="none" w:sz="0" w:space="0" w:color="auto"/>
                <w:bottom w:val="none" w:sz="0" w:space="0" w:color="auto"/>
                <w:right w:val="none" w:sz="0" w:space="0" w:color="auto"/>
              </w:divBdr>
              <w:divsChild>
                <w:div w:id="19267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8391">
      <w:bodyDiv w:val="1"/>
      <w:marLeft w:val="0"/>
      <w:marRight w:val="0"/>
      <w:marTop w:val="0"/>
      <w:marBottom w:val="0"/>
      <w:divBdr>
        <w:top w:val="none" w:sz="0" w:space="0" w:color="auto"/>
        <w:left w:val="none" w:sz="0" w:space="0" w:color="auto"/>
        <w:bottom w:val="none" w:sz="0" w:space="0" w:color="auto"/>
        <w:right w:val="none" w:sz="0" w:space="0" w:color="auto"/>
      </w:divBdr>
    </w:div>
    <w:div w:id="66613736">
      <w:bodyDiv w:val="1"/>
      <w:marLeft w:val="0"/>
      <w:marRight w:val="0"/>
      <w:marTop w:val="0"/>
      <w:marBottom w:val="0"/>
      <w:divBdr>
        <w:top w:val="none" w:sz="0" w:space="0" w:color="auto"/>
        <w:left w:val="none" w:sz="0" w:space="0" w:color="auto"/>
        <w:bottom w:val="none" w:sz="0" w:space="0" w:color="auto"/>
        <w:right w:val="none" w:sz="0" w:space="0" w:color="auto"/>
      </w:divBdr>
    </w:div>
    <w:div w:id="67384522">
      <w:bodyDiv w:val="1"/>
      <w:marLeft w:val="0"/>
      <w:marRight w:val="0"/>
      <w:marTop w:val="0"/>
      <w:marBottom w:val="0"/>
      <w:divBdr>
        <w:top w:val="none" w:sz="0" w:space="0" w:color="auto"/>
        <w:left w:val="none" w:sz="0" w:space="0" w:color="auto"/>
        <w:bottom w:val="none" w:sz="0" w:space="0" w:color="auto"/>
        <w:right w:val="none" w:sz="0" w:space="0" w:color="auto"/>
      </w:divBdr>
    </w:div>
    <w:div w:id="69498321">
      <w:bodyDiv w:val="1"/>
      <w:marLeft w:val="0"/>
      <w:marRight w:val="0"/>
      <w:marTop w:val="0"/>
      <w:marBottom w:val="0"/>
      <w:divBdr>
        <w:top w:val="none" w:sz="0" w:space="0" w:color="auto"/>
        <w:left w:val="none" w:sz="0" w:space="0" w:color="auto"/>
        <w:bottom w:val="none" w:sz="0" w:space="0" w:color="auto"/>
        <w:right w:val="none" w:sz="0" w:space="0" w:color="auto"/>
      </w:divBdr>
    </w:div>
    <w:div w:id="85076780">
      <w:bodyDiv w:val="1"/>
      <w:marLeft w:val="0"/>
      <w:marRight w:val="0"/>
      <w:marTop w:val="0"/>
      <w:marBottom w:val="0"/>
      <w:divBdr>
        <w:top w:val="none" w:sz="0" w:space="0" w:color="auto"/>
        <w:left w:val="none" w:sz="0" w:space="0" w:color="auto"/>
        <w:bottom w:val="none" w:sz="0" w:space="0" w:color="auto"/>
        <w:right w:val="none" w:sz="0" w:space="0" w:color="auto"/>
      </w:divBdr>
    </w:div>
    <w:div w:id="127089575">
      <w:bodyDiv w:val="1"/>
      <w:marLeft w:val="0"/>
      <w:marRight w:val="0"/>
      <w:marTop w:val="0"/>
      <w:marBottom w:val="0"/>
      <w:divBdr>
        <w:top w:val="none" w:sz="0" w:space="0" w:color="auto"/>
        <w:left w:val="none" w:sz="0" w:space="0" w:color="auto"/>
        <w:bottom w:val="none" w:sz="0" w:space="0" w:color="auto"/>
        <w:right w:val="none" w:sz="0" w:space="0" w:color="auto"/>
      </w:divBdr>
    </w:div>
    <w:div w:id="136076713">
      <w:bodyDiv w:val="1"/>
      <w:marLeft w:val="0"/>
      <w:marRight w:val="0"/>
      <w:marTop w:val="0"/>
      <w:marBottom w:val="0"/>
      <w:divBdr>
        <w:top w:val="none" w:sz="0" w:space="0" w:color="auto"/>
        <w:left w:val="none" w:sz="0" w:space="0" w:color="auto"/>
        <w:bottom w:val="none" w:sz="0" w:space="0" w:color="auto"/>
        <w:right w:val="none" w:sz="0" w:space="0" w:color="auto"/>
      </w:divBdr>
    </w:div>
    <w:div w:id="173497389">
      <w:bodyDiv w:val="1"/>
      <w:marLeft w:val="0"/>
      <w:marRight w:val="0"/>
      <w:marTop w:val="0"/>
      <w:marBottom w:val="0"/>
      <w:divBdr>
        <w:top w:val="none" w:sz="0" w:space="0" w:color="auto"/>
        <w:left w:val="none" w:sz="0" w:space="0" w:color="auto"/>
        <w:bottom w:val="none" w:sz="0" w:space="0" w:color="auto"/>
        <w:right w:val="none" w:sz="0" w:space="0" w:color="auto"/>
      </w:divBdr>
    </w:div>
    <w:div w:id="177084598">
      <w:bodyDiv w:val="1"/>
      <w:marLeft w:val="0"/>
      <w:marRight w:val="0"/>
      <w:marTop w:val="0"/>
      <w:marBottom w:val="0"/>
      <w:divBdr>
        <w:top w:val="none" w:sz="0" w:space="0" w:color="auto"/>
        <w:left w:val="none" w:sz="0" w:space="0" w:color="auto"/>
        <w:bottom w:val="none" w:sz="0" w:space="0" w:color="auto"/>
        <w:right w:val="none" w:sz="0" w:space="0" w:color="auto"/>
      </w:divBdr>
    </w:div>
    <w:div w:id="184247213">
      <w:bodyDiv w:val="1"/>
      <w:marLeft w:val="0"/>
      <w:marRight w:val="0"/>
      <w:marTop w:val="0"/>
      <w:marBottom w:val="0"/>
      <w:divBdr>
        <w:top w:val="none" w:sz="0" w:space="0" w:color="auto"/>
        <w:left w:val="none" w:sz="0" w:space="0" w:color="auto"/>
        <w:bottom w:val="none" w:sz="0" w:space="0" w:color="auto"/>
        <w:right w:val="none" w:sz="0" w:space="0" w:color="auto"/>
      </w:divBdr>
    </w:div>
    <w:div w:id="216094751">
      <w:bodyDiv w:val="1"/>
      <w:marLeft w:val="0"/>
      <w:marRight w:val="0"/>
      <w:marTop w:val="0"/>
      <w:marBottom w:val="0"/>
      <w:divBdr>
        <w:top w:val="none" w:sz="0" w:space="0" w:color="auto"/>
        <w:left w:val="none" w:sz="0" w:space="0" w:color="auto"/>
        <w:bottom w:val="none" w:sz="0" w:space="0" w:color="auto"/>
        <w:right w:val="none" w:sz="0" w:space="0" w:color="auto"/>
      </w:divBdr>
    </w:div>
    <w:div w:id="228344375">
      <w:bodyDiv w:val="1"/>
      <w:marLeft w:val="0"/>
      <w:marRight w:val="0"/>
      <w:marTop w:val="0"/>
      <w:marBottom w:val="0"/>
      <w:divBdr>
        <w:top w:val="none" w:sz="0" w:space="0" w:color="auto"/>
        <w:left w:val="none" w:sz="0" w:space="0" w:color="auto"/>
        <w:bottom w:val="none" w:sz="0" w:space="0" w:color="auto"/>
        <w:right w:val="none" w:sz="0" w:space="0" w:color="auto"/>
      </w:divBdr>
    </w:div>
    <w:div w:id="233131063">
      <w:bodyDiv w:val="1"/>
      <w:marLeft w:val="0"/>
      <w:marRight w:val="0"/>
      <w:marTop w:val="0"/>
      <w:marBottom w:val="0"/>
      <w:divBdr>
        <w:top w:val="none" w:sz="0" w:space="0" w:color="auto"/>
        <w:left w:val="none" w:sz="0" w:space="0" w:color="auto"/>
        <w:bottom w:val="none" w:sz="0" w:space="0" w:color="auto"/>
        <w:right w:val="none" w:sz="0" w:space="0" w:color="auto"/>
      </w:divBdr>
    </w:div>
    <w:div w:id="275409264">
      <w:bodyDiv w:val="1"/>
      <w:marLeft w:val="0"/>
      <w:marRight w:val="0"/>
      <w:marTop w:val="0"/>
      <w:marBottom w:val="0"/>
      <w:divBdr>
        <w:top w:val="none" w:sz="0" w:space="0" w:color="auto"/>
        <w:left w:val="none" w:sz="0" w:space="0" w:color="auto"/>
        <w:bottom w:val="none" w:sz="0" w:space="0" w:color="auto"/>
        <w:right w:val="none" w:sz="0" w:space="0" w:color="auto"/>
      </w:divBdr>
    </w:div>
    <w:div w:id="275479406">
      <w:bodyDiv w:val="1"/>
      <w:marLeft w:val="0"/>
      <w:marRight w:val="0"/>
      <w:marTop w:val="0"/>
      <w:marBottom w:val="0"/>
      <w:divBdr>
        <w:top w:val="none" w:sz="0" w:space="0" w:color="auto"/>
        <w:left w:val="none" w:sz="0" w:space="0" w:color="auto"/>
        <w:bottom w:val="none" w:sz="0" w:space="0" w:color="auto"/>
        <w:right w:val="none" w:sz="0" w:space="0" w:color="auto"/>
      </w:divBdr>
    </w:div>
    <w:div w:id="337201035">
      <w:bodyDiv w:val="1"/>
      <w:marLeft w:val="0"/>
      <w:marRight w:val="0"/>
      <w:marTop w:val="0"/>
      <w:marBottom w:val="0"/>
      <w:divBdr>
        <w:top w:val="none" w:sz="0" w:space="0" w:color="auto"/>
        <w:left w:val="none" w:sz="0" w:space="0" w:color="auto"/>
        <w:bottom w:val="none" w:sz="0" w:space="0" w:color="auto"/>
        <w:right w:val="none" w:sz="0" w:space="0" w:color="auto"/>
      </w:divBdr>
    </w:div>
    <w:div w:id="342518466">
      <w:bodyDiv w:val="1"/>
      <w:marLeft w:val="0"/>
      <w:marRight w:val="0"/>
      <w:marTop w:val="0"/>
      <w:marBottom w:val="0"/>
      <w:divBdr>
        <w:top w:val="none" w:sz="0" w:space="0" w:color="auto"/>
        <w:left w:val="none" w:sz="0" w:space="0" w:color="auto"/>
        <w:bottom w:val="none" w:sz="0" w:space="0" w:color="auto"/>
        <w:right w:val="none" w:sz="0" w:space="0" w:color="auto"/>
      </w:divBdr>
    </w:div>
    <w:div w:id="368381399">
      <w:bodyDiv w:val="1"/>
      <w:marLeft w:val="0"/>
      <w:marRight w:val="0"/>
      <w:marTop w:val="0"/>
      <w:marBottom w:val="0"/>
      <w:divBdr>
        <w:top w:val="none" w:sz="0" w:space="0" w:color="auto"/>
        <w:left w:val="none" w:sz="0" w:space="0" w:color="auto"/>
        <w:bottom w:val="none" w:sz="0" w:space="0" w:color="auto"/>
        <w:right w:val="none" w:sz="0" w:space="0" w:color="auto"/>
      </w:divBdr>
      <w:divsChild>
        <w:div w:id="675158772">
          <w:marLeft w:val="0"/>
          <w:marRight w:val="0"/>
          <w:marTop w:val="0"/>
          <w:marBottom w:val="0"/>
          <w:divBdr>
            <w:top w:val="none" w:sz="0" w:space="0" w:color="auto"/>
            <w:left w:val="none" w:sz="0" w:space="0" w:color="auto"/>
            <w:bottom w:val="none" w:sz="0" w:space="0" w:color="auto"/>
            <w:right w:val="none" w:sz="0" w:space="0" w:color="auto"/>
          </w:divBdr>
          <w:divsChild>
            <w:div w:id="36049783">
              <w:marLeft w:val="0"/>
              <w:marRight w:val="0"/>
              <w:marTop w:val="0"/>
              <w:marBottom w:val="0"/>
              <w:divBdr>
                <w:top w:val="none" w:sz="0" w:space="0" w:color="auto"/>
                <w:left w:val="none" w:sz="0" w:space="0" w:color="auto"/>
                <w:bottom w:val="none" w:sz="0" w:space="0" w:color="auto"/>
                <w:right w:val="none" w:sz="0" w:space="0" w:color="auto"/>
              </w:divBdr>
              <w:divsChild>
                <w:div w:id="374427023">
                  <w:marLeft w:val="0"/>
                  <w:marRight w:val="0"/>
                  <w:marTop w:val="0"/>
                  <w:marBottom w:val="0"/>
                  <w:divBdr>
                    <w:top w:val="none" w:sz="0" w:space="0" w:color="auto"/>
                    <w:left w:val="none" w:sz="0" w:space="0" w:color="auto"/>
                    <w:bottom w:val="none" w:sz="0" w:space="0" w:color="auto"/>
                    <w:right w:val="none" w:sz="0" w:space="0" w:color="auto"/>
                  </w:divBdr>
                </w:div>
              </w:divsChild>
            </w:div>
            <w:div w:id="681321836">
              <w:marLeft w:val="0"/>
              <w:marRight w:val="0"/>
              <w:marTop w:val="0"/>
              <w:marBottom w:val="0"/>
              <w:divBdr>
                <w:top w:val="none" w:sz="0" w:space="0" w:color="auto"/>
                <w:left w:val="none" w:sz="0" w:space="0" w:color="auto"/>
                <w:bottom w:val="none" w:sz="0" w:space="0" w:color="auto"/>
                <w:right w:val="none" w:sz="0" w:space="0" w:color="auto"/>
              </w:divBdr>
              <w:divsChild>
                <w:div w:id="822428754">
                  <w:marLeft w:val="0"/>
                  <w:marRight w:val="0"/>
                  <w:marTop w:val="0"/>
                  <w:marBottom w:val="0"/>
                  <w:divBdr>
                    <w:top w:val="none" w:sz="0" w:space="0" w:color="auto"/>
                    <w:left w:val="none" w:sz="0" w:space="0" w:color="auto"/>
                    <w:bottom w:val="none" w:sz="0" w:space="0" w:color="auto"/>
                    <w:right w:val="none" w:sz="0" w:space="0" w:color="auto"/>
                  </w:divBdr>
                </w:div>
              </w:divsChild>
            </w:div>
            <w:div w:id="1393695430">
              <w:marLeft w:val="0"/>
              <w:marRight w:val="0"/>
              <w:marTop w:val="0"/>
              <w:marBottom w:val="0"/>
              <w:divBdr>
                <w:top w:val="none" w:sz="0" w:space="0" w:color="auto"/>
                <w:left w:val="none" w:sz="0" w:space="0" w:color="auto"/>
                <w:bottom w:val="none" w:sz="0" w:space="0" w:color="auto"/>
                <w:right w:val="none" w:sz="0" w:space="0" w:color="auto"/>
              </w:divBdr>
              <w:divsChild>
                <w:div w:id="11957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1867">
      <w:bodyDiv w:val="1"/>
      <w:marLeft w:val="0"/>
      <w:marRight w:val="0"/>
      <w:marTop w:val="0"/>
      <w:marBottom w:val="0"/>
      <w:divBdr>
        <w:top w:val="none" w:sz="0" w:space="0" w:color="auto"/>
        <w:left w:val="none" w:sz="0" w:space="0" w:color="auto"/>
        <w:bottom w:val="none" w:sz="0" w:space="0" w:color="auto"/>
        <w:right w:val="none" w:sz="0" w:space="0" w:color="auto"/>
      </w:divBdr>
    </w:div>
    <w:div w:id="379787976">
      <w:bodyDiv w:val="1"/>
      <w:marLeft w:val="0"/>
      <w:marRight w:val="0"/>
      <w:marTop w:val="0"/>
      <w:marBottom w:val="0"/>
      <w:divBdr>
        <w:top w:val="none" w:sz="0" w:space="0" w:color="auto"/>
        <w:left w:val="none" w:sz="0" w:space="0" w:color="auto"/>
        <w:bottom w:val="none" w:sz="0" w:space="0" w:color="auto"/>
        <w:right w:val="none" w:sz="0" w:space="0" w:color="auto"/>
      </w:divBdr>
    </w:div>
    <w:div w:id="380861441">
      <w:bodyDiv w:val="1"/>
      <w:marLeft w:val="0"/>
      <w:marRight w:val="0"/>
      <w:marTop w:val="0"/>
      <w:marBottom w:val="0"/>
      <w:divBdr>
        <w:top w:val="none" w:sz="0" w:space="0" w:color="auto"/>
        <w:left w:val="none" w:sz="0" w:space="0" w:color="auto"/>
        <w:bottom w:val="none" w:sz="0" w:space="0" w:color="auto"/>
        <w:right w:val="none" w:sz="0" w:space="0" w:color="auto"/>
      </w:divBdr>
    </w:div>
    <w:div w:id="388236240">
      <w:bodyDiv w:val="1"/>
      <w:marLeft w:val="0"/>
      <w:marRight w:val="0"/>
      <w:marTop w:val="0"/>
      <w:marBottom w:val="0"/>
      <w:divBdr>
        <w:top w:val="none" w:sz="0" w:space="0" w:color="auto"/>
        <w:left w:val="none" w:sz="0" w:space="0" w:color="auto"/>
        <w:bottom w:val="none" w:sz="0" w:space="0" w:color="auto"/>
        <w:right w:val="none" w:sz="0" w:space="0" w:color="auto"/>
      </w:divBdr>
    </w:div>
    <w:div w:id="389420443">
      <w:bodyDiv w:val="1"/>
      <w:marLeft w:val="0"/>
      <w:marRight w:val="0"/>
      <w:marTop w:val="0"/>
      <w:marBottom w:val="0"/>
      <w:divBdr>
        <w:top w:val="none" w:sz="0" w:space="0" w:color="auto"/>
        <w:left w:val="none" w:sz="0" w:space="0" w:color="auto"/>
        <w:bottom w:val="none" w:sz="0" w:space="0" w:color="auto"/>
        <w:right w:val="none" w:sz="0" w:space="0" w:color="auto"/>
      </w:divBdr>
    </w:div>
    <w:div w:id="440146758">
      <w:bodyDiv w:val="1"/>
      <w:marLeft w:val="0"/>
      <w:marRight w:val="0"/>
      <w:marTop w:val="0"/>
      <w:marBottom w:val="0"/>
      <w:divBdr>
        <w:top w:val="none" w:sz="0" w:space="0" w:color="auto"/>
        <w:left w:val="none" w:sz="0" w:space="0" w:color="auto"/>
        <w:bottom w:val="none" w:sz="0" w:space="0" w:color="auto"/>
        <w:right w:val="none" w:sz="0" w:space="0" w:color="auto"/>
      </w:divBdr>
    </w:div>
    <w:div w:id="444351206">
      <w:bodyDiv w:val="1"/>
      <w:marLeft w:val="0"/>
      <w:marRight w:val="0"/>
      <w:marTop w:val="0"/>
      <w:marBottom w:val="0"/>
      <w:divBdr>
        <w:top w:val="none" w:sz="0" w:space="0" w:color="auto"/>
        <w:left w:val="none" w:sz="0" w:space="0" w:color="auto"/>
        <w:bottom w:val="none" w:sz="0" w:space="0" w:color="auto"/>
        <w:right w:val="none" w:sz="0" w:space="0" w:color="auto"/>
      </w:divBdr>
    </w:div>
    <w:div w:id="454758392">
      <w:bodyDiv w:val="1"/>
      <w:marLeft w:val="0"/>
      <w:marRight w:val="0"/>
      <w:marTop w:val="0"/>
      <w:marBottom w:val="0"/>
      <w:divBdr>
        <w:top w:val="none" w:sz="0" w:space="0" w:color="auto"/>
        <w:left w:val="none" w:sz="0" w:space="0" w:color="auto"/>
        <w:bottom w:val="none" w:sz="0" w:space="0" w:color="auto"/>
        <w:right w:val="none" w:sz="0" w:space="0" w:color="auto"/>
      </w:divBdr>
    </w:div>
    <w:div w:id="482046488">
      <w:bodyDiv w:val="1"/>
      <w:marLeft w:val="0"/>
      <w:marRight w:val="0"/>
      <w:marTop w:val="0"/>
      <w:marBottom w:val="0"/>
      <w:divBdr>
        <w:top w:val="none" w:sz="0" w:space="0" w:color="auto"/>
        <w:left w:val="none" w:sz="0" w:space="0" w:color="auto"/>
        <w:bottom w:val="none" w:sz="0" w:space="0" w:color="auto"/>
        <w:right w:val="none" w:sz="0" w:space="0" w:color="auto"/>
      </w:divBdr>
    </w:div>
    <w:div w:id="528105416">
      <w:bodyDiv w:val="1"/>
      <w:marLeft w:val="0"/>
      <w:marRight w:val="0"/>
      <w:marTop w:val="0"/>
      <w:marBottom w:val="0"/>
      <w:divBdr>
        <w:top w:val="none" w:sz="0" w:space="0" w:color="auto"/>
        <w:left w:val="none" w:sz="0" w:space="0" w:color="auto"/>
        <w:bottom w:val="none" w:sz="0" w:space="0" w:color="auto"/>
        <w:right w:val="none" w:sz="0" w:space="0" w:color="auto"/>
      </w:divBdr>
      <w:divsChild>
        <w:div w:id="2125614416">
          <w:marLeft w:val="0"/>
          <w:marRight w:val="0"/>
          <w:marTop w:val="0"/>
          <w:marBottom w:val="0"/>
          <w:divBdr>
            <w:top w:val="none" w:sz="0" w:space="0" w:color="auto"/>
            <w:left w:val="none" w:sz="0" w:space="0" w:color="auto"/>
            <w:bottom w:val="none" w:sz="0" w:space="0" w:color="auto"/>
            <w:right w:val="none" w:sz="0" w:space="0" w:color="auto"/>
          </w:divBdr>
          <w:divsChild>
            <w:div w:id="329604436">
              <w:marLeft w:val="0"/>
              <w:marRight w:val="0"/>
              <w:marTop w:val="0"/>
              <w:marBottom w:val="0"/>
              <w:divBdr>
                <w:top w:val="none" w:sz="0" w:space="0" w:color="auto"/>
                <w:left w:val="none" w:sz="0" w:space="0" w:color="auto"/>
                <w:bottom w:val="none" w:sz="0" w:space="0" w:color="auto"/>
                <w:right w:val="none" w:sz="0" w:space="0" w:color="auto"/>
              </w:divBdr>
              <w:divsChild>
                <w:div w:id="192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961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61131358">
          <w:marLeft w:val="0"/>
          <w:marRight w:val="0"/>
          <w:marTop w:val="0"/>
          <w:marBottom w:val="0"/>
          <w:divBdr>
            <w:top w:val="none" w:sz="0" w:space="0" w:color="auto"/>
            <w:left w:val="none" w:sz="0" w:space="0" w:color="auto"/>
            <w:bottom w:val="none" w:sz="0" w:space="0" w:color="auto"/>
            <w:right w:val="none" w:sz="0" w:space="0" w:color="auto"/>
          </w:divBdr>
        </w:div>
      </w:divsChild>
    </w:div>
    <w:div w:id="555550995">
      <w:bodyDiv w:val="1"/>
      <w:marLeft w:val="0"/>
      <w:marRight w:val="0"/>
      <w:marTop w:val="0"/>
      <w:marBottom w:val="0"/>
      <w:divBdr>
        <w:top w:val="none" w:sz="0" w:space="0" w:color="auto"/>
        <w:left w:val="none" w:sz="0" w:space="0" w:color="auto"/>
        <w:bottom w:val="none" w:sz="0" w:space="0" w:color="auto"/>
        <w:right w:val="none" w:sz="0" w:space="0" w:color="auto"/>
      </w:divBdr>
    </w:div>
    <w:div w:id="573049404">
      <w:bodyDiv w:val="1"/>
      <w:marLeft w:val="0"/>
      <w:marRight w:val="0"/>
      <w:marTop w:val="0"/>
      <w:marBottom w:val="0"/>
      <w:divBdr>
        <w:top w:val="none" w:sz="0" w:space="0" w:color="auto"/>
        <w:left w:val="none" w:sz="0" w:space="0" w:color="auto"/>
        <w:bottom w:val="none" w:sz="0" w:space="0" w:color="auto"/>
        <w:right w:val="none" w:sz="0" w:space="0" w:color="auto"/>
      </w:divBdr>
    </w:div>
    <w:div w:id="578683470">
      <w:bodyDiv w:val="1"/>
      <w:marLeft w:val="0"/>
      <w:marRight w:val="0"/>
      <w:marTop w:val="0"/>
      <w:marBottom w:val="0"/>
      <w:divBdr>
        <w:top w:val="none" w:sz="0" w:space="0" w:color="auto"/>
        <w:left w:val="none" w:sz="0" w:space="0" w:color="auto"/>
        <w:bottom w:val="none" w:sz="0" w:space="0" w:color="auto"/>
        <w:right w:val="none" w:sz="0" w:space="0" w:color="auto"/>
      </w:divBdr>
      <w:divsChild>
        <w:div w:id="14188212">
          <w:marLeft w:val="0"/>
          <w:marRight w:val="0"/>
          <w:marTop w:val="0"/>
          <w:marBottom w:val="0"/>
          <w:divBdr>
            <w:top w:val="none" w:sz="0" w:space="0" w:color="auto"/>
            <w:left w:val="none" w:sz="0" w:space="0" w:color="auto"/>
            <w:bottom w:val="none" w:sz="0" w:space="0" w:color="auto"/>
            <w:right w:val="none" w:sz="0" w:space="0" w:color="auto"/>
          </w:divBdr>
          <w:divsChild>
            <w:div w:id="1345589583">
              <w:marLeft w:val="0"/>
              <w:marRight w:val="0"/>
              <w:marTop w:val="0"/>
              <w:marBottom w:val="0"/>
              <w:divBdr>
                <w:top w:val="none" w:sz="0" w:space="0" w:color="auto"/>
                <w:left w:val="none" w:sz="0" w:space="0" w:color="auto"/>
                <w:bottom w:val="none" w:sz="0" w:space="0" w:color="auto"/>
                <w:right w:val="none" w:sz="0" w:space="0" w:color="auto"/>
              </w:divBdr>
              <w:divsChild>
                <w:div w:id="1557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277">
          <w:marLeft w:val="0"/>
          <w:marRight w:val="0"/>
          <w:marTop w:val="0"/>
          <w:marBottom w:val="0"/>
          <w:divBdr>
            <w:top w:val="none" w:sz="0" w:space="0" w:color="auto"/>
            <w:left w:val="none" w:sz="0" w:space="0" w:color="auto"/>
            <w:bottom w:val="none" w:sz="0" w:space="0" w:color="auto"/>
            <w:right w:val="none" w:sz="0" w:space="0" w:color="auto"/>
          </w:divBdr>
          <w:divsChild>
            <w:div w:id="358704879">
              <w:marLeft w:val="0"/>
              <w:marRight w:val="0"/>
              <w:marTop w:val="0"/>
              <w:marBottom w:val="0"/>
              <w:divBdr>
                <w:top w:val="none" w:sz="0" w:space="0" w:color="auto"/>
                <w:left w:val="none" w:sz="0" w:space="0" w:color="auto"/>
                <w:bottom w:val="none" w:sz="0" w:space="0" w:color="auto"/>
                <w:right w:val="none" w:sz="0" w:space="0" w:color="auto"/>
              </w:divBdr>
              <w:divsChild>
                <w:div w:id="47531487">
                  <w:marLeft w:val="0"/>
                  <w:marRight w:val="0"/>
                  <w:marTop w:val="0"/>
                  <w:marBottom w:val="0"/>
                  <w:divBdr>
                    <w:top w:val="none" w:sz="0" w:space="0" w:color="auto"/>
                    <w:left w:val="none" w:sz="0" w:space="0" w:color="auto"/>
                    <w:bottom w:val="none" w:sz="0" w:space="0" w:color="auto"/>
                    <w:right w:val="none" w:sz="0" w:space="0" w:color="auto"/>
                  </w:divBdr>
                </w:div>
              </w:divsChild>
            </w:div>
            <w:div w:id="358943525">
              <w:marLeft w:val="0"/>
              <w:marRight w:val="0"/>
              <w:marTop w:val="0"/>
              <w:marBottom w:val="0"/>
              <w:divBdr>
                <w:top w:val="none" w:sz="0" w:space="0" w:color="auto"/>
                <w:left w:val="none" w:sz="0" w:space="0" w:color="auto"/>
                <w:bottom w:val="none" w:sz="0" w:space="0" w:color="auto"/>
                <w:right w:val="none" w:sz="0" w:space="0" w:color="auto"/>
              </w:divBdr>
              <w:divsChild>
                <w:div w:id="432750237">
                  <w:marLeft w:val="0"/>
                  <w:marRight w:val="0"/>
                  <w:marTop w:val="0"/>
                  <w:marBottom w:val="0"/>
                  <w:divBdr>
                    <w:top w:val="none" w:sz="0" w:space="0" w:color="auto"/>
                    <w:left w:val="none" w:sz="0" w:space="0" w:color="auto"/>
                    <w:bottom w:val="none" w:sz="0" w:space="0" w:color="auto"/>
                    <w:right w:val="none" w:sz="0" w:space="0" w:color="auto"/>
                  </w:divBdr>
                </w:div>
              </w:divsChild>
            </w:div>
            <w:div w:id="433980623">
              <w:marLeft w:val="0"/>
              <w:marRight w:val="0"/>
              <w:marTop w:val="0"/>
              <w:marBottom w:val="0"/>
              <w:divBdr>
                <w:top w:val="none" w:sz="0" w:space="0" w:color="auto"/>
                <w:left w:val="none" w:sz="0" w:space="0" w:color="auto"/>
                <w:bottom w:val="none" w:sz="0" w:space="0" w:color="auto"/>
                <w:right w:val="none" w:sz="0" w:space="0" w:color="auto"/>
              </w:divBdr>
              <w:divsChild>
                <w:div w:id="3894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7709">
          <w:marLeft w:val="0"/>
          <w:marRight w:val="0"/>
          <w:marTop w:val="0"/>
          <w:marBottom w:val="0"/>
          <w:divBdr>
            <w:top w:val="none" w:sz="0" w:space="0" w:color="auto"/>
            <w:left w:val="none" w:sz="0" w:space="0" w:color="auto"/>
            <w:bottom w:val="none" w:sz="0" w:space="0" w:color="auto"/>
            <w:right w:val="none" w:sz="0" w:space="0" w:color="auto"/>
          </w:divBdr>
          <w:divsChild>
            <w:div w:id="561790433">
              <w:marLeft w:val="0"/>
              <w:marRight w:val="0"/>
              <w:marTop w:val="0"/>
              <w:marBottom w:val="0"/>
              <w:divBdr>
                <w:top w:val="none" w:sz="0" w:space="0" w:color="auto"/>
                <w:left w:val="none" w:sz="0" w:space="0" w:color="auto"/>
                <w:bottom w:val="none" w:sz="0" w:space="0" w:color="auto"/>
                <w:right w:val="none" w:sz="0" w:space="0" w:color="auto"/>
              </w:divBdr>
              <w:divsChild>
                <w:div w:id="4555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884">
          <w:marLeft w:val="0"/>
          <w:marRight w:val="0"/>
          <w:marTop w:val="0"/>
          <w:marBottom w:val="0"/>
          <w:divBdr>
            <w:top w:val="none" w:sz="0" w:space="0" w:color="auto"/>
            <w:left w:val="none" w:sz="0" w:space="0" w:color="auto"/>
            <w:bottom w:val="none" w:sz="0" w:space="0" w:color="auto"/>
            <w:right w:val="none" w:sz="0" w:space="0" w:color="auto"/>
          </w:divBdr>
          <w:divsChild>
            <w:div w:id="143668331">
              <w:marLeft w:val="0"/>
              <w:marRight w:val="0"/>
              <w:marTop w:val="0"/>
              <w:marBottom w:val="0"/>
              <w:divBdr>
                <w:top w:val="none" w:sz="0" w:space="0" w:color="auto"/>
                <w:left w:val="none" w:sz="0" w:space="0" w:color="auto"/>
                <w:bottom w:val="none" w:sz="0" w:space="0" w:color="auto"/>
                <w:right w:val="none" w:sz="0" w:space="0" w:color="auto"/>
              </w:divBdr>
              <w:divsChild>
                <w:div w:id="1500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27211">
          <w:marLeft w:val="0"/>
          <w:marRight w:val="0"/>
          <w:marTop w:val="0"/>
          <w:marBottom w:val="0"/>
          <w:divBdr>
            <w:top w:val="none" w:sz="0" w:space="0" w:color="auto"/>
            <w:left w:val="none" w:sz="0" w:space="0" w:color="auto"/>
            <w:bottom w:val="none" w:sz="0" w:space="0" w:color="auto"/>
            <w:right w:val="none" w:sz="0" w:space="0" w:color="auto"/>
          </w:divBdr>
          <w:divsChild>
            <w:div w:id="1068263158">
              <w:marLeft w:val="0"/>
              <w:marRight w:val="0"/>
              <w:marTop w:val="0"/>
              <w:marBottom w:val="0"/>
              <w:divBdr>
                <w:top w:val="none" w:sz="0" w:space="0" w:color="auto"/>
                <w:left w:val="none" w:sz="0" w:space="0" w:color="auto"/>
                <w:bottom w:val="none" w:sz="0" w:space="0" w:color="auto"/>
                <w:right w:val="none" w:sz="0" w:space="0" w:color="auto"/>
              </w:divBdr>
              <w:divsChild>
                <w:div w:id="375588165">
                  <w:marLeft w:val="0"/>
                  <w:marRight w:val="0"/>
                  <w:marTop w:val="0"/>
                  <w:marBottom w:val="0"/>
                  <w:divBdr>
                    <w:top w:val="none" w:sz="0" w:space="0" w:color="auto"/>
                    <w:left w:val="none" w:sz="0" w:space="0" w:color="auto"/>
                    <w:bottom w:val="none" w:sz="0" w:space="0" w:color="auto"/>
                    <w:right w:val="none" w:sz="0" w:space="0" w:color="auto"/>
                  </w:divBdr>
                </w:div>
              </w:divsChild>
            </w:div>
            <w:div w:id="1788236019">
              <w:marLeft w:val="0"/>
              <w:marRight w:val="0"/>
              <w:marTop w:val="0"/>
              <w:marBottom w:val="0"/>
              <w:divBdr>
                <w:top w:val="none" w:sz="0" w:space="0" w:color="auto"/>
                <w:left w:val="none" w:sz="0" w:space="0" w:color="auto"/>
                <w:bottom w:val="none" w:sz="0" w:space="0" w:color="auto"/>
                <w:right w:val="none" w:sz="0" w:space="0" w:color="auto"/>
              </w:divBdr>
              <w:divsChild>
                <w:div w:id="255669968">
                  <w:marLeft w:val="0"/>
                  <w:marRight w:val="0"/>
                  <w:marTop w:val="0"/>
                  <w:marBottom w:val="0"/>
                  <w:divBdr>
                    <w:top w:val="none" w:sz="0" w:space="0" w:color="auto"/>
                    <w:left w:val="none" w:sz="0" w:space="0" w:color="auto"/>
                    <w:bottom w:val="none" w:sz="0" w:space="0" w:color="auto"/>
                    <w:right w:val="none" w:sz="0" w:space="0" w:color="auto"/>
                  </w:divBdr>
                  <w:divsChild>
                    <w:div w:id="5207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92775">
          <w:marLeft w:val="0"/>
          <w:marRight w:val="0"/>
          <w:marTop w:val="0"/>
          <w:marBottom w:val="0"/>
          <w:divBdr>
            <w:top w:val="none" w:sz="0" w:space="0" w:color="auto"/>
            <w:left w:val="none" w:sz="0" w:space="0" w:color="auto"/>
            <w:bottom w:val="none" w:sz="0" w:space="0" w:color="auto"/>
            <w:right w:val="none" w:sz="0" w:space="0" w:color="auto"/>
          </w:divBdr>
          <w:divsChild>
            <w:div w:id="1929345947">
              <w:marLeft w:val="0"/>
              <w:marRight w:val="0"/>
              <w:marTop w:val="0"/>
              <w:marBottom w:val="0"/>
              <w:divBdr>
                <w:top w:val="none" w:sz="0" w:space="0" w:color="auto"/>
                <w:left w:val="none" w:sz="0" w:space="0" w:color="auto"/>
                <w:bottom w:val="none" w:sz="0" w:space="0" w:color="auto"/>
                <w:right w:val="none" w:sz="0" w:space="0" w:color="auto"/>
              </w:divBdr>
            </w:div>
          </w:divsChild>
        </w:div>
        <w:div w:id="867067261">
          <w:marLeft w:val="0"/>
          <w:marRight w:val="0"/>
          <w:marTop w:val="0"/>
          <w:marBottom w:val="0"/>
          <w:divBdr>
            <w:top w:val="none" w:sz="0" w:space="0" w:color="auto"/>
            <w:left w:val="none" w:sz="0" w:space="0" w:color="auto"/>
            <w:bottom w:val="none" w:sz="0" w:space="0" w:color="auto"/>
            <w:right w:val="none" w:sz="0" w:space="0" w:color="auto"/>
          </w:divBdr>
          <w:divsChild>
            <w:div w:id="1925721863">
              <w:marLeft w:val="0"/>
              <w:marRight w:val="0"/>
              <w:marTop w:val="0"/>
              <w:marBottom w:val="0"/>
              <w:divBdr>
                <w:top w:val="none" w:sz="0" w:space="0" w:color="auto"/>
                <w:left w:val="none" w:sz="0" w:space="0" w:color="auto"/>
                <w:bottom w:val="none" w:sz="0" w:space="0" w:color="auto"/>
                <w:right w:val="none" w:sz="0" w:space="0" w:color="auto"/>
              </w:divBdr>
              <w:divsChild>
                <w:div w:id="14149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3806">
          <w:marLeft w:val="0"/>
          <w:marRight w:val="0"/>
          <w:marTop w:val="0"/>
          <w:marBottom w:val="0"/>
          <w:divBdr>
            <w:top w:val="none" w:sz="0" w:space="0" w:color="auto"/>
            <w:left w:val="none" w:sz="0" w:space="0" w:color="auto"/>
            <w:bottom w:val="none" w:sz="0" w:space="0" w:color="auto"/>
            <w:right w:val="none" w:sz="0" w:space="0" w:color="auto"/>
          </w:divBdr>
          <w:divsChild>
            <w:div w:id="1236471280">
              <w:marLeft w:val="0"/>
              <w:marRight w:val="0"/>
              <w:marTop w:val="0"/>
              <w:marBottom w:val="0"/>
              <w:divBdr>
                <w:top w:val="none" w:sz="0" w:space="0" w:color="auto"/>
                <w:left w:val="none" w:sz="0" w:space="0" w:color="auto"/>
                <w:bottom w:val="none" w:sz="0" w:space="0" w:color="auto"/>
                <w:right w:val="none" w:sz="0" w:space="0" w:color="auto"/>
              </w:divBdr>
              <w:divsChild>
                <w:div w:id="5028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3831">
          <w:marLeft w:val="0"/>
          <w:marRight w:val="0"/>
          <w:marTop w:val="0"/>
          <w:marBottom w:val="0"/>
          <w:divBdr>
            <w:top w:val="none" w:sz="0" w:space="0" w:color="auto"/>
            <w:left w:val="none" w:sz="0" w:space="0" w:color="auto"/>
            <w:bottom w:val="none" w:sz="0" w:space="0" w:color="auto"/>
            <w:right w:val="none" w:sz="0" w:space="0" w:color="auto"/>
          </w:divBdr>
          <w:divsChild>
            <w:div w:id="469633853">
              <w:marLeft w:val="0"/>
              <w:marRight w:val="0"/>
              <w:marTop w:val="0"/>
              <w:marBottom w:val="0"/>
              <w:divBdr>
                <w:top w:val="none" w:sz="0" w:space="0" w:color="auto"/>
                <w:left w:val="none" w:sz="0" w:space="0" w:color="auto"/>
                <w:bottom w:val="none" w:sz="0" w:space="0" w:color="auto"/>
                <w:right w:val="none" w:sz="0" w:space="0" w:color="auto"/>
              </w:divBdr>
            </w:div>
          </w:divsChild>
        </w:div>
        <w:div w:id="1055202353">
          <w:marLeft w:val="0"/>
          <w:marRight w:val="0"/>
          <w:marTop w:val="0"/>
          <w:marBottom w:val="0"/>
          <w:divBdr>
            <w:top w:val="none" w:sz="0" w:space="0" w:color="auto"/>
            <w:left w:val="none" w:sz="0" w:space="0" w:color="auto"/>
            <w:bottom w:val="none" w:sz="0" w:space="0" w:color="auto"/>
            <w:right w:val="none" w:sz="0" w:space="0" w:color="auto"/>
          </w:divBdr>
          <w:divsChild>
            <w:div w:id="68507686">
              <w:marLeft w:val="0"/>
              <w:marRight w:val="0"/>
              <w:marTop w:val="0"/>
              <w:marBottom w:val="0"/>
              <w:divBdr>
                <w:top w:val="none" w:sz="0" w:space="0" w:color="auto"/>
                <w:left w:val="none" w:sz="0" w:space="0" w:color="auto"/>
                <w:bottom w:val="none" w:sz="0" w:space="0" w:color="auto"/>
                <w:right w:val="none" w:sz="0" w:space="0" w:color="auto"/>
              </w:divBdr>
              <w:divsChild>
                <w:div w:id="11980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40986">
          <w:marLeft w:val="0"/>
          <w:marRight w:val="0"/>
          <w:marTop w:val="0"/>
          <w:marBottom w:val="0"/>
          <w:divBdr>
            <w:top w:val="none" w:sz="0" w:space="0" w:color="auto"/>
            <w:left w:val="none" w:sz="0" w:space="0" w:color="auto"/>
            <w:bottom w:val="none" w:sz="0" w:space="0" w:color="auto"/>
            <w:right w:val="none" w:sz="0" w:space="0" w:color="auto"/>
          </w:divBdr>
          <w:divsChild>
            <w:div w:id="1579165924">
              <w:marLeft w:val="0"/>
              <w:marRight w:val="0"/>
              <w:marTop w:val="0"/>
              <w:marBottom w:val="0"/>
              <w:divBdr>
                <w:top w:val="none" w:sz="0" w:space="0" w:color="auto"/>
                <w:left w:val="none" w:sz="0" w:space="0" w:color="auto"/>
                <w:bottom w:val="none" w:sz="0" w:space="0" w:color="auto"/>
                <w:right w:val="none" w:sz="0" w:space="0" w:color="auto"/>
              </w:divBdr>
              <w:divsChild>
                <w:div w:id="92190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3706">
          <w:marLeft w:val="0"/>
          <w:marRight w:val="0"/>
          <w:marTop w:val="0"/>
          <w:marBottom w:val="0"/>
          <w:divBdr>
            <w:top w:val="none" w:sz="0" w:space="0" w:color="auto"/>
            <w:left w:val="none" w:sz="0" w:space="0" w:color="auto"/>
            <w:bottom w:val="none" w:sz="0" w:space="0" w:color="auto"/>
            <w:right w:val="none" w:sz="0" w:space="0" w:color="auto"/>
          </w:divBdr>
          <w:divsChild>
            <w:div w:id="38943051">
              <w:marLeft w:val="0"/>
              <w:marRight w:val="0"/>
              <w:marTop w:val="0"/>
              <w:marBottom w:val="0"/>
              <w:divBdr>
                <w:top w:val="none" w:sz="0" w:space="0" w:color="auto"/>
                <w:left w:val="none" w:sz="0" w:space="0" w:color="auto"/>
                <w:bottom w:val="none" w:sz="0" w:space="0" w:color="auto"/>
                <w:right w:val="none" w:sz="0" w:space="0" w:color="auto"/>
              </w:divBdr>
              <w:divsChild>
                <w:div w:id="157425166">
                  <w:marLeft w:val="0"/>
                  <w:marRight w:val="0"/>
                  <w:marTop w:val="0"/>
                  <w:marBottom w:val="0"/>
                  <w:divBdr>
                    <w:top w:val="none" w:sz="0" w:space="0" w:color="auto"/>
                    <w:left w:val="none" w:sz="0" w:space="0" w:color="auto"/>
                    <w:bottom w:val="none" w:sz="0" w:space="0" w:color="auto"/>
                    <w:right w:val="none" w:sz="0" w:space="0" w:color="auto"/>
                  </w:divBdr>
                </w:div>
              </w:divsChild>
            </w:div>
            <w:div w:id="228228334">
              <w:marLeft w:val="0"/>
              <w:marRight w:val="0"/>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
              </w:divsChild>
            </w:div>
            <w:div w:id="415320121">
              <w:marLeft w:val="0"/>
              <w:marRight w:val="0"/>
              <w:marTop w:val="0"/>
              <w:marBottom w:val="0"/>
              <w:divBdr>
                <w:top w:val="none" w:sz="0" w:space="0" w:color="auto"/>
                <w:left w:val="none" w:sz="0" w:space="0" w:color="auto"/>
                <w:bottom w:val="none" w:sz="0" w:space="0" w:color="auto"/>
                <w:right w:val="none" w:sz="0" w:space="0" w:color="auto"/>
              </w:divBdr>
              <w:divsChild>
                <w:div w:id="448089254">
                  <w:marLeft w:val="0"/>
                  <w:marRight w:val="0"/>
                  <w:marTop w:val="0"/>
                  <w:marBottom w:val="0"/>
                  <w:divBdr>
                    <w:top w:val="none" w:sz="0" w:space="0" w:color="auto"/>
                    <w:left w:val="none" w:sz="0" w:space="0" w:color="auto"/>
                    <w:bottom w:val="none" w:sz="0" w:space="0" w:color="auto"/>
                    <w:right w:val="none" w:sz="0" w:space="0" w:color="auto"/>
                  </w:divBdr>
                </w:div>
              </w:divsChild>
            </w:div>
            <w:div w:id="429280070">
              <w:marLeft w:val="0"/>
              <w:marRight w:val="0"/>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
              </w:divsChild>
            </w:div>
            <w:div w:id="779178595">
              <w:marLeft w:val="0"/>
              <w:marRight w:val="0"/>
              <w:marTop w:val="0"/>
              <w:marBottom w:val="0"/>
              <w:divBdr>
                <w:top w:val="none" w:sz="0" w:space="0" w:color="auto"/>
                <w:left w:val="none" w:sz="0" w:space="0" w:color="auto"/>
                <w:bottom w:val="none" w:sz="0" w:space="0" w:color="auto"/>
                <w:right w:val="none" w:sz="0" w:space="0" w:color="auto"/>
              </w:divBdr>
              <w:divsChild>
                <w:div w:id="1097482656">
                  <w:marLeft w:val="0"/>
                  <w:marRight w:val="0"/>
                  <w:marTop w:val="0"/>
                  <w:marBottom w:val="0"/>
                  <w:divBdr>
                    <w:top w:val="none" w:sz="0" w:space="0" w:color="auto"/>
                    <w:left w:val="none" w:sz="0" w:space="0" w:color="auto"/>
                    <w:bottom w:val="none" w:sz="0" w:space="0" w:color="auto"/>
                    <w:right w:val="none" w:sz="0" w:space="0" w:color="auto"/>
                  </w:divBdr>
                </w:div>
              </w:divsChild>
            </w:div>
            <w:div w:id="1261530626">
              <w:marLeft w:val="0"/>
              <w:marRight w:val="0"/>
              <w:marTop w:val="0"/>
              <w:marBottom w:val="0"/>
              <w:divBdr>
                <w:top w:val="none" w:sz="0" w:space="0" w:color="auto"/>
                <w:left w:val="none" w:sz="0" w:space="0" w:color="auto"/>
                <w:bottom w:val="none" w:sz="0" w:space="0" w:color="auto"/>
                <w:right w:val="none" w:sz="0" w:space="0" w:color="auto"/>
              </w:divBdr>
              <w:divsChild>
                <w:div w:id="1666127592">
                  <w:marLeft w:val="0"/>
                  <w:marRight w:val="0"/>
                  <w:marTop w:val="0"/>
                  <w:marBottom w:val="0"/>
                  <w:divBdr>
                    <w:top w:val="none" w:sz="0" w:space="0" w:color="auto"/>
                    <w:left w:val="none" w:sz="0" w:space="0" w:color="auto"/>
                    <w:bottom w:val="none" w:sz="0" w:space="0" w:color="auto"/>
                    <w:right w:val="none" w:sz="0" w:space="0" w:color="auto"/>
                  </w:divBdr>
                </w:div>
              </w:divsChild>
            </w:div>
            <w:div w:id="1273322229">
              <w:marLeft w:val="0"/>
              <w:marRight w:val="0"/>
              <w:marTop w:val="0"/>
              <w:marBottom w:val="0"/>
              <w:divBdr>
                <w:top w:val="none" w:sz="0" w:space="0" w:color="auto"/>
                <w:left w:val="none" w:sz="0" w:space="0" w:color="auto"/>
                <w:bottom w:val="none" w:sz="0" w:space="0" w:color="auto"/>
                <w:right w:val="none" w:sz="0" w:space="0" w:color="auto"/>
              </w:divBdr>
              <w:divsChild>
                <w:div w:id="318848737">
                  <w:marLeft w:val="0"/>
                  <w:marRight w:val="0"/>
                  <w:marTop w:val="0"/>
                  <w:marBottom w:val="0"/>
                  <w:divBdr>
                    <w:top w:val="none" w:sz="0" w:space="0" w:color="auto"/>
                    <w:left w:val="none" w:sz="0" w:space="0" w:color="auto"/>
                    <w:bottom w:val="none" w:sz="0" w:space="0" w:color="auto"/>
                    <w:right w:val="none" w:sz="0" w:space="0" w:color="auto"/>
                  </w:divBdr>
                </w:div>
              </w:divsChild>
            </w:div>
            <w:div w:id="1604680449">
              <w:marLeft w:val="0"/>
              <w:marRight w:val="0"/>
              <w:marTop w:val="0"/>
              <w:marBottom w:val="0"/>
              <w:divBdr>
                <w:top w:val="none" w:sz="0" w:space="0" w:color="auto"/>
                <w:left w:val="none" w:sz="0" w:space="0" w:color="auto"/>
                <w:bottom w:val="none" w:sz="0" w:space="0" w:color="auto"/>
                <w:right w:val="none" w:sz="0" w:space="0" w:color="auto"/>
              </w:divBdr>
              <w:divsChild>
                <w:div w:id="1209992608">
                  <w:marLeft w:val="0"/>
                  <w:marRight w:val="0"/>
                  <w:marTop w:val="0"/>
                  <w:marBottom w:val="0"/>
                  <w:divBdr>
                    <w:top w:val="none" w:sz="0" w:space="0" w:color="auto"/>
                    <w:left w:val="none" w:sz="0" w:space="0" w:color="auto"/>
                    <w:bottom w:val="none" w:sz="0" w:space="0" w:color="auto"/>
                    <w:right w:val="none" w:sz="0" w:space="0" w:color="auto"/>
                  </w:divBdr>
                </w:div>
              </w:divsChild>
            </w:div>
            <w:div w:id="1609194432">
              <w:marLeft w:val="0"/>
              <w:marRight w:val="0"/>
              <w:marTop w:val="0"/>
              <w:marBottom w:val="0"/>
              <w:divBdr>
                <w:top w:val="none" w:sz="0" w:space="0" w:color="auto"/>
                <w:left w:val="none" w:sz="0" w:space="0" w:color="auto"/>
                <w:bottom w:val="none" w:sz="0" w:space="0" w:color="auto"/>
                <w:right w:val="none" w:sz="0" w:space="0" w:color="auto"/>
              </w:divBdr>
              <w:divsChild>
                <w:div w:id="1719545511">
                  <w:marLeft w:val="0"/>
                  <w:marRight w:val="0"/>
                  <w:marTop w:val="0"/>
                  <w:marBottom w:val="0"/>
                  <w:divBdr>
                    <w:top w:val="none" w:sz="0" w:space="0" w:color="auto"/>
                    <w:left w:val="none" w:sz="0" w:space="0" w:color="auto"/>
                    <w:bottom w:val="none" w:sz="0" w:space="0" w:color="auto"/>
                    <w:right w:val="none" w:sz="0" w:space="0" w:color="auto"/>
                  </w:divBdr>
                </w:div>
              </w:divsChild>
            </w:div>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0"/>
                  <w:marBottom w:val="0"/>
                  <w:divBdr>
                    <w:top w:val="none" w:sz="0" w:space="0" w:color="auto"/>
                    <w:left w:val="none" w:sz="0" w:space="0" w:color="auto"/>
                    <w:bottom w:val="none" w:sz="0" w:space="0" w:color="auto"/>
                    <w:right w:val="none" w:sz="0" w:space="0" w:color="auto"/>
                  </w:divBdr>
                  <w:divsChild>
                    <w:div w:id="289169964">
                      <w:marLeft w:val="0"/>
                      <w:marRight w:val="0"/>
                      <w:marTop w:val="0"/>
                      <w:marBottom w:val="0"/>
                      <w:divBdr>
                        <w:top w:val="none" w:sz="0" w:space="0" w:color="auto"/>
                        <w:left w:val="none" w:sz="0" w:space="0" w:color="auto"/>
                        <w:bottom w:val="none" w:sz="0" w:space="0" w:color="auto"/>
                        <w:right w:val="none" w:sz="0" w:space="0" w:color="auto"/>
                      </w:divBdr>
                      <w:divsChild>
                        <w:div w:id="1919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14086">
              <w:marLeft w:val="0"/>
              <w:marRight w:val="0"/>
              <w:marTop w:val="0"/>
              <w:marBottom w:val="0"/>
              <w:divBdr>
                <w:top w:val="none" w:sz="0" w:space="0" w:color="auto"/>
                <w:left w:val="none" w:sz="0" w:space="0" w:color="auto"/>
                <w:bottom w:val="none" w:sz="0" w:space="0" w:color="auto"/>
                <w:right w:val="none" w:sz="0" w:space="0" w:color="auto"/>
              </w:divBdr>
              <w:divsChild>
                <w:div w:id="1255626778">
                  <w:marLeft w:val="0"/>
                  <w:marRight w:val="0"/>
                  <w:marTop w:val="0"/>
                  <w:marBottom w:val="0"/>
                  <w:divBdr>
                    <w:top w:val="none" w:sz="0" w:space="0" w:color="auto"/>
                    <w:left w:val="none" w:sz="0" w:space="0" w:color="auto"/>
                    <w:bottom w:val="none" w:sz="0" w:space="0" w:color="auto"/>
                    <w:right w:val="none" w:sz="0" w:space="0" w:color="auto"/>
                  </w:divBdr>
                </w:div>
              </w:divsChild>
            </w:div>
            <w:div w:id="2026012104">
              <w:marLeft w:val="0"/>
              <w:marRight w:val="0"/>
              <w:marTop w:val="0"/>
              <w:marBottom w:val="0"/>
              <w:divBdr>
                <w:top w:val="none" w:sz="0" w:space="0" w:color="auto"/>
                <w:left w:val="none" w:sz="0" w:space="0" w:color="auto"/>
                <w:bottom w:val="none" w:sz="0" w:space="0" w:color="auto"/>
                <w:right w:val="none" w:sz="0" w:space="0" w:color="auto"/>
              </w:divBdr>
              <w:divsChild>
                <w:div w:id="1820266447">
                  <w:marLeft w:val="0"/>
                  <w:marRight w:val="0"/>
                  <w:marTop w:val="0"/>
                  <w:marBottom w:val="0"/>
                  <w:divBdr>
                    <w:top w:val="none" w:sz="0" w:space="0" w:color="auto"/>
                    <w:left w:val="none" w:sz="0" w:space="0" w:color="auto"/>
                    <w:bottom w:val="none" w:sz="0" w:space="0" w:color="auto"/>
                    <w:right w:val="none" w:sz="0" w:space="0" w:color="auto"/>
                  </w:divBdr>
                </w:div>
              </w:divsChild>
            </w:div>
            <w:div w:id="2086995948">
              <w:marLeft w:val="0"/>
              <w:marRight w:val="0"/>
              <w:marTop w:val="0"/>
              <w:marBottom w:val="0"/>
              <w:divBdr>
                <w:top w:val="none" w:sz="0" w:space="0" w:color="auto"/>
                <w:left w:val="none" w:sz="0" w:space="0" w:color="auto"/>
                <w:bottom w:val="none" w:sz="0" w:space="0" w:color="auto"/>
                <w:right w:val="none" w:sz="0" w:space="0" w:color="auto"/>
              </w:divBdr>
              <w:divsChild>
                <w:div w:id="17720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6263">
          <w:marLeft w:val="0"/>
          <w:marRight w:val="0"/>
          <w:marTop w:val="0"/>
          <w:marBottom w:val="0"/>
          <w:divBdr>
            <w:top w:val="none" w:sz="0" w:space="0" w:color="auto"/>
            <w:left w:val="none" w:sz="0" w:space="0" w:color="auto"/>
            <w:bottom w:val="none" w:sz="0" w:space="0" w:color="auto"/>
            <w:right w:val="none" w:sz="0" w:space="0" w:color="auto"/>
          </w:divBdr>
          <w:divsChild>
            <w:div w:id="1549730041">
              <w:marLeft w:val="0"/>
              <w:marRight w:val="0"/>
              <w:marTop w:val="0"/>
              <w:marBottom w:val="0"/>
              <w:divBdr>
                <w:top w:val="none" w:sz="0" w:space="0" w:color="auto"/>
                <w:left w:val="none" w:sz="0" w:space="0" w:color="auto"/>
                <w:bottom w:val="none" w:sz="0" w:space="0" w:color="auto"/>
                <w:right w:val="none" w:sz="0" w:space="0" w:color="auto"/>
              </w:divBdr>
              <w:divsChild>
                <w:div w:id="1518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11638">
          <w:marLeft w:val="0"/>
          <w:marRight w:val="0"/>
          <w:marTop w:val="0"/>
          <w:marBottom w:val="0"/>
          <w:divBdr>
            <w:top w:val="none" w:sz="0" w:space="0" w:color="auto"/>
            <w:left w:val="none" w:sz="0" w:space="0" w:color="auto"/>
            <w:bottom w:val="none" w:sz="0" w:space="0" w:color="auto"/>
            <w:right w:val="none" w:sz="0" w:space="0" w:color="auto"/>
          </w:divBdr>
          <w:divsChild>
            <w:div w:id="2133473269">
              <w:marLeft w:val="0"/>
              <w:marRight w:val="0"/>
              <w:marTop w:val="0"/>
              <w:marBottom w:val="0"/>
              <w:divBdr>
                <w:top w:val="none" w:sz="0" w:space="0" w:color="auto"/>
                <w:left w:val="none" w:sz="0" w:space="0" w:color="auto"/>
                <w:bottom w:val="none" w:sz="0" w:space="0" w:color="auto"/>
                <w:right w:val="none" w:sz="0" w:space="0" w:color="auto"/>
              </w:divBdr>
              <w:divsChild>
                <w:div w:id="163548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8219">
          <w:marLeft w:val="0"/>
          <w:marRight w:val="0"/>
          <w:marTop w:val="0"/>
          <w:marBottom w:val="0"/>
          <w:divBdr>
            <w:top w:val="none" w:sz="0" w:space="0" w:color="auto"/>
            <w:left w:val="none" w:sz="0" w:space="0" w:color="auto"/>
            <w:bottom w:val="none" w:sz="0" w:space="0" w:color="auto"/>
            <w:right w:val="none" w:sz="0" w:space="0" w:color="auto"/>
          </w:divBdr>
          <w:divsChild>
            <w:div w:id="980382796">
              <w:marLeft w:val="0"/>
              <w:marRight w:val="0"/>
              <w:marTop w:val="0"/>
              <w:marBottom w:val="0"/>
              <w:divBdr>
                <w:top w:val="none" w:sz="0" w:space="0" w:color="auto"/>
                <w:left w:val="none" w:sz="0" w:space="0" w:color="auto"/>
                <w:bottom w:val="none" w:sz="0" w:space="0" w:color="auto"/>
                <w:right w:val="none" w:sz="0" w:space="0" w:color="auto"/>
              </w:divBdr>
              <w:divsChild>
                <w:div w:id="851336850">
                  <w:marLeft w:val="0"/>
                  <w:marRight w:val="0"/>
                  <w:marTop w:val="0"/>
                  <w:marBottom w:val="0"/>
                  <w:divBdr>
                    <w:top w:val="none" w:sz="0" w:space="0" w:color="auto"/>
                    <w:left w:val="none" w:sz="0" w:space="0" w:color="auto"/>
                    <w:bottom w:val="none" w:sz="0" w:space="0" w:color="auto"/>
                    <w:right w:val="none" w:sz="0" w:space="0" w:color="auto"/>
                  </w:divBdr>
                </w:div>
              </w:divsChild>
            </w:div>
            <w:div w:id="1220436415">
              <w:marLeft w:val="0"/>
              <w:marRight w:val="0"/>
              <w:marTop w:val="0"/>
              <w:marBottom w:val="0"/>
              <w:divBdr>
                <w:top w:val="none" w:sz="0" w:space="0" w:color="auto"/>
                <w:left w:val="none" w:sz="0" w:space="0" w:color="auto"/>
                <w:bottom w:val="none" w:sz="0" w:space="0" w:color="auto"/>
                <w:right w:val="none" w:sz="0" w:space="0" w:color="auto"/>
              </w:divBdr>
              <w:divsChild>
                <w:div w:id="1432773284">
                  <w:marLeft w:val="0"/>
                  <w:marRight w:val="0"/>
                  <w:marTop w:val="0"/>
                  <w:marBottom w:val="0"/>
                  <w:divBdr>
                    <w:top w:val="none" w:sz="0" w:space="0" w:color="auto"/>
                    <w:left w:val="none" w:sz="0" w:space="0" w:color="auto"/>
                    <w:bottom w:val="none" w:sz="0" w:space="0" w:color="auto"/>
                    <w:right w:val="none" w:sz="0" w:space="0" w:color="auto"/>
                  </w:divBdr>
                </w:div>
              </w:divsChild>
            </w:div>
            <w:div w:id="1467234898">
              <w:marLeft w:val="0"/>
              <w:marRight w:val="0"/>
              <w:marTop w:val="0"/>
              <w:marBottom w:val="0"/>
              <w:divBdr>
                <w:top w:val="none" w:sz="0" w:space="0" w:color="auto"/>
                <w:left w:val="none" w:sz="0" w:space="0" w:color="auto"/>
                <w:bottom w:val="none" w:sz="0" w:space="0" w:color="auto"/>
                <w:right w:val="none" w:sz="0" w:space="0" w:color="auto"/>
              </w:divBdr>
              <w:divsChild>
                <w:div w:id="693386036">
                  <w:marLeft w:val="0"/>
                  <w:marRight w:val="0"/>
                  <w:marTop w:val="0"/>
                  <w:marBottom w:val="0"/>
                  <w:divBdr>
                    <w:top w:val="none" w:sz="0" w:space="0" w:color="auto"/>
                    <w:left w:val="none" w:sz="0" w:space="0" w:color="auto"/>
                    <w:bottom w:val="none" w:sz="0" w:space="0" w:color="auto"/>
                    <w:right w:val="none" w:sz="0" w:space="0" w:color="auto"/>
                  </w:divBdr>
                </w:div>
              </w:divsChild>
            </w:div>
            <w:div w:id="1698239495">
              <w:marLeft w:val="0"/>
              <w:marRight w:val="0"/>
              <w:marTop w:val="0"/>
              <w:marBottom w:val="0"/>
              <w:divBdr>
                <w:top w:val="none" w:sz="0" w:space="0" w:color="auto"/>
                <w:left w:val="none" w:sz="0" w:space="0" w:color="auto"/>
                <w:bottom w:val="none" w:sz="0" w:space="0" w:color="auto"/>
                <w:right w:val="none" w:sz="0" w:space="0" w:color="auto"/>
              </w:divBdr>
              <w:divsChild>
                <w:div w:id="251548106">
                  <w:marLeft w:val="0"/>
                  <w:marRight w:val="0"/>
                  <w:marTop w:val="0"/>
                  <w:marBottom w:val="0"/>
                  <w:divBdr>
                    <w:top w:val="none" w:sz="0" w:space="0" w:color="auto"/>
                    <w:left w:val="none" w:sz="0" w:space="0" w:color="auto"/>
                    <w:bottom w:val="none" w:sz="0" w:space="0" w:color="auto"/>
                    <w:right w:val="none" w:sz="0" w:space="0" w:color="auto"/>
                  </w:divBdr>
                </w:div>
              </w:divsChild>
            </w:div>
            <w:div w:id="1884828434">
              <w:marLeft w:val="0"/>
              <w:marRight w:val="0"/>
              <w:marTop w:val="0"/>
              <w:marBottom w:val="0"/>
              <w:divBdr>
                <w:top w:val="none" w:sz="0" w:space="0" w:color="auto"/>
                <w:left w:val="none" w:sz="0" w:space="0" w:color="auto"/>
                <w:bottom w:val="none" w:sz="0" w:space="0" w:color="auto"/>
                <w:right w:val="none" w:sz="0" w:space="0" w:color="auto"/>
              </w:divBdr>
              <w:divsChild>
                <w:div w:id="76172903">
                  <w:marLeft w:val="0"/>
                  <w:marRight w:val="0"/>
                  <w:marTop w:val="0"/>
                  <w:marBottom w:val="0"/>
                  <w:divBdr>
                    <w:top w:val="none" w:sz="0" w:space="0" w:color="auto"/>
                    <w:left w:val="none" w:sz="0" w:space="0" w:color="auto"/>
                    <w:bottom w:val="none" w:sz="0" w:space="0" w:color="auto"/>
                    <w:right w:val="none" w:sz="0" w:space="0" w:color="auto"/>
                  </w:divBdr>
                </w:div>
              </w:divsChild>
            </w:div>
            <w:div w:id="2022244588">
              <w:marLeft w:val="0"/>
              <w:marRight w:val="0"/>
              <w:marTop w:val="0"/>
              <w:marBottom w:val="0"/>
              <w:divBdr>
                <w:top w:val="none" w:sz="0" w:space="0" w:color="auto"/>
                <w:left w:val="none" w:sz="0" w:space="0" w:color="auto"/>
                <w:bottom w:val="none" w:sz="0" w:space="0" w:color="auto"/>
                <w:right w:val="none" w:sz="0" w:space="0" w:color="auto"/>
              </w:divBdr>
              <w:divsChild>
                <w:div w:id="95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5952">
          <w:marLeft w:val="0"/>
          <w:marRight w:val="0"/>
          <w:marTop w:val="0"/>
          <w:marBottom w:val="0"/>
          <w:divBdr>
            <w:top w:val="none" w:sz="0" w:space="0" w:color="auto"/>
            <w:left w:val="none" w:sz="0" w:space="0" w:color="auto"/>
            <w:bottom w:val="none" w:sz="0" w:space="0" w:color="auto"/>
            <w:right w:val="none" w:sz="0" w:space="0" w:color="auto"/>
          </w:divBdr>
          <w:divsChild>
            <w:div w:id="96753220">
              <w:marLeft w:val="0"/>
              <w:marRight w:val="0"/>
              <w:marTop w:val="0"/>
              <w:marBottom w:val="0"/>
              <w:divBdr>
                <w:top w:val="none" w:sz="0" w:space="0" w:color="auto"/>
                <w:left w:val="none" w:sz="0" w:space="0" w:color="auto"/>
                <w:bottom w:val="none" w:sz="0" w:space="0" w:color="auto"/>
                <w:right w:val="none" w:sz="0" w:space="0" w:color="auto"/>
              </w:divBdr>
              <w:divsChild>
                <w:div w:id="273950458">
                  <w:marLeft w:val="0"/>
                  <w:marRight w:val="0"/>
                  <w:marTop w:val="0"/>
                  <w:marBottom w:val="0"/>
                  <w:divBdr>
                    <w:top w:val="none" w:sz="0" w:space="0" w:color="auto"/>
                    <w:left w:val="none" w:sz="0" w:space="0" w:color="auto"/>
                    <w:bottom w:val="none" w:sz="0" w:space="0" w:color="auto"/>
                    <w:right w:val="none" w:sz="0" w:space="0" w:color="auto"/>
                  </w:divBdr>
                </w:div>
                <w:div w:id="904412007">
                  <w:marLeft w:val="0"/>
                  <w:marRight w:val="0"/>
                  <w:marTop w:val="0"/>
                  <w:marBottom w:val="0"/>
                  <w:divBdr>
                    <w:top w:val="none" w:sz="0" w:space="0" w:color="auto"/>
                    <w:left w:val="none" w:sz="0" w:space="0" w:color="auto"/>
                    <w:bottom w:val="none" w:sz="0" w:space="0" w:color="auto"/>
                    <w:right w:val="none" w:sz="0" w:space="0" w:color="auto"/>
                  </w:divBdr>
                </w:div>
              </w:divsChild>
            </w:div>
            <w:div w:id="1961760201">
              <w:marLeft w:val="0"/>
              <w:marRight w:val="0"/>
              <w:marTop w:val="0"/>
              <w:marBottom w:val="0"/>
              <w:divBdr>
                <w:top w:val="none" w:sz="0" w:space="0" w:color="auto"/>
                <w:left w:val="none" w:sz="0" w:space="0" w:color="auto"/>
                <w:bottom w:val="none" w:sz="0" w:space="0" w:color="auto"/>
                <w:right w:val="none" w:sz="0" w:space="0" w:color="auto"/>
              </w:divBdr>
              <w:divsChild>
                <w:div w:id="282156332">
                  <w:marLeft w:val="0"/>
                  <w:marRight w:val="0"/>
                  <w:marTop w:val="0"/>
                  <w:marBottom w:val="0"/>
                  <w:divBdr>
                    <w:top w:val="none" w:sz="0" w:space="0" w:color="auto"/>
                    <w:left w:val="none" w:sz="0" w:space="0" w:color="auto"/>
                    <w:bottom w:val="none" w:sz="0" w:space="0" w:color="auto"/>
                    <w:right w:val="none" w:sz="0" w:space="0" w:color="auto"/>
                  </w:divBdr>
                </w:div>
              </w:divsChild>
            </w:div>
            <w:div w:id="1969163962">
              <w:marLeft w:val="0"/>
              <w:marRight w:val="0"/>
              <w:marTop w:val="0"/>
              <w:marBottom w:val="0"/>
              <w:divBdr>
                <w:top w:val="none" w:sz="0" w:space="0" w:color="auto"/>
                <w:left w:val="none" w:sz="0" w:space="0" w:color="auto"/>
                <w:bottom w:val="none" w:sz="0" w:space="0" w:color="auto"/>
                <w:right w:val="none" w:sz="0" w:space="0" w:color="auto"/>
              </w:divBdr>
              <w:divsChild>
                <w:div w:id="1315986825">
                  <w:marLeft w:val="0"/>
                  <w:marRight w:val="0"/>
                  <w:marTop w:val="0"/>
                  <w:marBottom w:val="0"/>
                  <w:divBdr>
                    <w:top w:val="none" w:sz="0" w:space="0" w:color="auto"/>
                    <w:left w:val="none" w:sz="0" w:space="0" w:color="auto"/>
                    <w:bottom w:val="none" w:sz="0" w:space="0" w:color="auto"/>
                    <w:right w:val="none" w:sz="0" w:space="0" w:color="auto"/>
                  </w:divBdr>
                </w:div>
              </w:divsChild>
            </w:div>
            <w:div w:id="2084641053">
              <w:marLeft w:val="0"/>
              <w:marRight w:val="0"/>
              <w:marTop w:val="0"/>
              <w:marBottom w:val="0"/>
              <w:divBdr>
                <w:top w:val="none" w:sz="0" w:space="0" w:color="auto"/>
                <w:left w:val="none" w:sz="0" w:space="0" w:color="auto"/>
                <w:bottom w:val="none" w:sz="0" w:space="0" w:color="auto"/>
                <w:right w:val="none" w:sz="0" w:space="0" w:color="auto"/>
              </w:divBdr>
              <w:divsChild>
                <w:div w:id="10171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6504">
          <w:marLeft w:val="0"/>
          <w:marRight w:val="0"/>
          <w:marTop w:val="0"/>
          <w:marBottom w:val="0"/>
          <w:divBdr>
            <w:top w:val="none" w:sz="0" w:space="0" w:color="auto"/>
            <w:left w:val="none" w:sz="0" w:space="0" w:color="auto"/>
            <w:bottom w:val="none" w:sz="0" w:space="0" w:color="auto"/>
            <w:right w:val="none" w:sz="0" w:space="0" w:color="auto"/>
          </w:divBdr>
          <w:divsChild>
            <w:div w:id="1474758496">
              <w:marLeft w:val="0"/>
              <w:marRight w:val="0"/>
              <w:marTop w:val="0"/>
              <w:marBottom w:val="0"/>
              <w:divBdr>
                <w:top w:val="none" w:sz="0" w:space="0" w:color="auto"/>
                <w:left w:val="none" w:sz="0" w:space="0" w:color="auto"/>
                <w:bottom w:val="none" w:sz="0" w:space="0" w:color="auto"/>
                <w:right w:val="none" w:sz="0" w:space="0" w:color="auto"/>
              </w:divBdr>
            </w:div>
          </w:divsChild>
        </w:div>
        <w:div w:id="2010516968">
          <w:marLeft w:val="0"/>
          <w:marRight w:val="0"/>
          <w:marTop w:val="0"/>
          <w:marBottom w:val="0"/>
          <w:divBdr>
            <w:top w:val="none" w:sz="0" w:space="0" w:color="auto"/>
            <w:left w:val="none" w:sz="0" w:space="0" w:color="auto"/>
            <w:bottom w:val="none" w:sz="0" w:space="0" w:color="auto"/>
            <w:right w:val="none" w:sz="0" w:space="0" w:color="auto"/>
          </w:divBdr>
          <w:divsChild>
            <w:div w:id="19817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24750">
      <w:bodyDiv w:val="1"/>
      <w:marLeft w:val="0"/>
      <w:marRight w:val="0"/>
      <w:marTop w:val="0"/>
      <w:marBottom w:val="0"/>
      <w:divBdr>
        <w:top w:val="none" w:sz="0" w:space="0" w:color="auto"/>
        <w:left w:val="none" w:sz="0" w:space="0" w:color="auto"/>
        <w:bottom w:val="none" w:sz="0" w:space="0" w:color="auto"/>
        <w:right w:val="none" w:sz="0" w:space="0" w:color="auto"/>
      </w:divBdr>
    </w:div>
    <w:div w:id="648173896">
      <w:bodyDiv w:val="1"/>
      <w:marLeft w:val="0"/>
      <w:marRight w:val="0"/>
      <w:marTop w:val="0"/>
      <w:marBottom w:val="0"/>
      <w:divBdr>
        <w:top w:val="none" w:sz="0" w:space="0" w:color="auto"/>
        <w:left w:val="none" w:sz="0" w:space="0" w:color="auto"/>
        <w:bottom w:val="none" w:sz="0" w:space="0" w:color="auto"/>
        <w:right w:val="none" w:sz="0" w:space="0" w:color="auto"/>
      </w:divBdr>
    </w:div>
    <w:div w:id="650139714">
      <w:bodyDiv w:val="1"/>
      <w:marLeft w:val="0"/>
      <w:marRight w:val="0"/>
      <w:marTop w:val="0"/>
      <w:marBottom w:val="0"/>
      <w:divBdr>
        <w:top w:val="none" w:sz="0" w:space="0" w:color="auto"/>
        <w:left w:val="none" w:sz="0" w:space="0" w:color="auto"/>
        <w:bottom w:val="none" w:sz="0" w:space="0" w:color="auto"/>
        <w:right w:val="none" w:sz="0" w:space="0" w:color="auto"/>
      </w:divBdr>
    </w:div>
    <w:div w:id="683822992">
      <w:bodyDiv w:val="1"/>
      <w:marLeft w:val="0"/>
      <w:marRight w:val="0"/>
      <w:marTop w:val="0"/>
      <w:marBottom w:val="0"/>
      <w:divBdr>
        <w:top w:val="none" w:sz="0" w:space="0" w:color="auto"/>
        <w:left w:val="none" w:sz="0" w:space="0" w:color="auto"/>
        <w:bottom w:val="none" w:sz="0" w:space="0" w:color="auto"/>
        <w:right w:val="none" w:sz="0" w:space="0" w:color="auto"/>
      </w:divBdr>
    </w:div>
    <w:div w:id="710305224">
      <w:bodyDiv w:val="1"/>
      <w:marLeft w:val="0"/>
      <w:marRight w:val="0"/>
      <w:marTop w:val="0"/>
      <w:marBottom w:val="0"/>
      <w:divBdr>
        <w:top w:val="none" w:sz="0" w:space="0" w:color="auto"/>
        <w:left w:val="none" w:sz="0" w:space="0" w:color="auto"/>
        <w:bottom w:val="none" w:sz="0" w:space="0" w:color="auto"/>
        <w:right w:val="none" w:sz="0" w:space="0" w:color="auto"/>
      </w:divBdr>
    </w:div>
    <w:div w:id="735981821">
      <w:bodyDiv w:val="1"/>
      <w:marLeft w:val="0"/>
      <w:marRight w:val="0"/>
      <w:marTop w:val="0"/>
      <w:marBottom w:val="0"/>
      <w:divBdr>
        <w:top w:val="none" w:sz="0" w:space="0" w:color="auto"/>
        <w:left w:val="none" w:sz="0" w:space="0" w:color="auto"/>
        <w:bottom w:val="none" w:sz="0" w:space="0" w:color="auto"/>
        <w:right w:val="none" w:sz="0" w:space="0" w:color="auto"/>
      </w:divBdr>
      <w:divsChild>
        <w:div w:id="1612586371">
          <w:marLeft w:val="0"/>
          <w:marRight w:val="0"/>
          <w:marTop w:val="0"/>
          <w:marBottom w:val="0"/>
          <w:divBdr>
            <w:top w:val="none" w:sz="0" w:space="0" w:color="auto"/>
            <w:left w:val="none" w:sz="0" w:space="0" w:color="auto"/>
            <w:bottom w:val="none" w:sz="0" w:space="0" w:color="auto"/>
            <w:right w:val="none" w:sz="0" w:space="0" w:color="auto"/>
          </w:divBdr>
          <w:divsChild>
            <w:div w:id="1691832715">
              <w:marLeft w:val="0"/>
              <w:marRight w:val="0"/>
              <w:marTop w:val="0"/>
              <w:marBottom w:val="0"/>
              <w:divBdr>
                <w:top w:val="none" w:sz="0" w:space="0" w:color="auto"/>
                <w:left w:val="none" w:sz="0" w:space="0" w:color="auto"/>
                <w:bottom w:val="none" w:sz="0" w:space="0" w:color="auto"/>
                <w:right w:val="none" w:sz="0" w:space="0" w:color="auto"/>
              </w:divBdr>
              <w:divsChild>
                <w:div w:id="5294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0090">
      <w:bodyDiv w:val="1"/>
      <w:marLeft w:val="0"/>
      <w:marRight w:val="0"/>
      <w:marTop w:val="0"/>
      <w:marBottom w:val="0"/>
      <w:divBdr>
        <w:top w:val="none" w:sz="0" w:space="0" w:color="auto"/>
        <w:left w:val="none" w:sz="0" w:space="0" w:color="auto"/>
        <w:bottom w:val="none" w:sz="0" w:space="0" w:color="auto"/>
        <w:right w:val="none" w:sz="0" w:space="0" w:color="auto"/>
      </w:divBdr>
    </w:div>
    <w:div w:id="788858013">
      <w:bodyDiv w:val="1"/>
      <w:marLeft w:val="0"/>
      <w:marRight w:val="0"/>
      <w:marTop w:val="0"/>
      <w:marBottom w:val="0"/>
      <w:divBdr>
        <w:top w:val="none" w:sz="0" w:space="0" w:color="auto"/>
        <w:left w:val="none" w:sz="0" w:space="0" w:color="auto"/>
        <w:bottom w:val="none" w:sz="0" w:space="0" w:color="auto"/>
        <w:right w:val="none" w:sz="0" w:space="0" w:color="auto"/>
      </w:divBdr>
    </w:div>
    <w:div w:id="824277039">
      <w:bodyDiv w:val="1"/>
      <w:marLeft w:val="0"/>
      <w:marRight w:val="0"/>
      <w:marTop w:val="0"/>
      <w:marBottom w:val="0"/>
      <w:divBdr>
        <w:top w:val="none" w:sz="0" w:space="0" w:color="auto"/>
        <w:left w:val="none" w:sz="0" w:space="0" w:color="auto"/>
        <w:bottom w:val="none" w:sz="0" w:space="0" w:color="auto"/>
        <w:right w:val="none" w:sz="0" w:space="0" w:color="auto"/>
      </w:divBdr>
    </w:div>
    <w:div w:id="835724338">
      <w:bodyDiv w:val="1"/>
      <w:marLeft w:val="0"/>
      <w:marRight w:val="0"/>
      <w:marTop w:val="0"/>
      <w:marBottom w:val="0"/>
      <w:divBdr>
        <w:top w:val="none" w:sz="0" w:space="0" w:color="auto"/>
        <w:left w:val="none" w:sz="0" w:space="0" w:color="auto"/>
        <w:bottom w:val="none" w:sz="0" w:space="0" w:color="auto"/>
        <w:right w:val="none" w:sz="0" w:space="0" w:color="auto"/>
      </w:divBdr>
    </w:div>
    <w:div w:id="839391064">
      <w:bodyDiv w:val="1"/>
      <w:marLeft w:val="0"/>
      <w:marRight w:val="0"/>
      <w:marTop w:val="0"/>
      <w:marBottom w:val="0"/>
      <w:divBdr>
        <w:top w:val="none" w:sz="0" w:space="0" w:color="auto"/>
        <w:left w:val="none" w:sz="0" w:space="0" w:color="auto"/>
        <w:bottom w:val="none" w:sz="0" w:space="0" w:color="auto"/>
        <w:right w:val="none" w:sz="0" w:space="0" w:color="auto"/>
      </w:divBdr>
    </w:div>
    <w:div w:id="848104539">
      <w:bodyDiv w:val="1"/>
      <w:marLeft w:val="0"/>
      <w:marRight w:val="0"/>
      <w:marTop w:val="0"/>
      <w:marBottom w:val="0"/>
      <w:divBdr>
        <w:top w:val="none" w:sz="0" w:space="0" w:color="auto"/>
        <w:left w:val="none" w:sz="0" w:space="0" w:color="auto"/>
        <w:bottom w:val="none" w:sz="0" w:space="0" w:color="auto"/>
        <w:right w:val="none" w:sz="0" w:space="0" w:color="auto"/>
      </w:divBdr>
    </w:div>
    <w:div w:id="850069917">
      <w:bodyDiv w:val="1"/>
      <w:marLeft w:val="0"/>
      <w:marRight w:val="0"/>
      <w:marTop w:val="0"/>
      <w:marBottom w:val="0"/>
      <w:divBdr>
        <w:top w:val="none" w:sz="0" w:space="0" w:color="auto"/>
        <w:left w:val="none" w:sz="0" w:space="0" w:color="auto"/>
        <w:bottom w:val="none" w:sz="0" w:space="0" w:color="auto"/>
        <w:right w:val="none" w:sz="0" w:space="0" w:color="auto"/>
      </w:divBdr>
    </w:div>
    <w:div w:id="855773217">
      <w:bodyDiv w:val="1"/>
      <w:marLeft w:val="0"/>
      <w:marRight w:val="0"/>
      <w:marTop w:val="0"/>
      <w:marBottom w:val="0"/>
      <w:divBdr>
        <w:top w:val="none" w:sz="0" w:space="0" w:color="auto"/>
        <w:left w:val="none" w:sz="0" w:space="0" w:color="auto"/>
        <w:bottom w:val="none" w:sz="0" w:space="0" w:color="auto"/>
        <w:right w:val="none" w:sz="0" w:space="0" w:color="auto"/>
      </w:divBdr>
    </w:div>
    <w:div w:id="869534573">
      <w:bodyDiv w:val="1"/>
      <w:marLeft w:val="0"/>
      <w:marRight w:val="0"/>
      <w:marTop w:val="0"/>
      <w:marBottom w:val="0"/>
      <w:divBdr>
        <w:top w:val="none" w:sz="0" w:space="0" w:color="auto"/>
        <w:left w:val="none" w:sz="0" w:space="0" w:color="auto"/>
        <w:bottom w:val="none" w:sz="0" w:space="0" w:color="auto"/>
        <w:right w:val="none" w:sz="0" w:space="0" w:color="auto"/>
      </w:divBdr>
    </w:div>
    <w:div w:id="884172577">
      <w:bodyDiv w:val="1"/>
      <w:marLeft w:val="0"/>
      <w:marRight w:val="0"/>
      <w:marTop w:val="0"/>
      <w:marBottom w:val="0"/>
      <w:divBdr>
        <w:top w:val="none" w:sz="0" w:space="0" w:color="auto"/>
        <w:left w:val="none" w:sz="0" w:space="0" w:color="auto"/>
        <w:bottom w:val="none" w:sz="0" w:space="0" w:color="auto"/>
        <w:right w:val="none" w:sz="0" w:space="0" w:color="auto"/>
      </w:divBdr>
    </w:div>
    <w:div w:id="916867658">
      <w:bodyDiv w:val="1"/>
      <w:marLeft w:val="0"/>
      <w:marRight w:val="0"/>
      <w:marTop w:val="0"/>
      <w:marBottom w:val="0"/>
      <w:divBdr>
        <w:top w:val="none" w:sz="0" w:space="0" w:color="auto"/>
        <w:left w:val="none" w:sz="0" w:space="0" w:color="auto"/>
        <w:bottom w:val="none" w:sz="0" w:space="0" w:color="auto"/>
        <w:right w:val="none" w:sz="0" w:space="0" w:color="auto"/>
      </w:divBdr>
    </w:div>
    <w:div w:id="928318294">
      <w:bodyDiv w:val="1"/>
      <w:marLeft w:val="0"/>
      <w:marRight w:val="0"/>
      <w:marTop w:val="0"/>
      <w:marBottom w:val="0"/>
      <w:divBdr>
        <w:top w:val="none" w:sz="0" w:space="0" w:color="auto"/>
        <w:left w:val="none" w:sz="0" w:space="0" w:color="auto"/>
        <w:bottom w:val="none" w:sz="0" w:space="0" w:color="auto"/>
        <w:right w:val="none" w:sz="0" w:space="0" w:color="auto"/>
      </w:divBdr>
    </w:div>
    <w:div w:id="932514619">
      <w:bodyDiv w:val="1"/>
      <w:marLeft w:val="0"/>
      <w:marRight w:val="0"/>
      <w:marTop w:val="0"/>
      <w:marBottom w:val="0"/>
      <w:divBdr>
        <w:top w:val="none" w:sz="0" w:space="0" w:color="auto"/>
        <w:left w:val="none" w:sz="0" w:space="0" w:color="auto"/>
        <w:bottom w:val="none" w:sz="0" w:space="0" w:color="auto"/>
        <w:right w:val="none" w:sz="0" w:space="0" w:color="auto"/>
      </w:divBdr>
      <w:divsChild>
        <w:div w:id="501433065">
          <w:marLeft w:val="0"/>
          <w:marRight w:val="0"/>
          <w:marTop w:val="0"/>
          <w:marBottom w:val="0"/>
          <w:divBdr>
            <w:top w:val="none" w:sz="0" w:space="0" w:color="auto"/>
            <w:left w:val="none" w:sz="0" w:space="0" w:color="auto"/>
            <w:bottom w:val="none" w:sz="0" w:space="0" w:color="auto"/>
            <w:right w:val="none" w:sz="0" w:space="0" w:color="auto"/>
          </w:divBdr>
          <w:divsChild>
            <w:div w:id="1369528450">
              <w:marLeft w:val="0"/>
              <w:marRight w:val="0"/>
              <w:marTop w:val="0"/>
              <w:marBottom w:val="0"/>
              <w:divBdr>
                <w:top w:val="none" w:sz="0" w:space="0" w:color="auto"/>
                <w:left w:val="none" w:sz="0" w:space="0" w:color="auto"/>
                <w:bottom w:val="none" w:sz="0" w:space="0" w:color="auto"/>
                <w:right w:val="none" w:sz="0" w:space="0" w:color="auto"/>
              </w:divBdr>
              <w:divsChild>
                <w:div w:id="33627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02">
          <w:marLeft w:val="0"/>
          <w:marRight w:val="0"/>
          <w:marTop w:val="0"/>
          <w:marBottom w:val="0"/>
          <w:divBdr>
            <w:top w:val="none" w:sz="0" w:space="0" w:color="auto"/>
            <w:left w:val="none" w:sz="0" w:space="0" w:color="auto"/>
            <w:bottom w:val="none" w:sz="0" w:space="0" w:color="auto"/>
            <w:right w:val="none" w:sz="0" w:space="0" w:color="auto"/>
          </w:divBdr>
          <w:divsChild>
            <w:div w:id="1091196507">
              <w:marLeft w:val="0"/>
              <w:marRight w:val="0"/>
              <w:marTop w:val="0"/>
              <w:marBottom w:val="0"/>
              <w:divBdr>
                <w:top w:val="none" w:sz="0" w:space="0" w:color="auto"/>
                <w:left w:val="none" w:sz="0" w:space="0" w:color="auto"/>
                <w:bottom w:val="none" w:sz="0" w:space="0" w:color="auto"/>
                <w:right w:val="none" w:sz="0" w:space="0" w:color="auto"/>
              </w:divBdr>
              <w:divsChild>
                <w:div w:id="2124961126">
                  <w:marLeft w:val="0"/>
                  <w:marRight w:val="0"/>
                  <w:marTop w:val="0"/>
                  <w:marBottom w:val="0"/>
                  <w:divBdr>
                    <w:top w:val="none" w:sz="0" w:space="0" w:color="auto"/>
                    <w:left w:val="none" w:sz="0" w:space="0" w:color="auto"/>
                    <w:bottom w:val="none" w:sz="0" w:space="0" w:color="auto"/>
                    <w:right w:val="none" w:sz="0" w:space="0" w:color="auto"/>
                  </w:divBdr>
                </w:div>
              </w:divsChild>
            </w:div>
            <w:div w:id="1207522007">
              <w:marLeft w:val="0"/>
              <w:marRight w:val="0"/>
              <w:marTop w:val="0"/>
              <w:marBottom w:val="0"/>
              <w:divBdr>
                <w:top w:val="none" w:sz="0" w:space="0" w:color="auto"/>
                <w:left w:val="none" w:sz="0" w:space="0" w:color="auto"/>
                <w:bottom w:val="none" w:sz="0" w:space="0" w:color="auto"/>
                <w:right w:val="none" w:sz="0" w:space="0" w:color="auto"/>
              </w:divBdr>
              <w:divsChild>
                <w:div w:id="283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3897">
          <w:marLeft w:val="0"/>
          <w:marRight w:val="0"/>
          <w:marTop w:val="0"/>
          <w:marBottom w:val="0"/>
          <w:divBdr>
            <w:top w:val="none" w:sz="0" w:space="0" w:color="auto"/>
            <w:left w:val="none" w:sz="0" w:space="0" w:color="auto"/>
            <w:bottom w:val="none" w:sz="0" w:space="0" w:color="auto"/>
            <w:right w:val="none" w:sz="0" w:space="0" w:color="auto"/>
          </w:divBdr>
          <w:divsChild>
            <w:div w:id="529874232">
              <w:marLeft w:val="0"/>
              <w:marRight w:val="0"/>
              <w:marTop w:val="0"/>
              <w:marBottom w:val="0"/>
              <w:divBdr>
                <w:top w:val="none" w:sz="0" w:space="0" w:color="auto"/>
                <w:left w:val="none" w:sz="0" w:space="0" w:color="auto"/>
                <w:bottom w:val="none" w:sz="0" w:space="0" w:color="auto"/>
                <w:right w:val="none" w:sz="0" w:space="0" w:color="auto"/>
              </w:divBdr>
              <w:divsChild>
                <w:div w:id="235550828">
                  <w:marLeft w:val="0"/>
                  <w:marRight w:val="0"/>
                  <w:marTop w:val="0"/>
                  <w:marBottom w:val="0"/>
                  <w:divBdr>
                    <w:top w:val="none" w:sz="0" w:space="0" w:color="auto"/>
                    <w:left w:val="none" w:sz="0" w:space="0" w:color="auto"/>
                    <w:bottom w:val="none" w:sz="0" w:space="0" w:color="auto"/>
                    <w:right w:val="none" w:sz="0" w:space="0" w:color="auto"/>
                  </w:divBdr>
                </w:div>
                <w:div w:id="1708412910">
                  <w:marLeft w:val="0"/>
                  <w:marRight w:val="0"/>
                  <w:marTop w:val="0"/>
                  <w:marBottom w:val="0"/>
                  <w:divBdr>
                    <w:top w:val="none" w:sz="0" w:space="0" w:color="auto"/>
                    <w:left w:val="none" w:sz="0" w:space="0" w:color="auto"/>
                    <w:bottom w:val="none" w:sz="0" w:space="0" w:color="auto"/>
                    <w:right w:val="none" w:sz="0" w:space="0" w:color="auto"/>
                  </w:divBdr>
                </w:div>
              </w:divsChild>
            </w:div>
            <w:div w:id="992951181">
              <w:marLeft w:val="0"/>
              <w:marRight w:val="0"/>
              <w:marTop w:val="0"/>
              <w:marBottom w:val="0"/>
              <w:divBdr>
                <w:top w:val="none" w:sz="0" w:space="0" w:color="auto"/>
                <w:left w:val="none" w:sz="0" w:space="0" w:color="auto"/>
                <w:bottom w:val="none" w:sz="0" w:space="0" w:color="auto"/>
                <w:right w:val="none" w:sz="0" w:space="0" w:color="auto"/>
              </w:divBdr>
              <w:divsChild>
                <w:div w:id="1811245879">
                  <w:marLeft w:val="0"/>
                  <w:marRight w:val="0"/>
                  <w:marTop w:val="0"/>
                  <w:marBottom w:val="0"/>
                  <w:divBdr>
                    <w:top w:val="none" w:sz="0" w:space="0" w:color="auto"/>
                    <w:left w:val="none" w:sz="0" w:space="0" w:color="auto"/>
                    <w:bottom w:val="none" w:sz="0" w:space="0" w:color="auto"/>
                    <w:right w:val="none" w:sz="0" w:space="0" w:color="auto"/>
                  </w:divBdr>
                </w:div>
                <w:div w:id="1819492136">
                  <w:marLeft w:val="0"/>
                  <w:marRight w:val="0"/>
                  <w:marTop w:val="0"/>
                  <w:marBottom w:val="0"/>
                  <w:divBdr>
                    <w:top w:val="none" w:sz="0" w:space="0" w:color="auto"/>
                    <w:left w:val="none" w:sz="0" w:space="0" w:color="auto"/>
                    <w:bottom w:val="none" w:sz="0" w:space="0" w:color="auto"/>
                    <w:right w:val="none" w:sz="0" w:space="0" w:color="auto"/>
                  </w:divBdr>
                </w:div>
              </w:divsChild>
            </w:div>
            <w:div w:id="1138645547">
              <w:marLeft w:val="0"/>
              <w:marRight w:val="0"/>
              <w:marTop w:val="0"/>
              <w:marBottom w:val="0"/>
              <w:divBdr>
                <w:top w:val="none" w:sz="0" w:space="0" w:color="auto"/>
                <w:left w:val="none" w:sz="0" w:space="0" w:color="auto"/>
                <w:bottom w:val="none" w:sz="0" w:space="0" w:color="auto"/>
                <w:right w:val="none" w:sz="0" w:space="0" w:color="auto"/>
              </w:divBdr>
              <w:divsChild>
                <w:div w:id="729958383">
                  <w:marLeft w:val="0"/>
                  <w:marRight w:val="0"/>
                  <w:marTop w:val="0"/>
                  <w:marBottom w:val="0"/>
                  <w:divBdr>
                    <w:top w:val="none" w:sz="0" w:space="0" w:color="auto"/>
                    <w:left w:val="none" w:sz="0" w:space="0" w:color="auto"/>
                    <w:bottom w:val="none" w:sz="0" w:space="0" w:color="auto"/>
                    <w:right w:val="none" w:sz="0" w:space="0" w:color="auto"/>
                  </w:divBdr>
                </w:div>
              </w:divsChild>
            </w:div>
            <w:div w:id="1512721299">
              <w:marLeft w:val="0"/>
              <w:marRight w:val="0"/>
              <w:marTop w:val="0"/>
              <w:marBottom w:val="0"/>
              <w:divBdr>
                <w:top w:val="none" w:sz="0" w:space="0" w:color="auto"/>
                <w:left w:val="none" w:sz="0" w:space="0" w:color="auto"/>
                <w:bottom w:val="none" w:sz="0" w:space="0" w:color="auto"/>
                <w:right w:val="none" w:sz="0" w:space="0" w:color="auto"/>
              </w:divBdr>
              <w:divsChild>
                <w:div w:id="600453286">
                  <w:marLeft w:val="0"/>
                  <w:marRight w:val="0"/>
                  <w:marTop w:val="0"/>
                  <w:marBottom w:val="0"/>
                  <w:divBdr>
                    <w:top w:val="none" w:sz="0" w:space="0" w:color="auto"/>
                    <w:left w:val="none" w:sz="0" w:space="0" w:color="auto"/>
                    <w:bottom w:val="none" w:sz="0" w:space="0" w:color="auto"/>
                    <w:right w:val="none" w:sz="0" w:space="0" w:color="auto"/>
                  </w:divBdr>
                </w:div>
              </w:divsChild>
            </w:div>
            <w:div w:id="1737976024">
              <w:marLeft w:val="0"/>
              <w:marRight w:val="0"/>
              <w:marTop w:val="0"/>
              <w:marBottom w:val="0"/>
              <w:divBdr>
                <w:top w:val="none" w:sz="0" w:space="0" w:color="auto"/>
                <w:left w:val="none" w:sz="0" w:space="0" w:color="auto"/>
                <w:bottom w:val="none" w:sz="0" w:space="0" w:color="auto"/>
                <w:right w:val="none" w:sz="0" w:space="0" w:color="auto"/>
              </w:divBdr>
              <w:divsChild>
                <w:div w:id="1554005599">
                  <w:marLeft w:val="0"/>
                  <w:marRight w:val="0"/>
                  <w:marTop w:val="0"/>
                  <w:marBottom w:val="0"/>
                  <w:divBdr>
                    <w:top w:val="none" w:sz="0" w:space="0" w:color="auto"/>
                    <w:left w:val="none" w:sz="0" w:space="0" w:color="auto"/>
                    <w:bottom w:val="none" w:sz="0" w:space="0" w:color="auto"/>
                    <w:right w:val="none" w:sz="0" w:space="0" w:color="auto"/>
                  </w:divBdr>
                </w:div>
              </w:divsChild>
            </w:div>
            <w:div w:id="1788039506">
              <w:marLeft w:val="0"/>
              <w:marRight w:val="0"/>
              <w:marTop w:val="0"/>
              <w:marBottom w:val="0"/>
              <w:divBdr>
                <w:top w:val="none" w:sz="0" w:space="0" w:color="auto"/>
                <w:left w:val="none" w:sz="0" w:space="0" w:color="auto"/>
                <w:bottom w:val="none" w:sz="0" w:space="0" w:color="auto"/>
                <w:right w:val="none" w:sz="0" w:space="0" w:color="auto"/>
              </w:divBdr>
              <w:divsChild>
                <w:div w:id="78598583">
                  <w:marLeft w:val="0"/>
                  <w:marRight w:val="0"/>
                  <w:marTop w:val="0"/>
                  <w:marBottom w:val="0"/>
                  <w:divBdr>
                    <w:top w:val="none" w:sz="0" w:space="0" w:color="auto"/>
                    <w:left w:val="none" w:sz="0" w:space="0" w:color="auto"/>
                    <w:bottom w:val="none" w:sz="0" w:space="0" w:color="auto"/>
                    <w:right w:val="none" w:sz="0" w:space="0" w:color="auto"/>
                  </w:divBdr>
                </w:div>
                <w:div w:id="1200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92174">
      <w:bodyDiv w:val="1"/>
      <w:marLeft w:val="0"/>
      <w:marRight w:val="0"/>
      <w:marTop w:val="0"/>
      <w:marBottom w:val="0"/>
      <w:divBdr>
        <w:top w:val="none" w:sz="0" w:space="0" w:color="auto"/>
        <w:left w:val="none" w:sz="0" w:space="0" w:color="auto"/>
        <w:bottom w:val="none" w:sz="0" w:space="0" w:color="auto"/>
        <w:right w:val="none" w:sz="0" w:space="0" w:color="auto"/>
      </w:divBdr>
    </w:div>
    <w:div w:id="959528544">
      <w:bodyDiv w:val="1"/>
      <w:marLeft w:val="0"/>
      <w:marRight w:val="0"/>
      <w:marTop w:val="0"/>
      <w:marBottom w:val="0"/>
      <w:divBdr>
        <w:top w:val="none" w:sz="0" w:space="0" w:color="auto"/>
        <w:left w:val="none" w:sz="0" w:space="0" w:color="auto"/>
        <w:bottom w:val="none" w:sz="0" w:space="0" w:color="auto"/>
        <w:right w:val="none" w:sz="0" w:space="0" w:color="auto"/>
      </w:divBdr>
      <w:divsChild>
        <w:div w:id="545334509">
          <w:marLeft w:val="0"/>
          <w:marRight w:val="0"/>
          <w:marTop w:val="0"/>
          <w:marBottom w:val="0"/>
          <w:divBdr>
            <w:top w:val="none" w:sz="0" w:space="0" w:color="auto"/>
            <w:left w:val="none" w:sz="0" w:space="0" w:color="auto"/>
            <w:bottom w:val="none" w:sz="0" w:space="0" w:color="auto"/>
            <w:right w:val="none" w:sz="0" w:space="0" w:color="auto"/>
          </w:divBdr>
          <w:divsChild>
            <w:div w:id="1675567040">
              <w:marLeft w:val="0"/>
              <w:marRight w:val="0"/>
              <w:marTop w:val="0"/>
              <w:marBottom w:val="0"/>
              <w:divBdr>
                <w:top w:val="none" w:sz="0" w:space="0" w:color="auto"/>
                <w:left w:val="none" w:sz="0" w:space="0" w:color="auto"/>
                <w:bottom w:val="none" w:sz="0" w:space="0" w:color="auto"/>
                <w:right w:val="none" w:sz="0" w:space="0" w:color="auto"/>
              </w:divBdr>
              <w:divsChild>
                <w:div w:id="4433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857">
          <w:marLeft w:val="0"/>
          <w:marRight w:val="0"/>
          <w:marTop w:val="0"/>
          <w:marBottom w:val="0"/>
          <w:divBdr>
            <w:top w:val="none" w:sz="0" w:space="0" w:color="auto"/>
            <w:left w:val="none" w:sz="0" w:space="0" w:color="auto"/>
            <w:bottom w:val="none" w:sz="0" w:space="0" w:color="auto"/>
            <w:right w:val="none" w:sz="0" w:space="0" w:color="auto"/>
          </w:divBdr>
          <w:divsChild>
            <w:div w:id="965235289">
              <w:marLeft w:val="0"/>
              <w:marRight w:val="0"/>
              <w:marTop w:val="0"/>
              <w:marBottom w:val="0"/>
              <w:divBdr>
                <w:top w:val="none" w:sz="0" w:space="0" w:color="auto"/>
                <w:left w:val="none" w:sz="0" w:space="0" w:color="auto"/>
                <w:bottom w:val="none" w:sz="0" w:space="0" w:color="auto"/>
                <w:right w:val="none" w:sz="0" w:space="0" w:color="auto"/>
              </w:divBdr>
              <w:divsChild>
                <w:div w:id="19836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70611">
      <w:bodyDiv w:val="1"/>
      <w:marLeft w:val="0"/>
      <w:marRight w:val="0"/>
      <w:marTop w:val="0"/>
      <w:marBottom w:val="0"/>
      <w:divBdr>
        <w:top w:val="none" w:sz="0" w:space="0" w:color="auto"/>
        <w:left w:val="none" w:sz="0" w:space="0" w:color="auto"/>
        <w:bottom w:val="none" w:sz="0" w:space="0" w:color="auto"/>
        <w:right w:val="none" w:sz="0" w:space="0" w:color="auto"/>
      </w:divBdr>
    </w:div>
    <w:div w:id="975986176">
      <w:bodyDiv w:val="1"/>
      <w:marLeft w:val="0"/>
      <w:marRight w:val="0"/>
      <w:marTop w:val="0"/>
      <w:marBottom w:val="0"/>
      <w:divBdr>
        <w:top w:val="none" w:sz="0" w:space="0" w:color="auto"/>
        <w:left w:val="none" w:sz="0" w:space="0" w:color="auto"/>
        <w:bottom w:val="none" w:sz="0" w:space="0" w:color="auto"/>
        <w:right w:val="none" w:sz="0" w:space="0" w:color="auto"/>
      </w:divBdr>
    </w:div>
    <w:div w:id="1000740789">
      <w:bodyDiv w:val="1"/>
      <w:marLeft w:val="0"/>
      <w:marRight w:val="0"/>
      <w:marTop w:val="0"/>
      <w:marBottom w:val="0"/>
      <w:divBdr>
        <w:top w:val="none" w:sz="0" w:space="0" w:color="auto"/>
        <w:left w:val="none" w:sz="0" w:space="0" w:color="auto"/>
        <w:bottom w:val="none" w:sz="0" w:space="0" w:color="auto"/>
        <w:right w:val="none" w:sz="0" w:space="0" w:color="auto"/>
      </w:divBdr>
    </w:div>
    <w:div w:id="1018197601">
      <w:bodyDiv w:val="1"/>
      <w:marLeft w:val="0"/>
      <w:marRight w:val="0"/>
      <w:marTop w:val="0"/>
      <w:marBottom w:val="0"/>
      <w:divBdr>
        <w:top w:val="none" w:sz="0" w:space="0" w:color="auto"/>
        <w:left w:val="none" w:sz="0" w:space="0" w:color="auto"/>
        <w:bottom w:val="none" w:sz="0" w:space="0" w:color="auto"/>
        <w:right w:val="none" w:sz="0" w:space="0" w:color="auto"/>
      </w:divBdr>
    </w:div>
    <w:div w:id="1047799953">
      <w:bodyDiv w:val="1"/>
      <w:marLeft w:val="0"/>
      <w:marRight w:val="0"/>
      <w:marTop w:val="0"/>
      <w:marBottom w:val="0"/>
      <w:divBdr>
        <w:top w:val="none" w:sz="0" w:space="0" w:color="auto"/>
        <w:left w:val="none" w:sz="0" w:space="0" w:color="auto"/>
        <w:bottom w:val="none" w:sz="0" w:space="0" w:color="auto"/>
        <w:right w:val="none" w:sz="0" w:space="0" w:color="auto"/>
      </w:divBdr>
    </w:div>
    <w:div w:id="1068457160">
      <w:bodyDiv w:val="1"/>
      <w:marLeft w:val="0"/>
      <w:marRight w:val="0"/>
      <w:marTop w:val="0"/>
      <w:marBottom w:val="0"/>
      <w:divBdr>
        <w:top w:val="none" w:sz="0" w:space="0" w:color="auto"/>
        <w:left w:val="none" w:sz="0" w:space="0" w:color="auto"/>
        <w:bottom w:val="none" w:sz="0" w:space="0" w:color="auto"/>
        <w:right w:val="none" w:sz="0" w:space="0" w:color="auto"/>
      </w:divBdr>
      <w:divsChild>
        <w:div w:id="500655850">
          <w:marLeft w:val="0"/>
          <w:marRight w:val="0"/>
          <w:marTop w:val="0"/>
          <w:marBottom w:val="0"/>
          <w:divBdr>
            <w:top w:val="none" w:sz="0" w:space="0" w:color="auto"/>
            <w:left w:val="none" w:sz="0" w:space="0" w:color="auto"/>
            <w:bottom w:val="none" w:sz="0" w:space="0" w:color="auto"/>
            <w:right w:val="none" w:sz="0" w:space="0" w:color="auto"/>
          </w:divBdr>
          <w:divsChild>
            <w:div w:id="1189755519">
              <w:marLeft w:val="0"/>
              <w:marRight w:val="0"/>
              <w:marTop w:val="0"/>
              <w:marBottom w:val="0"/>
              <w:divBdr>
                <w:top w:val="none" w:sz="0" w:space="0" w:color="auto"/>
                <w:left w:val="none" w:sz="0" w:space="0" w:color="auto"/>
                <w:bottom w:val="none" w:sz="0" w:space="0" w:color="auto"/>
                <w:right w:val="none" w:sz="0" w:space="0" w:color="auto"/>
              </w:divBdr>
              <w:divsChild>
                <w:div w:id="257565984">
                  <w:marLeft w:val="0"/>
                  <w:marRight w:val="0"/>
                  <w:marTop w:val="0"/>
                  <w:marBottom w:val="0"/>
                  <w:divBdr>
                    <w:top w:val="none" w:sz="0" w:space="0" w:color="auto"/>
                    <w:left w:val="none" w:sz="0" w:space="0" w:color="auto"/>
                    <w:bottom w:val="none" w:sz="0" w:space="0" w:color="auto"/>
                    <w:right w:val="none" w:sz="0" w:space="0" w:color="auto"/>
                  </w:divBdr>
                </w:div>
              </w:divsChild>
            </w:div>
            <w:div w:id="1229537979">
              <w:marLeft w:val="0"/>
              <w:marRight w:val="0"/>
              <w:marTop w:val="0"/>
              <w:marBottom w:val="0"/>
              <w:divBdr>
                <w:top w:val="none" w:sz="0" w:space="0" w:color="auto"/>
                <w:left w:val="none" w:sz="0" w:space="0" w:color="auto"/>
                <w:bottom w:val="none" w:sz="0" w:space="0" w:color="auto"/>
                <w:right w:val="none" w:sz="0" w:space="0" w:color="auto"/>
              </w:divBdr>
              <w:divsChild>
                <w:div w:id="873036516">
                  <w:marLeft w:val="0"/>
                  <w:marRight w:val="0"/>
                  <w:marTop w:val="0"/>
                  <w:marBottom w:val="0"/>
                  <w:divBdr>
                    <w:top w:val="none" w:sz="0" w:space="0" w:color="auto"/>
                    <w:left w:val="none" w:sz="0" w:space="0" w:color="auto"/>
                    <w:bottom w:val="none" w:sz="0" w:space="0" w:color="auto"/>
                    <w:right w:val="none" w:sz="0" w:space="0" w:color="auto"/>
                  </w:divBdr>
                </w:div>
                <w:div w:id="1006518982">
                  <w:marLeft w:val="0"/>
                  <w:marRight w:val="0"/>
                  <w:marTop w:val="0"/>
                  <w:marBottom w:val="0"/>
                  <w:divBdr>
                    <w:top w:val="none" w:sz="0" w:space="0" w:color="auto"/>
                    <w:left w:val="none" w:sz="0" w:space="0" w:color="auto"/>
                    <w:bottom w:val="none" w:sz="0" w:space="0" w:color="auto"/>
                    <w:right w:val="none" w:sz="0" w:space="0" w:color="auto"/>
                  </w:divBdr>
                </w:div>
              </w:divsChild>
            </w:div>
            <w:div w:id="1599364608">
              <w:marLeft w:val="0"/>
              <w:marRight w:val="0"/>
              <w:marTop w:val="0"/>
              <w:marBottom w:val="0"/>
              <w:divBdr>
                <w:top w:val="none" w:sz="0" w:space="0" w:color="auto"/>
                <w:left w:val="none" w:sz="0" w:space="0" w:color="auto"/>
                <w:bottom w:val="none" w:sz="0" w:space="0" w:color="auto"/>
                <w:right w:val="none" w:sz="0" w:space="0" w:color="auto"/>
              </w:divBdr>
              <w:divsChild>
                <w:div w:id="666708256">
                  <w:marLeft w:val="0"/>
                  <w:marRight w:val="0"/>
                  <w:marTop w:val="0"/>
                  <w:marBottom w:val="0"/>
                  <w:divBdr>
                    <w:top w:val="none" w:sz="0" w:space="0" w:color="auto"/>
                    <w:left w:val="none" w:sz="0" w:space="0" w:color="auto"/>
                    <w:bottom w:val="none" w:sz="0" w:space="0" w:color="auto"/>
                    <w:right w:val="none" w:sz="0" w:space="0" w:color="auto"/>
                  </w:divBdr>
                </w:div>
                <w:div w:id="932586517">
                  <w:marLeft w:val="0"/>
                  <w:marRight w:val="0"/>
                  <w:marTop w:val="0"/>
                  <w:marBottom w:val="0"/>
                  <w:divBdr>
                    <w:top w:val="none" w:sz="0" w:space="0" w:color="auto"/>
                    <w:left w:val="none" w:sz="0" w:space="0" w:color="auto"/>
                    <w:bottom w:val="none" w:sz="0" w:space="0" w:color="auto"/>
                    <w:right w:val="none" w:sz="0" w:space="0" w:color="auto"/>
                  </w:divBdr>
                </w:div>
              </w:divsChild>
            </w:div>
            <w:div w:id="1813280684">
              <w:marLeft w:val="0"/>
              <w:marRight w:val="0"/>
              <w:marTop w:val="0"/>
              <w:marBottom w:val="0"/>
              <w:divBdr>
                <w:top w:val="none" w:sz="0" w:space="0" w:color="auto"/>
                <w:left w:val="none" w:sz="0" w:space="0" w:color="auto"/>
                <w:bottom w:val="none" w:sz="0" w:space="0" w:color="auto"/>
                <w:right w:val="none" w:sz="0" w:space="0" w:color="auto"/>
              </w:divBdr>
              <w:divsChild>
                <w:div w:id="623274484">
                  <w:marLeft w:val="0"/>
                  <w:marRight w:val="0"/>
                  <w:marTop w:val="0"/>
                  <w:marBottom w:val="0"/>
                  <w:divBdr>
                    <w:top w:val="none" w:sz="0" w:space="0" w:color="auto"/>
                    <w:left w:val="none" w:sz="0" w:space="0" w:color="auto"/>
                    <w:bottom w:val="none" w:sz="0" w:space="0" w:color="auto"/>
                    <w:right w:val="none" w:sz="0" w:space="0" w:color="auto"/>
                  </w:divBdr>
                </w:div>
              </w:divsChild>
            </w:div>
            <w:div w:id="1908564933">
              <w:marLeft w:val="0"/>
              <w:marRight w:val="0"/>
              <w:marTop w:val="0"/>
              <w:marBottom w:val="0"/>
              <w:divBdr>
                <w:top w:val="none" w:sz="0" w:space="0" w:color="auto"/>
                <w:left w:val="none" w:sz="0" w:space="0" w:color="auto"/>
                <w:bottom w:val="none" w:sz="0" w:space="0" w:color="auto"/>
                <w:right w:val="none" w:sz="0" w:space="0" w:color="auto"/>
              </w:divBdr>
              <w:divsChild>
                <w:div w:id="1210723441">
                  <w:marLeft w:val="0"/>
                  <w:marRight w:val="0"/>
                  <w:marTop w:val="0"/>
                  <w:marBottom w:val="0"/>
                  <w:divBdr>
                    <w:top w:val="none" w:sz="0" w:space="0" w:color="auto"/>
                    <w:left w:val="none" w:sz="0" w:space="0" w:color="auto"/>
                    <w:bottom w:val="none" w:sz="0" w:space="0" w:color="auto"/>
                    <w:right w:val="none" w:sz="0" w:space="0" w:color="auto"/>
                  </w:divBdr>
                </w:div>
              </w:divsChild>
            </w:div>
            <w:div w:id="1968510190">
              <w:marLeft w:val="0"/>
              <w:marRight w:val="0"/>
              <w:marTop w:val="0"/>
              <w:marBottom w:val="0"/>
              <w:divBdr>
                <w:top w:val="none" w:sz="0" w:space="0" w:color="auto"/>
                <w:left w:val="none" w:sz="0" w:space="0" w:color="auto"/>
                <w:bottom w:val="none" w:sz="0" w:space="0" w:color="auto"/>
                <w:right w:val="none" w:sz="0" w:space="0" w:color="auto"/>
              </w:divBdr>
              <w:divsChild>
                <w:div w:id="78453865">
                  <w:marLeft w:val="0"/>
                  <w:marRight w:val="0"/>
                  <w:marTop w:val="0"/>
                  <w:marBottom w:val="0"/>
                  <w:divBdr>
                    <w:top w:val="none" w:sz="0" w:space="0" w:color="auto"/>
                    <w:left w:val="none" w:sz="0" w:space="0" w:color="auto"/>
                    <w:bottom w:val="none" w:sz="0" w:space="0" w:color="auto"/>
                    <w:right w:val="none" w:sz="0" w:space="0" w:color="auto"/>
                  </w:divBdr>
                </w:div>
                <w:div w:id="128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740">
          <w:marLeft w:val="0"/>
          <w:marRight w:val="0"/>
          <w:marTop w:val="0"/>
          <w:marBottom w:val="0"/>
          <w:divBdr>
            <w:top w:val="none" w:sz="0" w:space="0" w:color="auto"/>
            <w:left w:val="none" w:sz="0" w:space="0" w:color="auto"/>
            <w:bottom w:val="none" w:sz="0" w:space="0" w:color="auto"/>
            <w:right w:val="none" w:sz="0" w:space="0" w:color="auto"/>
          </w:divBdr>
          <w:divsChild>
            <w:div w:id="1054282130">
              <w:marLeft w:val="0"/>
              <w:marRight w:val="0"/>
              <w:marTop w:val="0"/>
              <w:marBottom w:val="0"/>
              <w:divBdr>
                <w:top w:val="none" w:sz="0" w:space="0" w:color="auto"/>
                <w:left w:val="none" w:sz="0" w:space="0" w:color="auto"/>
                <w:bottom w:val="none" w:sz="0" w:space="0" w:color="auto"/>
                <w:right w:val="none" w:sz="0" w:space="0" w:color="auto"/>
              </w:divBdr>
              <w:divsChild>
                <w:div w:id="896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2304">
          <w:marLeft w:val="0"/>
          <w:marRight w:val="0"/>
          <w:marTop w:val="0"/>
          <w:marBottom w:val="0"/>
          <w:divBdr>
            <w:top w:val="none" w:sz="0" w:space="0" w:color="auto"/>
            <w:left w:val="none" w:sz="0" w:space="0" w:color="auto"/>
            <w:bottom w:val="none" w:sz="0" w:space="0" w:color="auto"/>
            <w:right w:val="none" w:sz="0" w:space="0" w:color="auto"/>
          </w:divBdr>
          <w:divsChild>
            <w:div w:id="328406777">
              <w:marLeft w:val="0"/>
              <w:marRight w:val="0"/>
              <w:marTop w:val="0"/>
              <w:marBottom w:val="0"/>
              <w:divBdr>
                <w:top w:val="none" w:sz="0" w:space="0" w:color="auto"/>
                <w:left w:val="none" w:sz="0" w:space="0" w:color="auto"/>
                <w:bottom w:val="none" w:sz="0" w:space="0" w:color="auto"/>
                <w:right w:val="none" w:sz="0" w:space="0" w:color="auto"/>
              </w:divBdr>
              <w:divsChild>
                <w:div w:id="2080057374">
                  <w:marLeft w:val="0"/>
                  <w:marRight w:val="0"/>
                  <w:marTop w:val="0"/>
                  <w:marBottom w:val="0"/>
                  <w:divBdr>
                    <w:top w:val="none" w:sz="0" w:space="0" w:color="auto"/>
                    <w:left w:val="none" w:sz="0" w:space="0" w:color="auto"/>
                    <w:bottom w:val="none" w:sz="0" w:space="0" w:color="auto"/>
                    <w:right w:val="none" w:sz="0" w:space="0" w:color="auto"/>
                  </w:divBdr>
                </w:div>
              </w:divsChild>
            </w:div>
            <w:div w:id="1787312579">
              <w:marLeft w:val="0"/>
              <w:marRight w:val="0"/>
              <w:marTop w:val="0"/>
              <w:marBottom w:val="0"/>
              <w:divBdr>
                <w:top w:val="none" w:sz="0" w:space="0" w:color="auto"/>
                <w:left w:val="none" w:sz="0" w:space="0" w:color="auto"/>
                <w:bottom w:val="none" w:sz="0" w:space="0" w:color="auto"/>
                <w:right w:val="none" w:sz="0" w:space="0" w:color="auto"/>
              </w:divBdr>
              <w:divsChild>
                <w:div w:id="931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2639">
      <w:bodyDiv w:val="1"/>
      <w:marLeft w:val="0"/>
      <w:marRight w:val="0"/>
      <w:marTop w:val="0"/>
      <w:marBottom w:val="0"/>
      <w:divBdr>
        <w:top w:val="none" w:sz="0" w:space="0" w:color="auto"/>
        <w:left w:val="none" w:sz="0" w:space="0" w:color="auto"/>
        <w:bottom w:val="none" w:sz="0" w:space="0" w:color="auto"/>
        <w:right w:val="none" w:sz="0" w:space="0" w:color="auto"/>
      </w:divBdr>
    </w:div>
    <w:div w:id="1098479295">
      <w:bodyDiv w:val="1"/>
      <w:marLeft w:val="0"/>
      <w:marRight w:val="0"/>
      <w:marTop w:val="0"/>
      <w:marBottom w:val="0"/>
      <w:divBdr>
        <w:top w:val="none" w:sz="0" w:space="0" w:color="auto"/>
        <w:left w:val="none" w:sz="0" w:space="0" w:color="auto"/>
        <w:bottom w:val="none" w:sz="0" w:space="0" w:color="auto"/>
        <w:right w:val="none" w:sz="0" w:space="0" w:color="auto"/>
      </w:divBdr>
    </w:div>
    <w:div w:id="1102527012">
      <w:bodyDiv w:val="1"/>
      <w:marLeft w:val="0"/>
      <w:marRight w:val="0"/>
      <w:marTop w:val="0"/>
      <w:marBottom w:val="0"/>
      <w:divBdr>
        <w:top w:val="none" w:sz="0" w:space="0" w:color="auto"/>
        <w:left w:val="none" w:sz="0" w:space="0" w:color="auto"/>
        <w:bottom w:val="none" w:sz="0" w:space="0" w:color="auto"/>
        <w:right w:val="none" w:sz="0" w:space="0" w:color="auto"/>
      </w:divBdr>
      <w:divsChild>
        <w:div w:id="329022233">
          <w:marLeft w:val="0"/>
          <w:marRight w:val="0"/>
          <w:marTop w:val="0"/>
          <w:marBottom w:val="0"/>
          <w:divBdr>
            <w:top w:val="none" w:sz="0" w:space="0" w:color="auto"/>
            <w:left w:val="none" w:sz="0" w:space="0" w:color="auto"/>
            <w:bottom w:val="none" w:sz="0" w:space="0" w:color="auto"/>
            <w:right w:val="none" w:sz="0" w:space="0" w:color="auto"/>
          </w:divBdr>
          <w:divsChild>
            <w:div w:id="708728285">
              <w:marLeft w:val="0"/>
              <w:marRight w:val="0"/>
              <w:marTop w:val="0"/>
              <w:marBottom w:val="0"/>
              <w:divBdr>
                <w:top w:val="none" w:sz="0" w:space="0" w:color="auto"/>
                <w:left w:val="none" w:sz="0" w:space="0" w:color="auto"/>
                <w:bottom w:val="none" w:sz="0" w:space="0" w:color="auto"/>
                <w:right w:val="none" w:sz="0" w:space="0" w:color="auto"/>
              </w:divBdr>
              <w:divsChild>
                <w:div w:id="248781354">
                  <w:marLeft w:val="0"/>
                  <w:marRight w:val="0"/>
                  <w:marTop w:val="0"/>
                  <w:marBottom w:val="0"/>
                  <w:divBdr>
                    <w:top w:val="none" w:sz="0" w:space="0" w:color="auto"/>
                    <w:left w:val="none" w:sz="0" w:space="0" w:color="auto"/>
                    <w:bottom w:val="none" w:sz="0" w:space="0" w:color="auto"/>
                    <w:right w:val="none" w:sz="0" w:space="0" w:color="auto"/>
                  </w:divBdr>
                </w:div>
                <w:div w:id="983970984">
                  <w:marLeft w:val="0"/>
                  <w:marRight w:val="0"/>
                  <w:marTop w:val="0"/>
                  <w:marBottom w:val="0"/>
                  <w:divBdr>
                    <w:top w:val="none" w:sz="0" w:space="0" w:color="auto"/>
                    <w:left w:val="none" w:sz="0" w:space="0" w:color="auto"/>
                    <w:bottom w:val="none" w:sz="0" w:space="0" w:color="auto"/>
                    <w:right w:val="none" w:sz="0" w:space="0" w:color="auto"/>
                  </w:divBdr>
                </w:div>
              </w:divsChild>
            </w:div>
            <w:div w:id="1101605074">
              <w:marLeft w:val="0"/>
              <w:marRight w:val="0"/>
              <w:marTop w:val="0"/>
              <w:marBottom w:val="0"/>
              <w:divBdr>
                <w:top w:val="none" w:sz="0" w:space="0" w:color="auto"/>
                <w:left w:val="none" w:sz="0" w:space="0" w:color="auto"/>
                <w:bottom w:val="none" w:sz="0" w:space="0" w:color="auto"/>
                <w:right w:val="none" w:sz="0" w:space="0" w:color="auto"/>
              </w:divBdr>
              <w:divsChild>
                <w:div w:id="197355829">
                  <w:marLeft w:val="0"/>
                  <w:marRight w:val="0"/>
                  <w:marTop w:val="0"/>
                  <w:marBottom w:val="0"/>
                  <w:divBdr>
                    <w:top w:val="none" w:sz="0" w:space="0" w:color="auto"/>
                    <w:left w:val="none" w:sz="0" w:space="0" w:color="auto"/>
                    <w:bottom w:val="none" w:sz="0" w:space="0" w:color="auto"/>
                    <w:right w:val="none" w:sz="0" w:space="0" w:color="auto"/>
                  </w:divBdr>
                </w:div>
                <w:div w:id="812453906">
                  <w:marLeft w:val="0"/>
                  <w:marRight w:val="0"/>
                  <w:marTop w:val="0"/>
                  <w:marBottom w:val="0"/>
                  <w:divBdr>
                    <w:top w:val="none" w:sz="0" w:space="0" w:color="auto"/>
                    <w:left w:val="none" w:sz="0" w:space="0" w:color="auto"/>
                    <w:bottom w:val="none" w:sz="0" w:space="0" w:color="auto"/>
                    <w:right w:val="none" w:sz="0" w:space="0" w:color="auto"/>
                  </w:divBdr>
                </w:div>
              </w:divsChild>
            </w:div>
            <w:div w:id="1847092478">
              <w:marLeft w:val="0"/>
              <w:marRight w:val="0"/>
              <w:marTop w:val="0"/>
              <w:marBottom w:val="0"/>
              <w:divBdr>
                <w:top w:val="none" w:sz="0" w:space="0" w:color="auto"/>
                <w:left w:val="none" w:sz="0" w:space="0" w:color="auto"/>
                <w:bottom w:val="none" w:sz="0" w:space="0" w:color="auto"/>
                <w:right w:val="none" w:sz="0" w:space="0" w:color="auto"/>
              </w:divBdr>
              <w:divsChild>
                <w:div w:id="853110274">
                  <w:marLeft w:val="0"/>
                  <w:marRight w:val="0"/>
                  <w:marTop w:val="0"/>
                  <w:marBottom w:val="0"/>
                  <w:divBdr>
                    <w:top w:val="none" w:sz="0" w:space="0" w:color="auto"/>
                    <w:left w:val="none" w:sz="0" w:space="0" w:color="auto"/>
                    <w:bottom w:val="none" w:sz="0" w:space="0" w:color="auto"/>
                    <w:right w:val="none" w:sz="0" w:space="0" w:color="auto"/>
                  </w:divBdr>
                </w:div>
              </w:divsChild>
            </w:div>
            <w:div w:id="2027749561">
              <w:marLeft w:val="0"/>
              <w:marRight w:val="0"/>
              <w:marTop w:val="0"/>
              <w:marBottom w:val="0"/>
              <w:divBdr>
                <w:top w:val="none" w:sz="0" w:space="0" w:color="auto"/>
                <w:left w:val="none" w:sz="0" w:space="0" w:color="auto"/>
                <w:bottom w:val="none" w:sz="0" w:space="0" w:color="auto"/>
                <w:right w:val="none" w:sz="0" w:space="0" w:color="auto"/>
              </w:divBdr>
              <w:divsChild>
                <w:div w:id="19372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1051">
          <w:marLeft w:val="0"/>
          <w:marRight w:val="0"/>
          <w:marTop w:val="0"/>
          <w:marBottom w:val="0"/>
          <w:divBdr>
            <w:top w:val="none" w:sz="0" w:space="0" w:color="auto"/>
            <w:left w:val="none" w:sz="0" w:space="0" w:color="auto"/>
            <w:bottom w:val="none" w:sz="0" w:space="0" w:color="auto"/>
            <w:right w:val="none" w:sz="0" w:space="0" w:color="auto"/>
          </w:divBdr>
          <w:divsChild>
            <w:div w:id="95830278">
              <w:marLeft w:val="0"/>
              <w:marRight w:val="0"/>
              <w:marTop w:val="0"/>
              <w:marBottom w:val="0"/>
              <w:divBdr>
                <w:top w:val="none" w:sz="0" w:space="0" w:color="auto"/>
                <w:left w:val="none" w:sz="0" w:space="0" w:color="auto"/>
                <w:bottom w:val="none" w:sz="0" w:space="0" w:color="auto"/>
                <w:right w:val="none" w:sz="0" w:space="0" w:color="auto"/>
              </w:divBdr>
              <w:divsChild>
                <w:div w:id="215240429">
                  <w:marLeft w:val="0"/>
                  <w:marRight w:val="0"/>
                  <w:marTop w:val="0"/>
                  <w:marBottom w:val="0"/>
                  <w:divBdr>
                    <w:top w:val="none" w:sz="0" w:space="0" w:color="auto"/>
                    <w:left w:val="none" w:sz="0" w:space="0" w:color="auto"/>
                    <w:bottom w:val="none" w:sz="0" w:space="0" w:color="auto"/>
                    <w:right w:val="none" w:sz="0" w:space="0" w:color="auto"/>
                  </w:divBdr>
                </w:div>
              </w:divsChild>
            </w:div>
            <w:div w:id="1739941662">
              <w:marLeft w:val="0"/>
              <w:marRight w:val="0"/>
              <w:marTop w:val="0"/>
              <w:marBottom w:val="0"/>
              <w:divBdr>
                <w:top w:val="none" w:sz="0" w:space="0" w:color="auto"/>
                <w:left w:val="none" w:sz="0" w:space="0" w:color="auto"/>
                <w:bottom w:val="none" w:sz="0" w:space="0" w:color="auto"/>
                <w:right w:val="none" w:sz="0" w:space="0" w:color="auto"/>
              </w:divBdr>
              <w:divsChild>
                <w:div w:id="1370178063">
                  <w:marLeft w:val="0"/>
                  <w:marRight w:val="0"/>
                  <w:marTop w:val="0"/>
                  <w:marBottom w:val="0"/>
                  <w:divBdr>
                    <w:top w:val="none" w:sz="0" w:space="0" w:color="auto"/>
                    <w:left w:val="none" w:sz="0" w:space="0" w:color="auto"/>
                    <w:bottom w:val="none" w:sz="0" w:space="0" w:color="auto"/>
                    <w:right w:val="none" w:sz="0" w:space="0" w:color="auto"/>
                  </w:divBdr>
                </w:div>
              </w:divsChild>
            </w:div>
            <w:div w:id="1826898510">
              <w:marLeft w:val="0"/>
              <w:marRight w:val="0"/>
              <w:marTop w:val="0"/>
              <w:marBottom w:val="0"/>
              <w:divBdr>
                <w:top w:val="none" w:sz="0" w:space="0" w:color="auto"/>
                <w:left w:val="none" w:sz="0" w:space="0" w:color="auto"/>
                <w:bottom w:val="none" w:sz="0" w:space="0" w:color="auto"/>
                <w:right w:val="none" w:sz="0" w:space="0" w:color="auto"/>
              </w:divBdr>
              <w:divsChild>
                <w:div w:id="585966587">
                  <w:marLeft w:val="0"/>
                  <w:marRight w:val="0"/>
                  <w:marTop w:val="0"/>
                  <w:marBottom w:val="0"/>
                  <w:divBdr>
                    <w:top w:val="none" w:sz="0" w:space="0" w:color="auto"/>
                    <w:left w:val="none" w:sz="0" w:space="0" w:color="auto"/>
                    <w:bottom w:val="none" w:sz="0" w:space="0" w:color="auto"/>
                    <w:right w:val="none" w:sz="0" w:space="0" w:color="auto"/>
                  </w:divBdr>
                </w:div>
              </w:divsChild>
            </w:div>
            <w:div w:id="1834565055">
              <w:marLeft w:val="0"/>
              <w:marRight w:val="0"/>
              <w:marTop w:val="0"/>
              <w:marBottom w:val="0"/>
              <w:divBdr>
                <w:top w:val="none" w:sz="0" w:space="0" w:color="auto"/>
                <w:left w:val="none" w:sz="0" w:space="0" w:color="auto"/>
                <w:bottom w:val="none" w:sz="0" w:space="0" w:color="auto"/>
                <w:right w:val="none" w:sz="0" w:space="0" w:color="auto"/>
              </w:divBdr>
              <w:divsChild>
                <w:div w:id="15544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5669">
          <w:marLeft w:val="0"/>
          <w:marRight w:val="0"/>
          <w:marTop w:val="0"/>
          <w:marBottom w:val="0"/>
          <w:divBdr>
            <w:top w:val="none" w:sz="0" w:space="0" w:color="auto"/>
            <w:left w:val="none" w:sz="0" w:space="0" w:color="auto"/>
            <w:bottom w:val="none" w:sz="0" w:space="0" w:color="auto"/>
            <w:right w:val="none" w:sz="0" w:space="0" w:color="auto"/>
          </w:divBdr>
          <w:divsChild>
            <w:div w:id="43260901">
              <w:marLeft w:val="0"/>
              <w:marRight w:val="0"/>
              <w:marTop w:val="0"/>
              <w:marBottom w:val="0"/>
              <w:divBdr>
                <w:top w:val="none" w:sz="0" w:space="0" w:color="auto"/>
                <w:left w:val="none" w:sz="0" w:space="0" w:color="auto"/>
                <w:bottom w:val="none" w:sz="0" w:space="0" w:color="auto"/>
                <w:right w:val="none" w:sz="0" w:space="0" w:color="auto"/>
              </w:divBdr>
              <w:divsChild>
                <w:div w:id="1482431223">
                  <w:marLeft w:val="0"/>
                  <w:marRight w:val="0"/>
                  <w:marTop w:val="0"/>
                  <w:marBottom w:val="0"/>
                  <w:divBdr>
                    <w:top w:val="none" w:sz="0" w:space="0" w:color="auto"/>
                    <w:left w:val="none" w:sz="0" w:space="0" w:color="auto"/>
                    <w:bottom w:val="none" w:sz="0" w:space="0" w:color="auto"/>
                    <w:right w:val="none" w:sz="0" w:space="0" w:color="auto"/>
                  </w:divBdr>
                </w:div>
              </w:divsChild>
            </w:div>
            <w:div w:id="1527062225">
              <w:marLeft w:val="0"/>
              <w:marRight w:val="0"/>
              <w:marTop w:val="0"/>
              <w:marBottom w:val="0"/>
              <w:divBdr>
                <w:top w:val="none" w:sz="0" w:space="0" w:color="auto"/>
                <w:left w:val="none" w:sz="0" w:space="0" w:color="auto"/>
                <w:bottom w:val="none" w:sz="0" w:space="0" w:color="auto"/>
                <w:right w:val="none" w:sz="0" w:space="0" w:color="auto"/>
              </w:divBdr>
              <w:divsChild>
                <w:div w:id="940452055">
                  <w:marLeft w:val="0"/>
                  <w:marRight w:val="0"/>
                  <w:marTop w:val="0"/>
                  <w:marBottom w:val="0"/>
                  <w:divBdr>
                    <w:top w:val="none" w:sz="0" w:space="0" w:color="auto"/>
                    <w:left w:val="none" w:sz="0" w:space="0" w:color="auto"/>
                    <w:bottom w:val="none" w:sz="0" w:space="0" w:color="auto"/>
                    <w:right w:val="none" w:sz="0" w:space="0" w:color="auto"/>
                  </w:divBdr>
                </w:div>
              </w:divsChild>
            </w:div>
            <w:div w:id="1584487391">
              <w:marLeft w:val="0"/>
              <w:marRight w:val="0"/>
              <w:marTop w:val="0"/>
              <w:marBottom w:val="0"/>
              <w:divBdr>
                <w:top w:val="none" w:sz="0" w:space="0" w:color="auto"/>
                <w:left w:val="none" w:sz="0" w:space="0" w:color="auto"/>
                <w:bottom w:val="none" w:sz="0" w:space="0" w:color="auto"/>
                <w:right w:val="none" w:sz="0" w:space="0" w:color="auto"/>
              </w:divBdr>
              <w:divsChild>
                <w:div w:id="509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0448">
          <w:marLeft w:val="0"/>
          <w:marRight w:val="0"/>
          <w:marTop w:val="0"/>
          <w:marBottom w:val="0"/>
          <w:divBdr>
            <w:top w:val="none" w:sz="0" w:space="0" w:color="auto"/>
            <w:left w:val="none" w:sz="0" w:space="0" w:color="auto"/>
            <w:bottom w:val="none" w:sz="0" w:space="0" w:color="auto"/>
            <w:right w:val="none" w:sz="0" w:space="0" w:color="auto"/>
          </w:divBdr>
          <w:divsChild>
            <w:div w:id="230653551">
              <w:marLeft w:val="0"/>
              <w:marRight w:val="0"/>
              <w:marTop w:val="0"/>
              <w:marBottom w:val="0"/>
              <w:divBdr>
                <w:top w:val="none" w:sz="0" w:space="0" w:color="auto"/>
                <w:left w:val="none" w:sz="0" w:space="0" w:color="auto"/>
                <w:bottom w:val="none" w:sz="0" w:space="0" w:color="auto"/>
                <w:right w:val="none" w:sz="0" w:space="0" w:color="auto"/>
              </w:divBdr>
              <w:divsChild>
                <w:div w:id="185675309">
                  <w:marLeft w:val="0"/>
                  <w:marRight w:val="0"/>
                  <w:marTop w:val="0"/>
                  <w:marBottom w:val="0"/>
                  <w:divBdr>
                    <w:top w:val="none" w:sz="0" w:space="0" w:color="auto"/>
                    <w:left w:val="none" w:sz="0" w:space="0" w:color="auto"/>
                    <w:bottom w:val="none" w:sz="0" w:space="0" w:color="auto"/>
                    <w:right w:val="none" w:sz="0" w:space="0" w:color="auto"/>
                  </w:divBdr>
                </w:div>
              </w:divsChild>
            </w:div>
            <w:div w:id="253631433">
              <w:marLeft w:val="0"/>
              <w:marRight w:val="0"/>
              <w:marTop w:val="0"/>
              <w:marBottom w:val="0"/>
              <w:divBdr>
                <w:top w:val="none" w:sz="0" w:space="0" w:color="auto"/>
                <w:left w:val="none" w:sz="0" w:space="0" w:color="auto"/>
                <w:bottom w:val="none" w:sz="0" w:space="0" w:color="auto"/>
                <w:right w:val="none" w:sz="0" w:space="0" w:color="auto"/>
              </w:divBdr>
              <w:divsChild>
                <w:div w:id="338193246">
                  <w:marLeft w:val="0"/>
                  <w:marRight w:val="0"/>
                  <w:marTop w:val="0"/>
                  <w:marBottom w:val="0"/>
                  <w:divBdr>
                    <w:top w:val="none" w:sz="0" w:space="0" w:color="auto"/>
                    <w:left w:val="none" w:sz="0" w:space="0" w:color="auto"/>
                    <w:bottom w:val="none" w:sz="0" w:space="0" w:color="auto"/>
                    <w:right w:val="none" w:sz="0" w:space="0" w:color="auto"/>
                  </w:divBdr>
                  <w:divsChild>
                    <w:div w:id="1315186938">
                      <w:marLeft w:val="0"/>
                      <w:marRight w:val="0"/>
                      <w:marTop w:val="0"/>
                      <w:marBottom w:val="0"/>
                      <w:divBdr>
                        <w:top w:val="none" w:sz="0" w:space="0" w:color="auto"/>
                        <w:left w:val="none" w:sz="0" w:space="0" w:color="auto"/>
                        <w:bottom w:val="none" w:sz="0" w:space="0" w:color="auto"/>
                        <w:right w:val="none" w:sz="0" w:space="0" w:color="auto"/>
                      </w:divBdr>
                    </w:div>
                  </w:divsChild>
                </w:div>
                <w:div w:id="406146014">
                  <w:marLeft w:val="0"/>
                  <w:marRight w:val="0"/>
                  <w:marTop w:val="0"/>
                  <w:marBottom w:val="0"/>
                  <w:divBdr>
                    <w:top w:val="none" w:sz="0" w:space="0" w:color="auto"/>
                    <w:left w:val="none" w:sz="0" w:space="0" w:color="auto"/>
                    <w:bottom w:val="none" w:sz="0" w:space="0" w:color="auto"/>
                    <w:right w:val="none" w:sz="0" w:space="0" w:color="auto"/>
                  </w:divBdr>
                  <w:divsChild>
                    <w:div w:id="235360302">
                      <w:marLeft w:val="0"/>
                      <w:marRight w:val="0"/>
                      <w:marTop w:val="0"/>
                      <w:marBottom w:val="0"/>
                      <w:divBdr>
                        <w:top w:val="none" w:sz="0" w:space="0" w:color="auto"/>
                        <w:left w:val="none" w:sz="0" w:space="0" w:color="auto"/>
                        <w:bottom w:val="none" w:sz="0" w:space="0" w:color="auto"/>
                        <w:right w:val="none" w:sz="0" w:space="0" w:color="auto"/>
                      </w:divBdr>
                    </w:div>
                  </w:divsChild>
                </w:div>
                <w:div w:id="463038430">
                  <w:marLeft w:val="0"/>
                  <w:marRight w:val="0"/>
                  <w:marTop w:val="0"/>
                  <w:marBottom w:val="0"/>
                  <w:divBdr>
                    <w:top w:val="none" w:sz="0" w:space="0" w:color="auto"/>
                    <w:left w:val="none" w:sz="0" w:space="0" w:color="auto"/>
                    <w:bottom w:val="none" w:sz="0" w:space="0" w:color="auto"/>
                    <w:right w:val="none" w:sz="0" w:space="0" w:color="auto"/>
                  </w:divBdr>
                  <w:divsChild>
                    <w:div w:id="866217582">
                      <w:marLeft w:val="0"/>
                      <w:marRight w:val="0"/>
                      <w:marTop w:val="0"/>
                      <w:marBottom w:val="0"/>
                      <w:divBdr>
                        <w:top w:val="none" w:sz="0" w:space="0" w:color="auto"/>
                        <w:left w:val="none" w:sz="0" w:space="0" w:color="auto"/>
                        <w:bottom w:val="none" w:sz="0" w:space="0" w:color="auto"/>
                        <w:right w:val="none" w:sz="0" w:space="0" w:color="auto"/>
                      </w:divBdr>
                    </w:div>
                  </w:divsChild>
                </w:div>
                <w:div w:id="706217451">
                  <w:marLeft w:val="0"/>
                  <w:marRight w:val="0"/>
                  <w:marTop w:val="0"/>
                  <w:marBottom w:val="0"/>
                  <w:divBdr>
                    <w:top w:val="none" w:sz="0" w:space="0" w:color="auto"/>
                    <w:left w:val="none" w:sz="0" w:space="0" w:color="auto"/>
                    <w:bottom w:val="none" w:sz="0" w:space="0" w:color="auto"/>
                    <w:right w:val="none" w:sz="0" w:space="0" w:color="auto"/>
                  </w:divBdr>
                  <w:divsChild>
                    <w:div w:id="1857815657">
                      <w:marLeft w:val="0"/>
                      <w:marRight w:val="0"/>
                      <w:marTop w:val="0"/>
                      <w:marBottom w:val="0"/>
                      <w:divBdr>
                        <w:top w:val="none" w:sz="0" w:space="0" w:color="auto"/>
                        <w:left w:val="none" w:sz="0" w:space="0" w:color="auto"/>
                        <w:bottom w:val="none" w:sz="0" w:space="0" w:color="auto"/>
                        <w:right w:val="none" w:sz="0" w:space="0" w:color="auto"/>
                      </w:divBdr>
                    </w:div>
                  </w:divsChild>
                </w:div>
                <w:div w:id="746462813">
                  <w:marLeft w:val="0"/>
                  <w:marRight w:val="0"/>
                  <w:marTop w:val="0"/>
                  <w:marBottom w:val="0"/>
                  <w:divBdr>
                    <w:top w:val="none" w:sz="0" w:space="0" w:color="auto"/>
                    <w:left w:val="none" w:sz="0" w:space="0" w:color="auto"/>
                    <w:bottom w:val="none" w:sz="0" w:space="0" w:color="auto"/>
                    <w:right w:val="none" w:sz="0" w:space="0" w:color="auto"/>
                  </w:divBdr>
                  <w:divsChild>
                    <w:div w:id="753628686">
                      <w:marLeft w:val="0"/>
                      <w:marRight w:val="0"/>
                      <w:marTop w:val="0"/>
                      <w:marBottom w:val="0"/>
                      <w:divBdr>
                        <w:top w:val="none" w:sz="0" w:space="0" w:color="auto"/>
                        <w:left w:val="none" w:sz="0" w:space="0" w:color="auto"/>
                        <w:bottom w:val="none" w:sz="0" w:space="0" w:color="auto"/>
                        <w:right w:val="none" w:sz="0" w:space="0" w:color="auto"/>
                      </w:divBdr>
                    </w:div>
                  </w:divsChild>
                </w:div>
                <w:div w:id="990863007">
                  <w:marLeft w:val="0"/>
                  <w:marRight w:val="0"/>
                  <w:marTop w:val="0"/>
                  <w:marBottom w:val="0"/>
                  <w:divBdr>
                    <w:top w:val="none" w:sz="0" w:space="0" w:color="auto"/>
                    <w:left w:val="none" w:sz="0" w:space="0" w:color="auto"/>
                    <w:bottom w:val="none" w:sz="0" w:space="0" w:color="auto"/>
                    <w:right w:val="none" w:sz="0" w:space="0" w:color="auto"/>
                  </w:divBdr>
                  <w:divsChild>
                    <w:div w:id="1097864635">
                      <w:marLeft w:val="0"/>
                      <w:marRight w:val="0"/>
                      <w:marTop w:val="0"/>
                      <w:marBottom w:val="0"/>
                      <w:divBdr>
                        <w:top w:val="none" w:sz="0" w:space="0" w:color="auto"/>
                        <w:left w:val="none" w:sz="0" w:space="0" w:color="auto"/>
                        <w:bottom w:val="none" w:sz="0" w:space="0" w:color="auto"/>
                        <w:right w:val="none" w:sz="0" w:space="0" w:color="auto"/>
                      </w:divBdr>
                    </w:div>
                  </w:divsChild>
                </w:div>
                <w:div w:id="1149129088">
                  <w:marLeft w:val="0"/>
                  <w:marRight w:val="0"/>
                  <w:marTop w:val="0"/>
                  <w:marBottom w:val="0"/>
                  <w:divBdr>
                    <w:top w:val="none" w:sz="0" w:space="0" w:color="auto"/>
                    <w:left w:val="none" w:sz="0" w:space="0" w:color="auto"/>
                    <w:bottom w:val="none" w:sz="0" w:space="0" w:color="auto"/>
                    <w:right w:val="none" w:sz="0" w:space="0" w:color="auto"/>
                  </w:divBdr>
                  <w:divsChild>
                    <w:div w:id="471144355">
                      <w:marLeft w:val="0"/>
                      <w:marRight w:val="0"/>
                      <w:marTop w:val="0"/>
                      <w:marBottom w:val="0"/>
                      <w:divBdr>
                        <w:top w:val="none" w:sz="0" w:space="0" w:color="auto"/>
                        <w:left w:val="none" w:sz="0" w:space="0" w:color="auto"/>
                        <w:bottom w:val="none" w:sz="0" w:space="0" w:color="auto"/>
                        <w:right w:val="none" w:sz="0" w:space="0" w:color="auto"/>
                      </w:divBdr>
                    </w:div>
                  </w:divsChild>
                </w:div>
                <w:div w:id="1171676105">
                  <w:marLeft w:val="0"/>
                  <w:marRight w:val="0"/>
                  <w:marTop w:val="0"/>
                  <w:marBottom w:val="0"/>
                  <w:divBdr>
                    <w:top w:val="none" w:sz="0" w:space="0" w:color="auto"/>
                    <w:left w:val="none" w:sz="0" w:space="0" w:color="auto"/>
                    <w:bottom w:val="none" w:sz="0" w:space="0" w:color="auto"/>
                    <w:right w:val="none" w:sz="0" w:space="0" w:color="auto"/>
                  </w:divBdr>
                  <w:divsChild>
                    <w:div w:id="670596493">
                      <w:marLeft w:val="0"/>
                      <w:marRight w:val="0"/>
                      <w:marTop w:val="0"/>
                      <w:marBottom w:val="0"/>
                      <w:divBdr>
                        <w:top w:val="none" w:sz="0" w:space="0" w:color="auto"/>
                        <w:left w:val="none" w:sz="0" w:space="0" w:color="auto"/>
                        <w:bottom w:val="none" w:sz="0" w:space="0" w:color="auto"/>
                        <w:right w:val="none" w:sz="0" w:space="0" w:color="auto"/>
                      </w:divBdr>
                    </w:div>
                  </w:divsChild>
                </w:div>
                <w:div w:id="1552694599">
                  <w:marLeft w:val="0"/>
                  <w:marRight w:val="0"/>
                  <w:marTop w:val="0"/>
                  <w:marBottom w:val="0"/>
                  <w:divBdr>
                    <w:top w:val="none" w:sz="0" w:space="0" w:color="auto"/>
                    <w:left w:val="none" w:sz="0" w:space="0" w:color="auto"/>
                    <w:bottom w:val="none" w:sz="0" w:space="0" w:color="auto"/>
                    <w:right w:val="none" w:sz="0" w:space="0" w:color="auto"/>
                  </w:divBdr>
                  <w:divsChild>
                    <w:div w:id="414982178">
                      <w:marLeft w:val="0"/>
                      <w:marRight w:val="0"/>
                      <w:marTop w:val="0"/>
                      <w:marBottom w:val="0"/>
                      <w:divBdr>
                        <w:top w:val="none" w:sz="0" w:space="0" w:color="auto"/>
                        <w:left w:val="none" w:sz="0" w:space="0" w:color="auto"/>
                        <w:bottom w:val="none" w:sz="0" w:space="0" w:color="auto"/>
                        <w:right w:val="none" w:sz="0" w:space="0" w:color="auto"/>
                      </w:divBdr>
                    </w:div>
                  </w:divsChild>
                </w:div>
                <w:div w:id="1593657329">
                  <w:marLeft w:val="0"/>
                  <w:marRight w:val="0"/>
                  <w:marTop w:val="0"/>
                  <w:marBottom w:val="0"/>
                  <w:divBdr>
                    <w:top w:val="none" w:sz="0" w:space="0" w:color="auto"/>
                    <w:left w:val="none" w:sz="0" w:space="0" w:color="auto"/>
                    <w:bottom w:val="none" w:sz="0" w:space="0" w:color="auto"/>
                    <w:right w:val="none" w:sz="0" w:space="0" w:color="auto"/>
                  </w:divBdr>
                  <w:divsChild>
                    <w:div w:id="1381320818">
                      <w:marLeft w:val="0"/>
                      <w:marRight w:val="0"/>
                      <w:marTop w:val="0"/>
                      <w:marBottom w:val="0"/>
                      <w:divBdr>
                        <w:top w:val="none" w:sz="0" w:space="0" w:color="auto"/>
                        <w:left w:val="none" w:sz="0" w:space="0" w:color="auto"/>
                        <w:bottom w:val="none" w:sz="0" w:space="0" w:color="auto"/>
                        <w:right w:val="none" w:sz="0" w:space="0" w:color="auto"/>
                      </w:divBdr>
                    </w:div>
                  </w:divsChild>
                </w:div>
                <w:div w:id="1658919759">
                  <w:marLeft w:val="0"/>
                  <w:marRight w:val="0"/>
                  <w:marTop w:val="0"/>
                  <w:marBottom w:val="0"/>
                  <w:divBdr>
                    <w:top w:val="none" w:sz="0" w:space="0" w:color="auto"/>
                    <w:left w:val="none" w:sz="0" w:space="0" w:color="auto"/>
                    <w:bottom w:val="none" w:sz="0" w:space="0" w:color="auto"/>
                    <w:right w:val="none" w:sz="0" w:space="0" w:color="auto"/>
                  </w:divBdr>
                  <w:divsChild>
                    <w:div w:id="1738046418">
                      <w:marLeft w:val="0"/>
                      <w:marRight w:val="0"/>
                      <w:marTop w:val="0"/>
                      <w:marBottom w:val="0"/>
                      <w:divBdr>
                        <w:top w:val="none" w:sz="0" w:space="0" w:color="auto"/>
                        <w:left w:val="none" w:sz="0" w:space="0" w:color="auto"/>
                        <w:bottom w:val="none" w:sz="0" w:space="0" w:color="auto"/>
                        <w:right w:val="none" w:sz="0" w:space="0" w:color="auto"/>
                      </w:divBdr>
                    </w:div>
                  </w:divsChild>
                </w:div>
                <w:div w:id="1748572058">
                  <w:marLeft w:val="0"/>
                  <w:marRight w:val="0"/>
                  <w:marTop w:val="0"/>
                  <w:marBottom w:val="0"/>
                  <w:divBdr>
                    <w:top w:val="none" w:sz="0" w:space="0" w:color="auto"/>
                    <w:left w:val="none" w:sz="0" w:space="0" w:color="auto"/>
                    <w:bottom w:val="none" w:sz="0" w:space="0" w:color="auto"/>
                    <w:right w:val="none" w:sz="0" w:space="0" w:color="auto"/>
                  </w:divBdr>
                  <w:divsChild>
                    <w:div w:id="75128461">
                      <w:marLeft w:val="0"/>
                      <w:marRight w:val="0"/>
                      <w:marTop w:val="0"/>
                      <w:marBottom w:val="0"/>
                      <w:divBdr>
                        <w:top w:val="none" w:sz="0" w:space="0" w:color="auto"/>
                        <w:left w:val="none" w:sz="0" w:space="0" w:color="auto"/>
                        <w:bottom w:val="none" w:sz="0" w:space="0" w:color="auto"/>
                        <w:right w:val="none" w:sz="0" w:space="0" w:color="auto"/>
                      </w:divBdr>
                    </w:div>
                  </w:divsChild>
                </w:div>
                <w:div w:id="1796176640">
                  <w:marLeft w:val="0"/>
                  <w:marRight w:val="0"/>
                  <w:marTop w:val="0"/>
                  <w:marBottom w:val="0"/>
                  <w:divBdr>
                    <w:top w:val="none" w:sz="0" w:space="0" w:color="auto"/>
                    <w:left w:val="none" w:sz="0" w:space="0" w:color="auto"/>
                    <w:bottom w:val="none" w:sz="0" w:space="0" w:color="auto"/>
                    <w:right w:val="none" w:sz="0" w:space="0" w:color="auto"/>
                  </w:divBdr>
                  <w:divsChild>
                    <w:div w:id="1830244260">
                      <w:marLeft w:val="0"/>
                      <w:marRight w:val="0"/>
                      <w:marTop w:val="0"/>
                      <w:marBottom w:val="0"/>
                      <w:divBdr>
                        <w:top w:val="none" w:sz="0" w:space="0" w:color="auto"/>
                        <w:left w:val="none" w:sz="0" w:space="0" w:color="auto"/>
                        <w:bottom w:val="none" w:sz="0" w:space="0" w:color="auto"/>
                        <w:right w:val="none" w:sz="0" w:space="0" w:color="auto"/>
                      </w:divBdr>
                    </w:div>
                  </w:divsChild>
                </w:div>
                <w:div w:id="1981307413">
                  <w:marLeft w:val="0"/>
                  <w:marRight w:val="0"/>
                  <w:marTop w:val="0"/>
                  <w:marBottom w:val="0"/>
                  <w:divBdr>
                    <w:top w:val="none" w:sz="0" w:space="0" w:color="auto"/>
                    <w:left w:val="none" w:sz="0" w:space="0" w:color="auto"/>
                    <w:bottom w:val="none" w:sz="0" w:space="0" w:color="auto"/>
                    <w:right w:val="none" w:sz="0" w:space="0" w:color="auto"/>
                  </w:divBdr>
                  <w:divsChild>
                    <w:div w:id="150478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6548">
              <w:marLeft w:val="0"/>
              <w:marRight w:val="0"/>
              <w:marTop w:val="0"/>
              <w:marBottom w:val="0"/>
              <w:divBdr>
                <w:top w:val="none" w:sz="0" w:space="0" w:color="auto"/>
                <w:left w:val="none" w:sz="0" w:space="0" w:color="auto"/>
                <w:bottom w:val="none" w:sz="0" w:space="0" w:color="auto"/>
                <w:right w:val="none" w:sz="0" w:space="0" w:color="auto"/>
              </w:divBdr>
              <w:divsChild>
                <w:div w:id="936326038">
                  <w:marLeft w:val="0"/>
                  <w:marRight w:val="0"/>
                  <w:marTop w:val="0"/>
                  <w:marBottom w:val="0"/>
                  <w:divBdr>
                    <w:top w:val="none" w:sz="0" w:space="0" w:color="auto"/>
                    <w:left w:val="none" w:sz="0" w:space="0" w:color="auto"/>
                    <w:bottom w:val="none" w:sz="0" w:space="0" w:color="auto"/>
                    <w:right w:val="none" w:sz="0" w:space="0" w:color="auto"/>
                  </w:divBdr>
                </w:div>
              </w:divsChild>
            </w:div>
            <w:div w:id="441537596">
              <w:marLeft w:val="0"/>
              <w:marRight w:val="0"/>
              <w:marTop w:val="0"/>
              <w:marBottom w:val="0"/>
              <w:divBdr>
                <w:top w:val="none" w:sz="0" w:space="0" w:color="auto"/>
                <w:left w:val="none" w:sz="0" w:space="0" w:color="auto"/>
                <w:bottom w:val="none" w:sz="0" w:space="0" w:color="auto"/>
                <w:right w:val="none" w:sz="0" w:space="0" w:color="auto"/>
              </w:divBdr>
              <w:divsChild>
                <w:div w:id="1775633959">
                  <w:marLeft w:val="0"/>
                  <w:marRight w:val="0"/>
                  <w:marTop w:val="0"/>
                  <w:marBottom w:val="0"/>
                  <w:divBdr>
                    <w:top w:val="none" w:sz="0" w:space="0" w:color="auto"/>
                    <w:left w:val="none" w:sz="0" w:space="0" w:color="auto"/>
                    <w:bottom w:val="none" w:sz="0" w:space="0" w:color="auto"/>
                    <w:right w:val="none" w:sz="0" w:space="0" w:color="auto"/>
                  </w:divBdr>
                </w:div>
              </w:divsChild>
            </w:div>
            <w:div w:id="493493530">
              <w:marLeft w:val="0"/>
              <w:marRight w:val="0"/>
              <w:marTop w:val="0"/>
              <w:marBottom w:val="0"/>
              <w:divBdr>
                <w:top w:val="none" w:sz="0" w:space="0" w:color="auto"/>
                <w:left w:val="none" w:sz="0" w:space="0" w:color="auto"/>
                <w:bottom w:val="none" w:sz="0" w:space="0" w:color="auto"/>
                <w:right w:val="none" w:sz="0" w:space="0" w:color="auto"/>
              </w:divBdr>
              <w:divsChild>
                <w:div w:id="2017729031">
                  <w:marLeft w:val="0"/>
                  <w:marRight w:val="0"/>
                  <w:marTop w:val="0"/>
                  <w:marBottom w:val="0"/>
                  <w:divBdr>
                    <w:top w:val="none" w:sz="0" w:space="0" w:color="auto"/>
                    <w:left w:val="none" w:sz="0" w:space="0" w:color="auto"/>
                    <w:bottom w:val="none" w:sz="0" w:space="0" w:color="auto"/>
                    <w:right w:val="none" w:sz="0" w:space="0" w:color="auto"/>
                  </w:divBdr>
                </w:div>
              </w:divsChild>
            </w:div>
            <w:div w:id="537089713">
              <w:marLeft w:val="0"/>
              <w:marRight w:val="0"/>
              <w:marTop w:val="0"/>
              <w:marBottom w:val="0"/>
              <w:divBdr>
                <w:top w:val="none" w:sz="0" w:space="0" w:color="auto"/>
                <w:left w:val="none" w:sz="0" w:space="0" w:color="auto"/>
                <w:bottom w:val="none" w:sz="0" w:space="0" w:color="auto"/>
                <w:right w:val="none" w:sz="0" w:space="0" w:color="auto"/>
              </w:divBdr>
              <w:divsChild>
                <w:div w:id="1138647681">
                  <w:marLeft w:val="0"/>
                  <w:marRight w:val="0"/>
                  <w:marTop w:val="0"/>
                  <w:marBottom w:val="0"/>
                  <w:divBdr>
                    <w:top w:val="none" w:sz="0" w:space="0" w:color="auto"/>
                    <w:left w:val="none" w:sz="0" w:space="0" w:color="auto"/>
                    <w:bottom w:val="none" w:sz="0" w:space="0" w:color="auto"/>
                    <w:right w:val="none" w:sz="0" w:space="0" w:color="auto"/>
                  </w:divBdr>
                </w:div>
              </w:divsChild>
            </w:div>
            <w:div w:id="728961998">
              <w:marLeft w:val="0"/>
              <w:marRight w:val="0"/>
              <w:marTop w:val="0"/>
              <w:marBottom w:val="0"/>
              <w:divBdr>
                <w:top w:val="none" w:sz="0" w:space="0" w:color="auto"/>
                <w:left w:val="none" w:sz="0" w:space="0" w:color="auto"/>
                <w:bottom w:val="none" w:sz="0" w:space="0" w:color="auto"/>
                <w:right w:val="none" w:sz="0" w:space="0" w:color="auto"/>
              </w:divBdr>
              <w:divsChild>
                <w:div w:id="2033411227">
                  <w:marLeft w:val="0"/>
                  <w:marRight w:val="0"/>
                  <w:marTop w:val="0"/>
                  <w:marBottom w:val="0"/>
                  <w:divBdr>
                    <w:top w:val="none" w:sz="0" w:space="0" w:color="auto"/>
                    <w:left w:val="none" w:sz="0" w:space="0" w:color="auto"/>
                    <w:bottom w:val="none" w:sz="0" w:space="0" w:color="auto"/>
                    <w:right w:val="none" w:sz="0" w:space="0" w:color="auto"/>
                  </w:divBdr>
                </w:div>
              </w:divsChild>
            </w:div>
            <w:div w:id="814686846">
              <w:marLeft w:val="0"/>
              <w:marRight w:val="0"/>
              <w:marTop w:val="0"/>
              <w:marBottom w:val="0"/>
              <w:divBdr>
                <w:top w:val="none" w:sz="0" w:space="0" w:color="auto"/>
                <w:left w:val="none" w:sz="0" w:space="0" w:color="auto"/>
                <w:bottom w:val="none" w:sz="0" w:space="0" w:color="auto"/>
                <w:right w:val="none" w:sz="0" w:space="0" w:color="auto"/>
              </w:divBdr>
              <w:divsChild>
                <w:div w:id="1631939356">
                  <w:marLeft w:val="0"/>
                  <w:marRight w:val="0"/>
                  <w:marTop w:val="0"/>
                  <w:marBottom w:val="0"/>
                  <w:divBdr>
                    <w:top w:val="none" w:sz="0" w:space="0" w:color="auto"/>
                    <w:left w:val="none" w:sz="0" w:space="0" w:color="auto"/>
                    <w:bottom w:val="none" w:sz="0" w:space="0" w:color="auto"/>
                    <w:right w:val="none" w:sz="0" w:space="0" w:color="auto"/>
                  </w:divBdr>
                </w:div>
              </w:divsChild>
            </w:div>
            <w:div w:id="853879613">
              <w:marLeft w:val="0"/>
              <w:marRight w:val="0"/>
              <w:marTop w:val="0"/>
              <w:marBottom w:val="0"/>
              <w:divBdr>
                <w:top w:val="none" w:sz="0" w:space="0" w:color="auto"/>
                <w:left w:val="none" w:sz="0" w:space="0" w:color="auto"/>
                <w:bottom w:val="none" w:sz="0" w:space="0" w:color="auto"/>
                <w:right w:val="none" w:sz="0" w:space="0" w:color="auto"/>
              </w:divBdr>
              <w:divsChild>
                <w:div w:id="738405617">
                  <w:marLeft w:val="0"/>
                  <w:marRight w:val="0"/>
                  <w:marTop w:val="0"/>
                  <w:marBottom w:val="0"/>
                  <w:divBdr>
                    <w:top w:val="none" w:sz="0" w:space="0" w:color="auto"/>
                    <w:left w:val="none" w:sz="0" w:space="0" w:color="auto"/>
                    <w:bottom w:val="none" w:sz="0" w:space="0" w:color="auto"/>
                    <w:right w:val="none" w:sz="0" w:space="0" w:color="auto"/>
                  </w:divBdr>
                </w:div>
              </w:divsChild>
            </w:div>
            <w:div w:id="937517688">
              <w:marLeft w:val="0"/>
              <w:marRight w:val="0"/>
              <w:marTop w:val="0"/>
              <w:marBottom w:val="0"/>
              <w:divBdr>
                <w:top w:val="none" w:sz="0" w:space="0" w:color="auto"/>
                <w:left w:val="none" w:sz="0" w:space="0" w:color="auto"/>
                <w:bottom w:val="none" w:sz="0" w:space="0" w:color="auto"/>
                <w:right w:val="none" w:sz="0" w:space="0" w:color="auto"/>
              </w:divBdr>
              <w:divsChild>
                <w:div w:id="596602749">
                  <w:marLeft w:val="0"/>
                  <w:marRight w:val="0"/>
                  <w:marTop w:val="0"/>
                  <w:marBottom w:val="0"/>
                  <w:divBdr>
                    <w:top w:val="none" w:sz="0" w:space="0" w:color="auto"/>
                    <w:left w:val="none" w:sz="0" w:space="0" w:color="auto"/>
                    <w:bottom w:val="none" w:sz="0" w:space="0" w:color="auto"/>
                    <w:right w:val="none" w:sz="0" w:space="0" w:color="auto"/>
                  </w:divBdr>
                </w:div>
              </w:divsChild>
            </w:div>
            <w:div w:id="1157696117">
              <w:marLeft w:val="0"/>
              <w:marRight w:val="0"/>
              <w:marTop w:val="0"/>
              <w:marBottom w:val="0"/>
              <w:divBdr>
                <w:top w:val="none" w:sz="0" w:space="0" w:color="auto"/>
                <w:left w:val="none" w:sz="0" w:space="0" w:color="auto"/>
                <w:bottom w:val="none" w:sz="0" w:space="0" w:color="auto"/>
                <w:right w:val="none" w:sz="0" w:space="0" w:color="auto"/>
              </w:divBdr>
              <w:divsChild>
                <w:div w:id="1116095785">
                  <w:marLeft w:val="0"/>
                  <w:marRight w:val="0"/>
                  <w:marTop w:val="0"/>
                  <w:marBottom w:val="0"/>
                  <w:divBdr>
                    <w:top w:val="none" w:sz="0" w:space="0" w:color="auto"/>
                    <w:left w:val="none" w:sz="0" w:space="0" w:color="auto"/>
                    <w:bottom w:val="none" w:sz="0" w:space="0" w:color="auto"/>
                    <w:right w:val="none" w:sz="0" w:space="0" w:color="auto"/>
                  </w:divBdr>
                </w:div>
              </w:divsChild>
            </w:div>
            <w:div w:id="1158616376">
              <w:marLeft w:val="0"/>
              <w:marRight w:val="0"/>
              <w:marTop w:val="0"/>
              <w:marBottom w:val="0"/>
              <w:divBdr>
                <w:top w:val="none" w:sz="0" w:space="0" w:color="auto"/>
                <w:left w:val="none" w:sz="0" w:space="0" w:color="auto"/>
                <w:bottom w:val="none" w:sz="0" w:space="0" w:color="auto"/>
                <w:right w:val="none" w:sz="0" w:space="0" w:color="auto"/>
              </w:divBdr>
              <w:divsChild>
                <w:div w:id="299188417">
                  <w:marLeft w:val="0"/>
                  <w:marRight w:val="0"/>
                  <w:marTop w:val="0"/>
                  <w:marBottom w:val="0"/>
                  <w:divBdr>
                    <w:top w:val="none" w:sz="0" w:space="0" w:color="auto"/>
                    <w:left w:val="none" w:sz="0" w:space="0" w:color="auto"/>
                    <w:bottom w:val="none" w:sz="0" w:space="0" w:color="auto"/>
                    <w:right w:val="none" w:sz="0" w:space="0" w:color="auto"/>
                  </w:divBdr>
                </w:div>
              </w:divsChild>
            </w:div>
            <w:div w:id="1417440907">
              <w:marLeft w:val="0"/>
              <w:marRight w:val="0"/>
              <w:marTop w:val="0"/>
              <w:marBottom w:val="0"/>
              <w:divBdr>
                <w:top w:val="none" w:sz="0" w:space="0" w:color="auto"/>
                <w:left w:val="none" w:sz="0" w:space="0" w:color="auto"/>
                <w:bottom w:val="none" w:sz="0" w:space="0" w:color="auto"/>
                <w:right w:val="none" w:sz="0" w:space="0" w:color="auto"/>
              </w:divBdr>
              <w:divsChild>
                <w:div w:id="1467505245">
                  <w:marLeft w:val="0"/>
                  <w:marRight w:val="0"/>
                  <w:marTop w:val="0"/>
                  <w:marBottom w:val="0"/>
                  <w:divBdr>
                    <w:top w:val="none" w:sz="0" w:space="0" w:color="auto"/>
                    <w:left w:val="none" w:sz="0" w:space="0" w:color="auto"/>
                    <w:bottom w:val="none" w:sz="0" w:space="0" w:color="auto"/>
                    <w:right w:val="none" w:sz="0" w:space="0" w:color="auto"/>
                  </w:divBdr>
                </w:div>
              </w:divsChild>
            </w:div>
            <w:div w:id="1463571040">
              <w:marLeft w:val="0"/>
              <w:marRight w:val="0"/>
              <w:marTop w:val="0"/>
              <w:marBottom w:val="0"/>
              <w:divBdr>
                <w:top w:val="none" w:sz="0" w:space="0" w:color="auto"/>
                <w:left w:val="none" w:sz="0" w:space="0" w:color="auto"/>
                <w:bottom w:val="none" w:sz="0" w:space="0" w:color="auto"/>
                <w:right w:val="none" w:sz="0" w:space="0" w:color="auto"/>
              </w:divBdr>
              <w:divsChild>
                <w:div w:id="1666274726">
                  <w:marLeft w:val="0"/>
                  <w:marRight w:val="0"/>
                  <w:marTop w:val="0"/>
                  <w:marBottom w:val="0"/>
                  <w:divBdr>
                    <w:top w:val="none" w:sz="0" w:space="0" w:color="auto"/>
                    <w:left w:val="none" w:sz="0" w:space="0" w:color="auto"/>
                    <w:bottom w:val="none" w:sz="0" w:space="0" w:color="auto"/>
                    <w:right w:val="none" w:sz="0" w:space="0" w:color="auto"/>
                  </w:divBdr>
                </w:div>
              </w:divsChild>
            </w:div>
            <w:div w:id="1562132530">
              <w:marLeft w:val="0"/>
              <w:marRight w:val="0"/>
              <w:marTop w:val="0"/>
              <w:marBottom w:val="0"/>
              <w:divBdr>
                <w:top w:val="none" w:sz="0" w:space="0" w:color="auto"/>
                <w:left w:val="none" w:sz="0" w:space="0" w:color="auto"/>
                <w:bottom w:val="none" w:sz="0" w:space="0" w:color="auto"/>
                <w:right w:val="none" w:sz="0" w:space="0" w:color="auto"/>
              </w:divBdr>
              <w:divsChild>
                <w:div w:id="1246722432">
                  <w:marLeft w:val="0"/>
                  <w:marRight w:val="0"/>
                  <w:marTop w:val="0"/>
                  <w:marBottom w:val="0"/>
                  <w:divBdr>
                    <w:top w:val="none" w:sz="0" w:space="0" w:color="auto"/>
                    <w:left w:val="none" w:sz="0" w:space="0" w:color="auto"/>
                    <w:bottom w:val="none" w:sz="0" w:space="0" w:color="auto"/>
                    <w:right w:val="none" w:sz="0" w:space="0" w:color="auto"/>
                  </w:divBdr>
                </w:div>
              </w:divsChild>
            </w:div>
            <w:div w:id="1577085865">
              <w:marLeft w:val="0"/>
              <w:marRight w:val="0"/>
              <w:marTop w:val="0"/>
              <w:marBottom w:val="0"/>
              <w:divBdr>
                <w:top w:val="none" w:sz="0" w:space="0" w:color="auto"/>
                <w:left w:val="none" w:sz="0" w:space="0" w:color="auto"/>
                <w:bottom w:val="none" w:sz="0" w:space="0" w:color="auto"/>
                <w:right w:val="none" w:sz="0" w:space="0" w:color="auto"/>
              </w:divBdr>
              <w:divsChild>
                <w:div w:id="1733501980">
                  <w:marLeft w:val="0"/>
                  <w:marRight w:val="0"/>
                  <w:marTop w:val="0"/>
                  <w:marBottom w:val="0"/>
                  <w:divBdr>
                    <w:top w:val="none" w:sz="0" w:space="0" w:color="auto"/>
                    <w:left w:val="none" w:sz="0" w:space="0" w:color="auto"/>
                    <w:bottom w:val="none" w:sz="0" w:space="0" w:color="auto"/>
                    <w:right w:val="none" w:sz="0" w:space="0" w:color="auto"/>
                  </w:divBdr>
                </w:div>
              </w:divsChild>
            </w:div>
            <w:div w:id="1714303565">
              <w:marLeft w:val="0"/>
              <w:marRight w:val="0"/>
              <w:marTop w:val="0"/>
              <w:marBottom w:val="0"/>
              <w:divBdr>
                <w:top w:val="none" w:sz="0" w:space="0" w:color="auto"/>
                <w:left w:val="none" w:sz="0" w:space="0" w:color="auto"/>
                <w:bottom w:val="none" w:sz="0" w:space="0" w:color="auto"/>
                <w:right w:val="none" w:sz="0" w:space="0" w:color="auto"/>
              </w:divBdr>
              <w:divsChild>
                <w:div w:id="764886560">
                  <w:marLeft w:val="0"/>
                  <w:marRight w:val="0"/>
                  <w:marTop w:val="0"/>
                  <w:marBottom w:val="0"/>
                  <w:divBdr>
                    <w:top w:val="none" w:sz="0" w:space="0" w:color="auto"/>
                    <w:left w:val="none" w:sz="0" w:space="0" w:color="auto"/>
                    <w:bottom w:val="none" w:sz="0" w:space="0" w:color="auto"/>
                    <w:right w:val="none" w:sz="0" w:space="0" w:color="auto"/>
                  </w:divBdr>
                </w:div>
              </w:divsChild>
            </w:div>
            <w:div w:id="1769814973">
              <w:marLeft w:val="0"/>
              <w:marRight w:val="0"/>
              <w:marTop w:val="0"/>
              <w:marBottom w:val="0"/>
              <w:divBdr>
                <w:top w:val="none" w:sz="0" w:space="0" w:color="auto"/>
                <w:left w:val="none" w:sz="0" w:space="0" w:color="auto"/>
                <w:bottom w:val="none" w:sz="0" w:space="0" w:color="auto"/>
                <w:right w:val="none" w:sz="0" w:space="0" w:color="auto"/>
              </w:divBdr>
              <w:divsChild>
                <w:div w:id="1643386417">
                  <w:marLeft w:val="0"/>
                  <w:marRight w:val="0"/>
                  <w:marTop w:val="0"/>
                  <w:marBottom w:val="0"/>
                  <w:divBdr>
                    <w:top w:val="none" w:sz="0" w:space="0" w:color="auto"/>
                    <w:left w:val="none" w:sz="0" w:space="0" w:color="auto"/>
                    <w:bottom w:val="none" w:sz="0" w:space="0" w:color="auto"/>
                    <w:right w:val="none" w:sz="0" w:space="0" w:color="auto"/>
                  </w:divBdr>
                </w:div>
              </w:divsChild>
            </w:div>
            <w:div w:id="1841890741">
              <w:marLeft w:val="0"/>
              <w:marRight w:val="0"/>
              <w:marTop w:val="0"/>
              <w:marBottom w:val="0"/>
              <w:divBdr>
                <w:top w:val="none" w:sz="0" w:space="0" w:color="auto"/>
                <w:left w:val="none" w:sz="0" w:space="0" w:color="auto"/>
                <w:bottom w:val="none" w:sz="0" w:space="0" w:color="auto"/>
                <w:right w:val="none" w:sz="0" w:space="0" w:color="auto"/>
              </w:divBdr>
              <w:divsChild>
                <w:div w:id="95448438">
                  <w:marLeft w:val="0"/>
                  <w:marRight w:val="0"/>
                  <w:marTop w:val="0"/>
                  <w:marBottom w:val="0"/>
                  <w:divBdr>
                    <w:top w:val="none" w:sz="0" w:space="0" w:color="auto"/>
                    <w:left w:val="none" w:sz="0" w:space="0" w:color="auto"/>
                    <w:bottom w:val="none" w:sz="0" w:space="0" w:color="auto"/>
                    <w:right w:val="none" w:sz="0" w:space="0" w:color="auto"/>
                  </w:divBdr>
                </w:div>
                <w:div w:id="100105008">
                  <w:marLeft w:val="0"/>
                  <w:marRight w:val="0"/>
                  <w:marTop w:val="0"/>
                  <w:marBottom w:val="0"/>
                  <w:divBdr>
                    <w:top w:val="none" w:sz="0" w:space="0" w:color="auto"/>
                    <w:left w:val="none" w:sz="0" w:space="0" w:color="auto"/>
                    <w:bottom w:val="none" w:sz="0" w:space="0" w:color="auto"/>
                    <w:right w:val="none" w:sz="0" w:space="0" w:color="auto"/>
                  </w:divBdr>
                </w:div>
              </w:divsChild>
            </w:div>
            <w:div w:id="2003121879">
              <w:marLeft w:val="0"/>
              <w:marRight w:val="0"/>
              <w:marTop w:val="0"/>
              <w:marBottom w:val="0"/>
              <w:divBdr>
                <w:top w:val="none" w:sz="0" w:space="0" w:color="auto"/>
                <w:left w:val="none" w:sz="0" w:space="0" w:color="auto"/>
                <w:bottom w:val="none" w:sz="0" w:space="0" w:color="auto"/>
                <w:right w:val="none" w:sz="0" w:space="0" w:color="auto"/>
              </w:divBdr>
              <w:divsChild>
                <w:div w:id="1821192222">
                  <w:marLeft w:val="0"/>
                  <w:marRight w:val="0"/>
                  <w:marTop w:val="0"/>
                  <w:marBottom w:val="0"/>
                  <w:divBdr>
                    <w:top w:val="none" w:sz="0" w:space="0" w:color="auto"/>
                    <w:left w:val="none" w:sz="0" w:space="0" w:color="auto"/>
                    <w:bottom w:val="none" w:sz="0" w:space="0" w:color="auto"/>
                    <w:right w:val="none" w:sz="0" w:space="0" w:color="auto"/>
                  </w:divBdr>
                </w:div>
              </w:divsChild>
            </w:div>
            <w:div w:id="2100366034">
              <w:marLeft w:val="0"/>
              <w:marRight w:val="0"/>
              <w:marTop w:val="0"/>
              <w:marBottom w:val="0"/>
              <w:divBdr>
                <w:top w:val="none" w:sz="0" w:space="0" w:color="auto"/>
                <w:left w:val="none" w:sz="0" w:space="0" w:color="auto"/>
                <w:bottom w:val="none" w:sz="0" w:space="0" w:color="auto"/>
                <w:right w:val="none" w:sz="0" w:space="0" w:color="auto"/>
              </w:divBdr>
              <w:divsChild>
                <w:div w:id="12114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54">
          <w:marLeft w:val="0"/>
          <w:marRight w:val="0"/>
          <w:marTop w:val="0"/>
          <w:marBottom w:val="0"/>
          <w:divBdr>
            <w:top w:val="none" w:sz="0" w:space="0" w:color="auto"/>
            <w:left w:val="none" w:sz="0" w:space="0" w:color="auto"/>
            <w:bottom w:val="none" w:sz="0" w:space="0" w:color="auto"/>
            <w:right w:val="none" w:sz="0" w:space="0" w:color="auto"/>
          </w:divBdr>
          <w:divsChild>
            <w:div w:id="724835325">
              <w:marLeft w:val="0"/>
              <w:marRight w:val="0"/>
              <w:marTop w:val="0"/>
              <w:marBottom w:val="0"/>
              <w:divBdr>
                <w:top w:val="none" w:sz="0" w:space="0" w:color="auto"/>
                <w:left w:val="none" w:sz="0" w:space="0" w:color="auto"/>
                <w:bottom w:val="none" w:sz="0" w:space="0" w:color="auto"/>
                <w:right w:val="none" w:sz="0" w:space="0" w:color="auto"/>
              </w:divBdr>
              <w:divsChild>
                <w:div w:id="10382174">
                  <w:marLeft w:val="0"/>
                  <w:marRight w:val="0"/>
                  <w:marTop w:val="0"/>
                  <w:marBottom w:val="0"/>
                  <w:divBdr>
                    <w:top w:val="none" w:sz="0" w:space="0" w:color="auto"/>
                    <w:left w:val="none" w:sz="0" w:space="0" w:color="auto"/>
                    <w:bottom w:val="none" w:sz="0" w:space="0" w:color="auto"/>
                    <w:right w:val="none" w:sz="0" w:space="0" w:color="auto"/>
                  </w:divBdr>
                  <w:divsChild>
                    <w:div w:id="600181307">
                      <w:marLeft w:val="0"/>
                      <w:marRight w:val="0"/>
                      <w:marTop w:val="0"/>
                      <w:marBottom w:val="0"/>
                      <w:divBdr>
                        <w:top w:val="none" w:sz="0" w:space="0" w:color="auto"/>
                        <w:left w:val="none" w:sz="0" w:space="0" w:color="auto"/>
                        <w:bottom w:val="none" w:sz="0" w:space="0" w:color="auto"/>
                        <w:right w:val="none" w:sz="0" w:space="0" w:color="auto"/>
                      </w:divBdr>
                    </w:div>
                  </w:divsChild>
                </w:div>
                <w:div w:id="317079037">
                  <w:marLeft w:val="0"/>
                  <w:marRight w:val="0"/>
                  <w:marTop w:val="0"/>
                  <w:marBottom w:val="0"/>
                  <w:divBdr>
                    <w:top w:val="none" w:sz="0" w:space="0" w:color="auto"/>
                    <w:left w:val="none" w:sz="0" w:space="0" w:color="auto"/>
                    <w:bottom w:val="none" w:sz="0" w:space="0" w:color="auto"/>
                    <w:right w:val="none" w:sz="0" w:space="0" w:color="auto"/>
                  </w:divBdr>
                  <w:divsChild>
                    <w:div w:id="299502586">
                      <w:marLeft w:val="0"/>
                      <w:marRight w:val="0"/>
                      <w:marTop w:val="0"/>
                      <w:marBottom w:val="0"/>
                      <w:divBdr>
                        <w:top w:val="none" w:sz="0" w:space="0" w:color="auto"/>
                        <w:left w:val="none" w:sz="0" w:space="0" w:color="auto"/>
                        <w:bottom w:val="none" w:sz="0" w:space="0" w:color="auto"/>
                        <w:right w:val="none" w:sz="0" w:space="0" w:color="auto"/>
                      </w:divBdr>
                    </w:div>
                  </w:divsChild>
                </w:div>
                <w:div w:id="759066557">
                  <w:marLeft w:val="0"/>
                  <w:marRight w:val="0"/>
                  <w:marTop w:val="0"/>
                  <w:marBottom w:val="0"/>
                  <w:divBdr>
                    <w:top w:val="none" w:sz="0" w:space="0" w:color="auto"/>
                    <w:left w:val="none" w:sz="0" w:space="0" w:color="auto"/>
                    <w:bottom w:val="none" w:sz="0" w:space="0" w:color="auto"/>
                    <w:right w:val="none" w:sz="0" w:space="0" w:color="auto"/>
                  </w:divBdr>
                  <w:divsChild>
                    <w:div w:id="815755893">
                      <w:marLeft w:val="0"/>
                      <w:marRight w:val="0"/>
                      <w:marTop w:val="0"/>
                      <w:marBottom w:val="0"/>
                      <w:divBdr>
                        <w:top w:val="none" w:sz="0" w:space="0" w:color="auto"/>
                        <w:left w:val="none" w:sz="0" w:space="0" w:color="auto"/>
                        <w:bottom w:val="none" w:sz="0" w:space="0" w:color="auto"/>
                        <w:right w:val="none" w:sz="0" w:space="0" w:color="auto"/>
                      </w:divBdr>
                    </w:div>
                  </w:divsChild>
                </w:div>
                <w:div w:id="789663247">
                  <w:marLeft w:val="0"/>
                  <w:marRight w:val="0"/>
                  <w:marTop w:val="0"/>
                  <w:marBottom w:val="0"/>
                  <w:divBdr>
                    <w:top w:val="none" w:sz="0" w:space="0" w:color="auto"/>
                    <w:left w:val="none" w:sz="0" w:space="0" w:color="auto"/>
                    <w:bottom w:val="none" w:sz="0" w:space="0" w:color="auto"/>
                    <w:right w:val="none" w:sz="0" w:space="0" w:color="auto"/>
                  </w:divBdr>
                  <w:divsChild>
                    <w:div w:id="1021710225">
                      <w:marLeft w:val="0"/>
                      <w:marRight w:val="0"/>
                      <w:marTop w:val="0"/>
                      <w:marBottom w:val="0"/>
                      <w:divBdr>
                        <w:top w:val="none" w:sz="0" w:space="0" w:color="auto"/>
                        <w:left w:val="none" w:sz="0" w:space="0" w:color="auto"/>
                        <w:bottom w:val="none" w:sz="0" w:space="0" w:color="auto"/>
                        <w:right w:val="none" w:sz="0" w:space="0" w:color="auto"/>
                      </w:divBdr>
                    </w:div>
                  </w:divsChild>
                </w:div>
                <w:div w:id="867916400">
                  <w:marLeft w:val="0"/>
                  <w:marRight w:val="0"/>
                  <w:marTop w:val="0"/>
                  <w:marBottom w:val="0"/>
                  <w:divBdr>
                    <w:top w:val="none" w:sz="0" w:space="0" w:color="auto"/>
                    <w:left w:val="none" w:sz="0" w:space="0" w:color="auto"/>
                    <w:bottom w:val="none" w:sz="0" w:space="0" w:color="auto"/>
                    <w:right w:val="none" w:sz="0" w:space="0" w:color="auto"/>
                  </w:divBdr>
                  <w:divsChild>
                    <w:div w:id="22874874">
                      <w:marLeft w:val="0"/>
                      <w:marRight w:val="0"/>
                      <w:marTop w:val="0"/>
                      <w:marBottom w:val="0"/>
                      <w:divBdr>
                        <w:top w:val="none" w:sz="0" w:space="0" w:color="auto"/>
                        <w:left w:val="none" w:sz="0" w:space="0" w:color="auto"/>
                        <w:bottom w:val="none" w:sz="0" w:space="0" w:color="auto"/>
                        <w:right w:val="none" w:sz="0" w:space="0" w:color="auto"/>
                      </w:divBdr>
                    </w:div>
                    <w:div w:id="309212360">
                      <w:marLeft w:val="0"/>
                      <w:marRight w:val="0"/>
                      <w:marTop w:val="0"/>
                      <w:marBottom w:val="0"/>
                      <w:divBdr>
                        <w:top w:val="none" w:sz="0" w:space="0" w:color="auto"/>
                        <w:left w:val="none" w:sz="0" w:space="0" w:color="auto"/>
                        <w:bottom w:val="none" w:sz="0" w:space="0" w:color="auto"/>
                        <w:right w:val="none" w:sz="0" w:space="0" w:color="auto"/>
                      </w:divBdr>
                    </w:div>
                  </w:divsChild>
                </w:div>
                <w:div w:id="1145705098">
                  <w:marLeft w:val="0"/>
                  <w:marRight w:val="0"/>
                  <w:marTop w:val="0"/>
                  <w:marBottom w:val="0"/>
                  <w:divBdr>
                    <w:top w:val="none" w:sz="0" w:space="0" w:color="auto"/>
                    <w:left w:val="none" w:sz="0" w:space="0" w:color="auto"/>
                    <w:bottom w:val="none" w:sz="0" w:space="0" w:color="auto"/>
                    <w:right w:val="none" w:sz="0" w:space="0" w:color="auto"/>
                  </w:divBdr>
                  <w:divsChild>
                    <w:div w:id="73941625">
                      <w:marLeft w:val="0"/>
                      <w:marRight w:val="0"/>
                      <w:marTop w:val="0"/>
                      <w:marBottom w:val="0"/>
                      <w:divBdr>
                        <w:top w:val="none" w:sz="0" w:space="0" w:color="auto"/>
                        <w:left w:val="none" w:sz="0" w:space="0" w:color="auto"/>
                        <w:bottom w:val="none" w:sz="0" w:space="0" w:color="auto"/>
                        <w:right w:val="none" w:sz="0" w:space="0" w:color="auto"/>
                      </w:divBdr>
                    </w:div>
                  </w:divsChild>
                </w:div>
                <w:div w:id="1153571428">
                  <w:marLeft w:val="0"/>
                  <w:marRight w:val="0"/>
                  <w:marTop w:val="0"/>
                  <w:marBottom w:val="0"/>
                  <w:divBdr>
                    <w:top w:val="none" w:sz="0" w:space="0" w:color="auto"/>
                    <w:left w:val="none" w:sz="0" w:space="0" w:color="auto"/>
                    <w:bottom w:val="none" w:sz="0" w:space="0" w:color="auto"/>
                    <w:right w:val="none" w:sz="0" w:space="0" w:color="auto"/>
                  </w:divBdr>
                  <w:divsChild>
                    <w:div w:id="1328365467">
                      <w:marLeft w:val="0"/>
                      <w:marRight w:val="0"/>
                      <w:marTop w:val="0"/>
                      <w:marBottom w:val="0"/>
                      <w:divBdr>
                        <w:top w:val="none" w:sz="0" w:space="0" w:color="auto"/>
                        <w:left w:val="none" w:sz="0" w:space="0" w:color="auto"/>
                        <w:bottom w:val="none" w:sz="0" w:space="0" w:color="auto"/>
                        <w:right w:val="none" w:sz="0" w:space="0" w:color="auto"/>
                      </w:divBdr>
                    </w:div>
                  </w:divsChild>
                </w:div>
                <w:div w:id="1741561251">
                  <w:marLeft w:val="0"/>
                  <w:marRight w:val="0"/>
                  <w:marTop w:val="0"/>
                  <w:marBottom w:val="0"/>
                  <w:divBdr>
                    <w:top w:val="none" w:sz="0" w:space="0" w:color="auto"/>
                    <w:left w:val="none" w:sz="0" w:space="0" w:color="auto"/>
                    <w:bottom w:val="none" w:sz="0" w:space="0" w:color="auto"/>
                    <w:right w:val="none" w:sz="0" w:space="0" w:color="auto"/>
                  </w:divBdr>
                  <w:divsChild>
                    <w:div w:id="15427517">
                      <w:marLeft w:val="0"/>
                      <w:marRight w:val="0"/>
                      <w:marTop w:val="0"/>
                      <w:marBottom w:val="0"/>
                      <w:divBdr>
                        <w:top w:val="none" w:sz="0" w:space="0" w:color="auto"/>
                        <w:left w:val="none" w:sz="0" w:space="0" w:color="auto"/>
                        <w:bottom w:val="none" w:sz="0" w:space="0" w:color="auto"/>
                        <w:right w:val="none" w:sz="0" w:space="0" w:color="auto"/>
                      </w:divBdr>
                      <w:divsChild>
                        <w:div w:id="315040173">
                          <w:marLeft w:val="0"/>
                          <w:marRight w:val="0"/>
                          <w:marTop w:val="0"/>
                          <w:marBottom w:val="0"/>
                          <w:divBdr>
                            <w:top w:val="none" w:sz="0" w:space="0" w:color="auto"/>
                            <w:left w:val="none" w:sz="0" w:space="0" w:color="auto"/>
                            <w:bottom w:val="none" w:sz="0" w:space="0" w:color="auto"/>
                            <w:right w:val="none" w:sz="0" w:space="0" w:color="auto"/>
                          </w:divBdr>
                        </w:div>
                      </w:divsChild>
                    </w:div>
                    <w:div w:id="19162232">
                      <w:marLeft w:val="0"/>
                      <w:marRight w:val="0"/>
                      <w:marTop w:val="0"/>
                      <w:marBottom w:val="0"/>
                      <w:divBdr>
                        <w:top w:val="none" w:sz="0" w:space="0" w:color="auto"/>
                        <w:left w:val="none" w:sz="0" w:space="0" w:color="auto"/>
                        <w:bottom w:val="none" w:sz="0" w:space="0" w:color="auto"/>
                        <w:right w:val="none" w:sz="0" w:space="0" w:color="auto"/>
                      </w:divBdr>
                      <w:divsChild>
                        <w:div w:id="1715346711">
                          <w:marLeft w:val="0"/>
                          <w:marRight w:val="0"/>
                          <w:marTop w:val="0"/>
                          <w:marBottom w:val="0"/>
                          <w:divBdr>
                            <w:top w:val="none" w:sz="0" w:space="0" w:color="auto"/>
                            <w:left w:val="none" w:sz="0" w:space="0" w:color="auto"/>
                            <w:bottom w:val="none" w:sz="0" w:space="0" w:color="auto"/>
                            <w:right w:val="none" w:sz="0" w:space="0" w:color="auto"/>
                          </w:divBdr>
                        </w:div>
                      </w:divsChild>
                    </w:div>
                    <w:div w:id="205799873">
                      <w:marLeft w:val="0"/>
                      <w:marRight w:val="0"/>
                      <w:marTop w:val="0"/>
                      <w:marBottom w:val="0"/>
                      <w:divBdr>
                        <w:top w:val="none" w:sz="0" w:space="0" w:color="auto"/>
                        <w:left w:val="none" w:sz="0" w:space="0" w:color="auto"/>
                        <w:bottom w:val="none" w:sz="0" w:space="0" w:color="auto"/>
                        <w:right w:val="none" w:sz="0" w:space="0" w:color="auto"/>
                      </w:divBdr>
                      <w:divsChild>
                        <w:div w:id="1796870479">
                          <w:marLeft w:val="0"/>
                          <w:marRight w:val="0"/>
                          <w:marTop w:val="0"/>
                          <w:marBottom w:val="0"/>
                          <w:divBdr>
                            <w:top w:val="none" w:sz="0" w:space="0" w:color="auto"/>
                            <w:left w:val="none" w:sz="0" w:space="0" w:color="auto"/>
                            <w:bottom w:val="none" w:sz="0" w:space="0" w:color="auto"/>
                            <w:right w:val="none" w:sz="0" w:space="0" w:color="auto"/>
                          </w:divBdr>
                        </w:div>
                      </w:divsChild>
                    </w:div>
                    <w:div w:id="233976495">
                      <w:marLeft w:val="0"/>
                      <w:marRight w:val="0"/>
                      <w:marTop w:val="0"/>
                      <w:marBottom w:val="0"/>
                      <w:divBdr>
                        <w:top w:val="none" w:sz="0" w:space="0" w:color="auto"/>
                        <w:left w:val="none" w:sz="0" w:space="0" w:color="auto"/>
                        <w:bottom w:val="none" w:sz="0" w:space="0" w:color="auto"/>
                        <w:right w:val="none" w:sz="0" w:space="0" w:color="auto"/>
                      </w:divBdr>
                      <w:divsChild>
                        <w:div w:id="1807820399">
                          <w:marLeft w:val="0"/>
                          <w:marRight w:val="0"/>
                          <w:marTop w:val="0"/>
                          <w:marBottom w:val="0"/>
                          <w:divBdr>
                            <w:top w:val="none" w:sz="0" w:space="0" w:color="auto"/>
                            <w:left w:val="none" w:sz="0" w:space="0" w:color="auto"/>
                            <w:bottom w:val="none" w:sz="0" w:space="0" w:color="auto"/>
                            <w:right w:val="none" w:sz="0" w:space="0" w:color="auto"/>
                          </w:divBdr>
                        </w:div>
                      </w:divsChild>
                    </w:div>
                    <w:div w:id="253560431">
                      <w:marLeft w:val="0"/>
                      <w:marRight w:val="0"/>
                      <w:marTop w:val="0"/>
                      <w:marBottom w:val="0"/>
                      <w:divBdr>
                        <w:top w:val="none" w:sz="0" w:space="0" w:color="auto"/>
                        <w:left w:val="none" w:sz="0" w:space="0" w:color="auto"/>
                        <w:bottom w:val="none" w:sz="0" w:space="0" w:color="auto"/>
                        <w:right w:val="none" w:sz="0" w:space="0" w:color="auto"/>
                      </w:divBdr>
                      <w:divsChild>
                        <w:div w:id="1588998908">
                          <w:marLeft w:val="0"/>
                          <w:marRight w:val="0"/>
                          <w:marTop w:val="0"/>
                          <w:marBottom w:val="0"/>
                          <w:divBdr>
                            <w:top w:val="none" w:sz="0" w:space="0" w:color="auto"/>
                            <w:left w:val="none" w:sz="0" w:space="0" w:color="auto"/>
                            <w:bottom w:val="none" w:sz="0" w:space="0" w:color="auto"/>
                            <w:right w:val="none" w:sz="0" w:space="0" w:color="auto"/>
                          </w:divBdr>
                        </w:div>
                      </w:divsChild>
                    </w:div>
                    <w:div w:id="406730744">
                      <w:marLeft w:val="0"/>
                      <w:marRight w:val="0"/>
                      <w:marTop w:val="0"/>
                      <w:marBottom w:val="0"/>
                      <w:divBdr>
                        <w:top w:val="none" w:sz="0" w:space="0" w:color="auto"/>
                        <w:left w:val="none" w:sz="0" w:space="0" w:color="auto"/>
                        <w:bottom w:val="none" w:sz="0" w:space="0" w:color="auto"/>
                        <w:right w:val="none" w:sz="0" w:space="0" w:color="auto"/>
                      </w:divBdr>
                      <w:divsChild>
                        <w:div w:id="1130904594">
                          <w:marLeft w:val="0"/>
                          <w:marRight w:val="0"/>
                          <w:marTop w:val="0"/>
                          <w:marBottom w:val="0"/>
                          <w:divBdr>
                            <w:top w:val="none" w:sz="0" w:space="0" w:color="auto"/>
                            <w:left w:val="none" w:sz="0" w:space="0" w:color="auto"/>
                            <w:bottom w:val="none" w:sz="0" w:space="0" w:color="auto"/>
                            <w:right w:val="none" w:sz="0" w:space="0" w:color="auto"/>
                          </w:divBdr>
                        </w:div>
                      </w:divsChild>
                    </w:div>
                    <w:div w:id="552735571">
                      <w:marLeft w:val="0"/>
                      <w:marRight w:val="0"/>
                      <w:marTop w:val="0"/>
                      <w:marBottom w:val="0"/>
                      <w:divBdr>
                        <w:top w:val="none" w:sz="0" w:space="0" w:color="auto"/>
                        <w:left w:val="none" w:sz="0" w:space="0" w:color="auto"/>
                        <w:bottom w:val="none" w:sz="0" w:space="0" w:color="auto"/>
                        <w:right w:val="none" w:sz="0" w:space="0" w:color="auto"/>
                      </w:divBdr>
                      <w:divsChild>
                        <w:div w:id="637803746">
                          <w:marLeft w:val="0"/>
                          <w:marRight w:val="0"/>
                          <w:marTop w:val="0"/>
                          <w:marBottom w:val="0"/>
                          <w:divBdr>
                            <w:top w:val="none" w:sz="0" w:space="0" w:color="auto"/>
                            <w:left w:val="none" w:sz="0" w:space="0" w:color="auto"/>
                            <w:bottom w:val="none" w:sz="0" w:space="0" w:color="auto"/>
                            <w:right w:val="none" w:sz="0" w:space="0" w:color="auto"/>
                          </w:divBdr>
                        </w:div>
                      </w:divsChild>
                    </w:div>
                    <w:div w:id="582640119">
                      <w:marLeft w:val="0"/>
                      <w:marRight w:val="0"/>
                      <w:marTop w:val="0"/>
                      <w:marBottom w:val="0"/>
                      <w:divBdr>
                        <w:top w:val="none" w:sz="0" w:space="0" w:color="auto"/>
                        <w:left w:val="none" w:sz="0" w:space="0" w:color="auto"/>
                        <w:bottom w:val="none" w:sz="0" w:space="0" w:color="auto"/>
                        <w:right w:val="none" w:sz="0" w:space="0" w:color="auto"/>
                      </w:divBdr>
                      <w:divsChild>
                        <w:div w:id="155803242">
                          <w:marLeft w:val="0"/>
                          <w:marRight w:val="0"/>
                          <w:marTop w:val="0"/>
                          <w:marBottom w:val="0"/>
                          <w:divBdr>
                            <w:top w:val="none" w:sz="0" w:space="0" w:color="auto"/>
                            <w:left w:val="none" w:sz="0" w:space="0" w:color="auto"/>
                            <w:bottom w:val="none" w:sz="0" w:space="0" w:color="auto"/>
                            <w:right w:val="none" w:sz="0" w:space="0" w:color="auto"/>
                          </w:divBdr>
                        </w:div>
                      </w:divsChild>
                    </w:div>
                    <w:div w:id="600336097">
                      <w:marLeft w:val="0"/>
                      <w:marRight w:val="0"/>
                      <w:marTop w:val="0"/>
                      <w:marBottom w:val="0"/>
                      <w:divBdr>
                        <w:top w:val="none" w:sz="0" w:space="0" w:color="auto"/>
                        <w:left w:val="none" w:sz="0" w:space="0" w:color="auto"/>
                        <w:bottom w:val="none" w:sz="0" w:space="0" w:color="auto"/>
                        <w:right w:val="none" w:sz="0" w:space="0" w:color="auto"/>
                      </w:divBdr>
                      <w:divsChild>
                        <w:div w:id="1596985776">
                          <w:marLeft w:val="0"/>
                          <w:marRight w:val="0"/>
                          <w:marTop w:val="0"/>
                          <w:marBottom w:val="0"/>
                          <w:divBdr>
                            <w:top w:val="none" w:sz="0" w:space="0" w:color="auto"/>
                            <w:left w:val="none" w:sz="0" w:space="0" w:color="auto"/>
                            <w:bottom w:val="none" w:sz="0" w:space="0" w:color="auto"/>
                            <w:right w:val="none" w:sz="0" w:space="0" w:color="auto"/>
                          </w:divBdr>
                        </w:div>
                      </w:divsChild>
                    </w:div>
                    <w:div w:id="751245515">
                      <w:marLeft w:val="0"/>
                      <w:marRight w:val="0"/>
                      <w:marTop w:val="0"/>
                      <w:marBottom w:val="0"/>
                      <w:divBdr>
                        <w:top w:val="none" w:sz="0" w:space="0" w:color="auto"/>
                        <w:left w:val="none" w:sz="0" w:space="0" w:color="auto"/>
                        <w:bottom w:val="none" w:sz="0" w:space="0" w:color="auto"/>
                        <w:right w:val="none" w:sz="0" w:space="0" w:color="auto"/>
                      </w:divBdr>
                      <w:divsChild>
                        <w:div w:id="2101486742">
                          <w:marLeft w:val="0"/>
                          <w:marRight w:val="0"/>
                          <w:marTop w:val="0"/>
                          <w:marBottom w:val="0"/>
                          <w:divBdr>
                            <w:top w:val="none" w:sz="0" w:space="0" w:color="auto"/>
                            <w:left w:val="none" w:sz="0" w:space="0" w:color="auto"/>
                            <w:bottom w:val="none" w:sz="0" w:space="0" w:color="auto"/>
                            <w:right w:val="none" w:sz="0" w:space="0" w:color="auto"/>
                          </w:divBdr>
                        </w:div>
                      </w:divsChild>
                    </w:div>
                    <w:div w:id="755326610">
                      <w:marLeft w:val="0"/>
                      <w:marRight w:val="0"/>
                      <w:marTop w:val="0"/>
                      <w:marBottom w:val="0"/>
                      <w:divBdr>
                        <w:top w:val="none" w:sz="0" w:space="0" w:color="auto"/>
                        <w:left w:val="none" w:sz="0" w:space="0" w:color="auto"/>
                        <w:bottom w:val="none" w:sz="0" w:space="0" w:color="auto"/>
                        <w:right w:val="none" w:sz="0" w:space="0" w:color="auto"/>
                      </w:divBdr>
                      <w:divsChild>
                        <w:div w:id="1278637329">
                          <w:marLeft w:val="0"/>
                          <w:marRight w:val="0"/>
                          <w:marTop w:val="0"/>
                          <w:marBottom w:val="0"/>
                          <w:divBdr>
                            <w:top w:val="none" w:sz="0" w:space="0" w:color="auto"/>
                            <w:left w:val="none" w:sz="0" w:space="0" w:color="auto"/>
                            <w:bottom w:val="none" w:sz="0" w:space="0" w:color="auto"/>
                            <w:right w:val="none" w:sz="0" w:space="0" w:color="auto"/>
                          </w:divBdr>
                        </w:div>
                      </w:divsChild>
                    </w:div>
                    <w:div w:id="778110864">
                      <w:marLeft w:val="0"/>
                      <w:marRight w:val="0"/>
                      <w:marTop w:val="0"/>
                      <w:marBottom w:val="0"/>
                      <w:divBdr>
                        <w:top w:val="none" w:sz="0" w:space="0" w:color="auto"/>
                        <w:left w:val="none" w:sz="0" w:space="0" w:color="auto"/>
                        <w:bottom w:val="none" w:sz="0" w:space="0" w:color="auto"/>
                        <w:right w:val="none" w:sz="0" w:space="0" w:color="auto"/>
                      </w:divBdr>
                      <w:divsChild>
                        <w:div w:id="720785184">
                          <w:marLeft w:val="0"/>
                          <w:marRight w:val="0"/>
                          <w:marTop w:val="0"/>
                          <w:marBottom w:val="0"/>
                          <w:divBdr>
                            <w:top w:val="none" w:sz="0" w:space="0" w:color="auto"/>
                            <w:left w:val="none" w:sz="0" w:space="0" w:color="auto"/>
                            <w:bottom w:val="none" w:sz="0" w:space="0" w:color="auto"/>
                            <w:right w:val="none" w:sz="0" w:space="0" w:color="auto"/>
                          </w:divBdr>
                        </w:div>
                      </w:divsChild>
                    </w:div>
                    <w:div w:id="1006326055">
                      <w:marLeft w:val="0"/>
                      <w:marRight w:val="0"/>
                      <w:marTop w:val="0"/>
                      <w:marBottom w:val="0"/>
                      <w:divBdr>
                        <w:top w:val="none" w:sz="0" w:space="0" w:color="auto"/>
                        <w:left w:val="none" w:sz="0" w:space="0" w:color="auto"/>
                        <w:bottom w:val="none" w:sz="0" w:space="0" w:color="auto"/>
                        <w:right w:val="none" w:sz="0" w:space="0" w:color="auto"/>
                      </w:divBdr>
                      <w:divsChild>
                        <w:div w:id="609631044">
                          <w:marLeft w:val="0"/>
                          <w:marRight w:val="0"/>
                          <w:marTop w:val="0"/>
                          <w:marBottom w:val="0"/>
                          <w:divBdr>
                            <w:top w:val="none" w:sz="0" w:space="0" w:color="auto"/>
                            <w:left w:val="none" w:sz="0" w:space="0" w:color="auto"/>
                            <w:bottom w:val="none" w:sz="0" w:space="0" w:color="auto"/>
                            <w:right w:val="none" w:sz="0" w:space="0" w:color="auto"/>
                          </w:divBdr>
                        </w:div>
                      </w:divsChild>
                    </w:div>
                    <w:div w:id="1019771558">
                      <w:marLeft w:val="0"/>
                      <w:marRight w:val="0"/>
                      <w:marTop w:val="0"/>
                      <w:marBottom w:val="0"/>
                      <w:divBdr>
                        <w:top w:val="none" w:sz="0" w:space="0" w:color="auto"/>
                        <w:left w:val="none" w:sz="0" w:space="0" w:color="auto"/>
                        <w:bottom w:val="none" w:sz="0" w:space="0" w:color="auto"/>
                        <w:right w:val="none" w:sz="0" w:space="0" w:color="auto"/>
                      </w:divBdr>
                      <w:divsChild>
                        <w:div w:id="1976332014">
                          <w:marLeft w:val="0"/>
                          <w:marRight w:val="0"/>
                          <w:marTop w:val="0"/>
                          <w:marBottom w:val="0"/>
                          <w:divBdr>
                            <w:top w:val="none" w:sz="0" w:space="0" w:color="auto"/>
                            <w:left w:val="none" w:sz="0" w:space="0" w:color="auto"/>
                            <w:bottom w:val="none" w:sz="0" w:space="0" w:color="auto"/>
                            <w:right w:val="none" w:sz="0" w:space="0" w:color="auto"/>
                          </w:divBdr>
                        </w:div>
                      </w:divsChild>
                    </w:div>
                    <w:div w:id="1042749280">
                      <w:marLeft w:val="0"/>
                      <w:marRight w:val="0"/>
                      <w:marTop w:val="0"/>
                      <w:marBottom w:val="0"/>
                      <w:divBdr>
                        <w:top w:val="none" w:sz="0" w:space="0" w:color="auto"/>
                        <w:left w:val="none" w:sz="0" w:space="0" w:color="auto"/>
                        <w:bottom w:val="none" w:sz="0" w:space="0" w:color="auto"/>
                        <w:right w:val="none" w:sz="0" w:space="0" w:color="auto"/>
                      </w:divBdr>
                      <w:divsChild>
                        <w:div w:id="334647537">
                          <w:marLeft w:val="0"/>
                          <w:marRight w:val="0"/>
                          <w:marTop w:val="0"/>
                          <w:marBottom w:val="0"/>
                          <w:divBdr>
                            <w:top w:val="none" w:sz="0" w:space="0" w:color="auto"/>
                            <w:left w:val="none" w:sz="0" w:space="0" w:color="auto"/>
                            <w:bottom w:val="none" w:sz="0" w:space="0" w:color="auto"/>
                            <w:right w:val="none" w:sz="0" w:space="0" w:color="auto"/>
                          </w:divBdr>
                        </w:div>
                      </w:divsChild>
                    </w:div>
                    <w:div w:id="1055810147">
                      <w:marLeft w:val="0"/>
                      <w:marRight w:val="0"/>
                      <w:marTop w:val="0"/>
                      <w:marBottom w:val="0"/>
                      <w:divBdr>
                        <w:top w:val="none" w:sz="0" w:space="0" w:color="auto"/>
                        <w:left w:val="none" w:sz="0" w:space="0" w:color="auto"/>
                        <w:bottom w:val="none" w:sz="0" w:space="0" w:color="auto"/>
                        <w:right w:val="none" w:sz="0" w:space="0" w:color="auto"/>
                      </w:divBdr>
                      <w:divsChild>
                        <w:div w:id="1451628327">
                          <w:marLeft w:val="0"/>
                          <w:marRight w:val="0"/>
                          <w:marTop w:val="0"/>
                          <w:marBottom w:val="0"/>
                          <w:divBdr>
                            <w:top w:val="none" w:sz="0" w:space="0" w:color="auto"/>
                            <w:left w:val="none" w:sz="0" w:space="0" w:color="auto"/>
                            <w:bottom w:val="none" w:sz="0" w:space="0" w:color="auto"/>
                            <w:right w:val="none" w:sz="0" w:space="0" w:color="auto"/>
                          </w:divBdr>
                        </w:div>
                      </w:divsChild>
                    </w:div>
                    <w:div w:id="1092124597">
                      <w:marLeft w:val="0"/>
                      <w:marRight w:val="0"/>
                      <w:marTop w:val="0"/>
                      <w:marBottom w:val="0"/>
                      <w:divBdr>
                        <w:top w:val="none" w:sz="0" w:space="0" w:color="auto"/>
                        <w:left w:val="none" w:sz="0" w:space="0" w:color="auto"/>
                        <w:bottom w:val="none" w:sz="0" w:space="0" w:color="auto"/>
                        <w:right w:val="none" w:sz="0" w:space="0" w:color="auto"/>
                      </w:divBdr>
                      <w:divsChild>
                        <w:div w:id="1701515764">
                          <w:marLeft w:val="0"/>
                          <w:marRight w:val="0"/>
                          <w:marTop w:val="0"/>
                          <w:marBottom w:val="0"/>
                          <w:divBdr>
                            <w:top w:val="none" w:sz="0" w:space="0" w:color="auto"/>
                            <w:left w:val="none" w:sz="0" w:space="0" w:color="auto"/>
                            <w:bottom w:val="none" w:sz="0" w:space="0" w:color="auto"/>
                            <w:right w:val="none" w:sz="0" w:space="0" w:color="auto"/>
                          </w:divBdr>
                        </w:div>
                      </w:divsChild>
                    </w:div>
                    <w:div w:id="1106847145">
                      <w:marLeft w:val="0"/>
                      <w:marRight w:val="0"/>
                      <w:marTop w:val="0"/>
                      <w:marBottom w:val="0"/>
                      <w:divBdr>
                        <w:top w:val="none" w:sz="0" w:space="0" w:color="auto"/>
                        <w:left w:val="none" w:sz="0" w:space="0" w:color="auto"/>
                        <w:bottom w:val="none" w:sz="0" w:space="0" w:color="auto"/>
                        <w:right w:val="none" w:sz="0" w:space="0" w:color="auto"/>
                      </w:divBdr>
                      <w:divsChild>
                        <w:div w:id="424151716">
                          <w:marLeft w:val="0"/>
                          <w:marRight w:val="0"/>
                          <w:marTop w:val="0"/>
                          <w:marBottom w:val="0"/>
                          <w:divBdr>
                            <w:top w:val="none" w:sz="0" w:space="0" w:color="auto"/>
                            <w:left w:val="none" w:sz="0" w:space="0" w:color="auto"/>
                            <w:bottom w:val="none" w:sz="0" w:space="0" w:color="auto"/>
                            <w:right w:val="none" w:sz="0" w:space="0" w:color="auto"/>
                          </w:divBdr>
                        </w:div>
                      </w:divsChild>
                    </w:div>
                    <w:div w:id="1164515113">
                      <w:marLeft w:val="0"/>
                      <w:marRight w:val="0"/>
                      <w:marTop w:val="0"/>
                      <w:marBottom w:val="0"/>
                      <w:divBdr>
                        <w:top w:val="none" w:sz="0" w:space="0" w:color="auto"/>
                        <w:left w:val="none" w:sz="0" w:space="0" w:color="auto"/>
                        <w:bottom w:val="none" w:sz="0" w:space="0" w:color="auto"/>
                        <w:right w:val="none" w:sz="0" w:space="0" w:color="auto"/>
                      </w:divBdr>
                      <w:divsChild>
                        <w:div w:id="1249075962">
                          <w:marLeft w:val="0"/>
                          <w:marRight w:val="0"/>
                          <w:marTop w:val="0"/>
                          <w:marBottom w:val="0"/>
                          <w:divBdr>
                            <w:top w:val="none" w:sz="0" w:space="0" w:color="auto"/>
                            <w:left w:val="none" w:sz="0" w:space="0" w:color="auto"/>
                            <w:bottom w:val="none" w:sz="0" w:space="0" w:color="auto"/>
                            <w:right w:val="none" w:sz="0" w:space="0" w:color="auto"/>
                          </w:divBdr>
                        </w:div>
                      </w:divsChild>
                    </w:div>
                    <w:div w:id="1225406108">
                      <w:marLeft w:val="0"/>
                      <w:marRight w:val="0"/>
                      <w:marTop w:val="0"/>
                      <w:marBottom w:val="0"/>
                      <w:divBdr>
                        <w:top w:val="none" w:sz="0" w:space="0" w:color="auto"/>
                        <w:left w:val="none" w:sz="0" w:space="0" w:color="auto"/>
                        <w:bottom w:val="none" w:sz="0" w:space="0" w:color="auto"/>
                        <w:right w:val="none" w:sz="0" w:space="0" w:color="auto"/>
                      </w:divBdr>
                      <w:divsChild>
                        <w:div w:id="1187518874">
                          <w:marLeft w:val="0"/>
                          <w:marRight w:val="0"/>
                          <w:marTop w:val="0"/>
                          <w:marBottom w:val="0"/>
                          <w:divBdr>
                            <w:top w:val="none" w:sz="0" w:space="0" w:color="auto"/>
                            <w:left w:val="none" w:sz="0" w:space="0" w:color="auto"/>
                            <w:bottom w:val="none" w:sz="0" w:space="0" w:color="auto"/>
                            <w:right w:val="none" w:sz="0" w:space="0" w:color="auto"/>
                          </w:divBdr>
                        </w:div>
                      </w:divsChild>
                    </w:div>
                    <w:div w:id="1294402769">
                      <w:marLeft w:val="0"/>
                      <w:marRight w:val="0"/>
                      <w:marTop w:val="0"/>
                      <w:marBottom w:val="0"/>
                      <w:divBdr>
                        <w:top w:val="none" w:sz="0" w:space="0" w:color="auto"/>
                        <w:left w:val="none" w:sz="0" w:space="0" w:color="auto"/>
                        <w:bottom w:val="none" w:sz="0" w:space="0" w:color="auto"/>
                        <w:right w:val="none" w:sz="0" w:space="0" w:color="auto"/>
                      </w:divBdr>
                      <w:divsChild>
                        <w:div w:id="1792551781">
                          <w:marLeft w:val="0"/>
                          <w:marRight w:val="0"/>
                          <w:marTop w:val="0"/>
                          <w:marBottom w:val="0"/>
                          <w:divBdr>
                            <w:top w:val="none" w:sz="0" w:space="0" w:color="auto"/>
                            <w:left w:val="none" w:sz="0" w:space="0" w:color="auto"/>
                            <w:bottom w:val="none" w:sz="0" w:space="0" w:color="auto"/>
                            <w:right w:val="none" w:sz="0" w:space="0" w:color="auto"/>
                          </w:divBdr>
                        </w:div>
                      </w:divsChild>
                    </w:div>
                    <w:div w:id="1386831791">
                      <w:marLeft w:val="0"/>
                      <w:marRight w:val="0"/>
                      <w:marTop w:val="0"/>
                      <w:marBottom w:val="0"/>
                      <w:divBdr>
                        <w:top w:val="none" w:sz="0" w:space="0" w:color="auto"/>
                        <w:left w:val="none" w:sz="0" w:space="0" w:color="auto"/>
                        <w:bottom w:val="none" w:sz="0" w:space="0" w:color="auto"/>
                        <w:right w:val="none" w:sz="0" w:space="0" w:color="auto"/>
                      </w:divBdr>
                      <w:divsChild>
                        <w:div w:id="1543057443">
                          <w:marLeft w:val="0"/>
                          <w:marRight w:val="0"/>
                          <w:marTop w:val="0"/>
                          <w:marBottom w:val="0"/>
                          <w:divBdr>
                            <w:top w:val="none" w:sz="0" w:space="0" w:color="auto"/>
                            <w:left w:val="none" w:sz="0" w:space="0" w:color="auto"/>
                            <w:bottom w:val="none" w:sz="0" w:space="0" w:color="auto"/>
                            <w:right w:val="none" w:sz="0" w:space="0" w:color="auto"/>
                          </w:divBdr>
                        </w:div>
                      </w:divsChild>
                    </w:div>
                    <w:div w:id="1399093860">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
                      </w:divsChild>
                    </w:div>
                    <w:div w:id="1462454712">
                      <w:marLeft w:val="0"/>
                      <w:marRight w:val="0"/>
                      <w:marTop w:val="0"/>
                      <w:marBottom w:val="0"/>
                      <w:divBdr>
                        <w:top w:val="none" w:sz="0" w:space="0" w:color="auto"/>
                        <w:left w:val="none" w:sz="0" w:space="0" w:color="auto"/>
                        <w:bottom w:val="none" w:sz="0" w:space="0" w:color="auto"/>
                        <w:right w:val="none" w:sz="0" w:space="0" w:color="auto"/>
                      </w:divBdr>
                      <w:divsChild>
                        <w:div w:id="996306484">
                          <w:marLeft w:val="0"/>
                          <w:marRight w:val="0"/>
                          <w:marTop w:val="0"/>
                          <w:marBottom w:val="0"/>
                          <w:divBdr>
                            <w:top w:val="none" w:sz="0" w:space="0" w:color="auto"/>
                            <w:left w:val="none" w:sz="0" w:space="0" w:color="auto"/>
                            <w:bottom w:val="none" w:sz="0" w:space="0" w:color="auto"/>
                            <w:right w:val="none" w:sz="0" w:space="0" w:color="auto"/>
                          </w:divBdr>
                        </w:div>
                      </w:divsChild>
                    </w:div>
                    <w:div w:id="1567953596">
                      <w:marLeft w:val="0"/>
                      <w:marRight w:val="0"/>
                      <w:marTop w:val="0"/>
                      <w:marBottom w:val="0"/>
                      <w:divBdr>
                        <w:top w:val="none" w:sz="0" w:space="0" w:color="auto"/>
                        <w:left w:val="none" w:sz="0" w:space="0" w:color="auto"/>
                        <w:bottom w:val="none" w:sz="0" w:space="0" w:color="auto"/>
                        <w:right w:val="none" w:sz="0" w:space="0" w:color="auto"/>
                      </w:divBdr>
                      <w:divsChild>
                        <w:div w:id="1013188174">
                          <w:marLeft w:val="0"/>
                          <w:marRight w:val="0"/>
                          <w:marTop w:val="0"/>
                          <w:marBottom w:val="0"/>
                          <w:divBdr>
                            <w:top w:val="none" w:sz="0" w:space="0" w:color="auto"/>
                            <w:left w:val="none" w:sz="0" w:space="0" w:color="auto"/>
                            <w:bottom w:val="none" w:sz="0" w:space="0" w:color="auto"/>
                            <w:right w:val="none" w:sz="0" w:space="0" w:color="auto"/>
                          </w:divBdr>
                        </w:div>
                      </w:divsChild>
                    </w:div>
                    <w:div w:id="1664163102">
                      <w:marLeft w:val="0"/>
                      <w:marRight w:val="0"/>
                      <w:marTop w:val="0"/>
                      <w:marBottom w:val="0"/>
                      <w:divBdr>
                        <w:top w:val="none" w:sz="0" w:space="0" w:color="auto"/>
                        <w:left w:val="none" w:sz="0" w:space="0" w:color="auto"/>
                        <w:bottom w:val="none" w:sz="0" w:space="0" w:color="auto"/>
                        <w:right w:val="none" w:sz="0" w:space="0" w:color="auto"/>
                      </w:divBdr>
                      <w:divsChild>
                        <w:div w:id="78140868">
                          <w:marLeft w:val="0"/>
                          <w:marRight w:val="0"/>
                          <w:marTop w:val="0"/>
                          <w:marBottom w:val="0"/>
                          <w:divBdr>
                            <w:top w:val="none" w:sz="0" w:space="0" w:color="auto"/>
                            <w:left w:val="none" w:sz="0" w:space="0" w:color="auto"/>
                            <w:bottom w:val="none" w:sz="0" w:space="0" w:color="auto"/>
                            <w:right w:val="none" w:sz="0" w:space="0" w:color="auto"/>
                          </w:divBdr>
                        </w:div>
                      </w:divsChild>
                    </w:div>
                    <w:div w:id="1753743842">
                      <w:marLeft w:val="0"/>
                      <w:marRight w:val="0"/>
                      <w:marTop w:val="0"/>
                      <w:marBottom w:val="0"/>
                      <w:divBdr>
                        <w:top w:val="none" w:sz="0" w:space="0" w:color="auto"/>
                        <w:left w:val="none" w:sz="0" w:space="0" w:color="auto"/>
                        <w:bottom w:val="none" w:sz="0" w:space="0" w:color="auto"/>
                        <w:right w:val="none" w:sz="0" w:space="0" w:color="auto"/>
                      </w:divBdr>
                      <w:divsChild>
                        <w:div w:id="109399402">
                          <w:marLeft w:val="0"/>
                          <w:marRight w:val="0"/>
                          <w:marTop w:val="0"/>
                          <w:marBottom w:val="0"/>
                          <w:divBdr>
                            <w:top w:val="none" w:sz="0" w:space="0" w:color="auto"/>
                            <w:left w:val="none" w:sz="0" w:space="0" w:color="auto"/>
                            <w:bottom w:val="none" w:sz="0" w:space="0" w:color="auto"/>
                            <w:right w:val="none" w:sz="0" w:space="0" w:color="auto"/>
                          </w:divBdr>
                        </w:div>
                      </w:divsChild>
                    </w:div>
                    <w:div w:id="1794670440">
                      <w:marLeft w:val="0"/>
                      <w:marRight w:val="0"/>
                      <w:marTop w:val="0"/>
                      <w:marBottom w:val="0"/>
                      <w:divBdr>
                        <w:top w:val="none" w:sz="0" w:space="0" w:color="auto"/>
                        <w:left w:val="none" w:sz="0" w:space="0" w:color="auto"/>
                        <w:bottom w:val="none" w:sz="0" w:space="0" w:color="auto"/>
                        <w:right w:val="none" w:sz="0" w:space="0" w:color="auto"/>
                      </w:divBdr>
                      <w:divsChild>
                        <w:div w:id="512106487">
                          <w:marLeft w:val="0"/>
                          <w:marRight w:val="0"/>
                          <w:marTop w:val="0"/>
                          <w:marBottom w:val="0"/>
                          <w:divBdr>
                            <w:top w:val="none" w:sz="0" w:space="0" w:color="auto"/>
                            <w:left w:val="none" w:sz="0" w:space="0" w:color="auto"/>
                            <w:bottom w:val="none" w:sz="0" w:space="0" w:color="auto"/>
                            <w:right w:val="none" w:sz="0" w:space="0" w:color="auto"/>
                          </w:divBdr>
                        </w:div>
                      </w:divsChild>
                    </w:div>
                    <w:div w:id="1817601762">
                      <w:marLeft w:val="0"/>
                      <w:marRight w:val="0"/>
                      <w:marTop w:val="0"/>
                      <w:marBottom w:val="0"/>
                      <w:divBdr>
                        <w:top w:val="none" w:sz="0" w:space="0" w:color="auto"/>
                        <w:left w:val="none" w:sz="0" w:space="0" w:color="auto"/>
                        <w:bottom w:val="none" w:sz="0" w:space="0" w:color="auto"/>
                        <w:right w:val="none" w:sz="0" w:space="0" w:color="auto"/>
                      </w:divBdr>
                      <w:divsChild>
                        <w:div w:id="1380011590">
                          <w:marLeft w:val="0"/>
                          <w:marRight w:val="0"/>
                          <w:marTop w:val="0"/>
                          <w:marBottom w:val="0"/>
                          <w:divBdr>
                            <w:top w:val="none" w:sz="0" w:space="0" w:color="auto"/>
                            <w:left w:val="none" w:sz="0" w:space="0" w:color="auto"/>
                            <w:bottom w:val="none" w:sz="0" w:space="0" w:color="auto"/>
                            <w:right w:val="none" w:sz="0" w:space="0" w:color="auto"/>
                          </w:divBdr>
                        </w:div>
                      </w:divsChild>
                    </w:div>
                    <w:div w:id="1837308928">
                      <w:marLeft w:val="0"/>
                      <w:marRight w:val="0"/>
                      <w:marTop w:val="0"/>
                      <w:marBottom w:val="0"/>
                      <w:divBdr>
                        <w:top w:val="none" w:sz="0" w:space="0" w:color="auto"/>
                        <w:left w:val="none" w:sz="0" w:space="0" w:color="auto"/>
                        <w:bottom w:val="none" w:sz="0" w:space="0" w:color="auto"/>
                        <w:right w:val="none" w:sz="0" w:space="0" w:color="auto"/>
                      </w:divBdr>
                      <w:divsChild>
                        <w:div w:id="109011714">
                          <w:marLeft w:val="0"/>
                          <w:marRight w:val="0"/>
                          <w:marTop w:val="0"/>
                          <w:marBottom w:val="0"/>
                          <w:divBdr>
                            <w:top w:val="none" w:sz="0" w:space="0" w:color="auto"/>
                            <w:left w:val="none" w:sz="0" w:space="0" w:color="auto"/>
                            <w:bottom w:val="none" w:sz="0" w:space="0" w:color="auto"/>
                            <w:right w:val="none" w:sz="0" w:space="0" w:color="auto"/>
                          </w:divBdr>
                        </w:div>
                      </w:divsChild>
                    </w:div>
                    <w:div w:id="1879463621">
                      <w:marLeft w:val="0"/>
                      <w:marRight w:val="0"/>
                      <w:marTop w:val="0"/>
                      <w:marBottom w:val="0"/>
                      <w:divBdr>
                        <w:top w:val="none" w:sz="0" w:space="0" w:color="auto"/>
                        <w:left w:val="none" w:sz="0" w:space="0" w:color="auto"/>
                        <w:bottom w:val="none" w:sz="0" w:space="0" w:color="auto"/>
                        <w:right w:val="none" w:sz="0" w:space="0" w:color="auto"/>
                      </w:divBdr>
                      <w:divsChild>
                        <w:div w:id="1350788810">
                          <w:marLeft w:val="0"/>
                          <w:marRight w:val="0"/>
                          <w:marTop w:val="0"/>
                          <w:marBottom w:val="0"/>
                          <w:divBdr>
                            <w:top w:val="none" w:sz="0" w:space="0" w:color="auto"/>
                            <w:left w:val="none" w:sz="0" w:space="0" w:color="auto"/>
                            <w:bottom w:val="none" w:sz="0" w:space="0" w:color="auto"/>
                            <w:right w:val="none" w:sz="0" w:space="0" w:color="auto"/>
                          </w:divBdr>
                        </w:div>
                      </w:divsChild>
                    </w:div>
                    <w:div w:id="1955362926">
                      <w:marLeft w:val="0"/>
                      <w:marRight w:val="0"/>
                      <w:marTop w:val="0"/>
                      <w:marBottom w:val="0"/>
                      <w:divBdr>
                        <w:top w:val="none" w:sz="0" w:space="0" w:color="auto"/>
                        <w:left w:val="none" w:sz="0" w:space="0" w:color="auto"/>
                        <w:bottom w:val="none" w:sz="0" w:space="0" w:color="auto"/>
                        <w:right w:val="none" w:sz="0" w:space="0" w:color="auto"/>
                      </w:divBdr>
                      <w:divsChild>
                        <w:div w:id="509372850">
                          <w:marLeft w:val="0"/>
                          <w:marRight w:val="0"/>
                          <w:marTop w:val="0"/>
                          <w:marBottom w:val="0"/>
                          <w:divBdr>
                            <w:top w:val="none" w:sz="0" w:space="0" w:color="auto"/>
                            <w:left w:val="none" w:sz="0" w:space="0" w:color="auto"/>
                            <w:bottom w:val="none" w:sz="0" w:space="0" w:color="auto"/>
                            <w:right w:val="none" w:sz="0" w:space="0" w:color="auto"/>
                          </w:divBdr>
                        </w:div>
                      </w:divsChild>
                    </w:div>
                    <w:div w:id="1990787545">
                      <w:marLeft w:val="0"/>
                      <w:marRight w:val="0"/>
                      <w:marTop w:val="0"/>
                      <w:marBottom w:val="0"/>
                      <w:divBdr>
                        <w:top w:val="none" w:sz="0" w:space="0" w:color="auto"/>
                        <w:left w:val="none" w:sz="0" w:space="0" w:color="auto"/>
                        <w:bottom w:val="none" w:sz="0" w:space="0" w:color="auto"/>
                        <w:right w:val="none" w:sz="0" w:space="0" w:color="auto"/>
                      </w:divBdr>
                      <w:divsChild>
                        <w:div w:id="14325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6516">
          <w:marLeft w:val="0"/>
          <w:marRight w:val="0"/>
          <w:marTop w:val="0"/>
          <w:marBottom w:val="0"/>
          <w:divBdr>
            <w:top w:val="none" w:sz="0" w:space="0" w:color="auto"/>
            <w:left w:val="none" w:sz="0" w:space="0" w:color="auto"/>
            <w:bottom w:val="none" w:sz="0" w:space="0" w:color="auto"/>
            <w:right w:val="none" w:sz="0" w:space="0" w:color="auto"/>
          </w:divBdr>
          <w:divsChild>
            <w:div w:id="2020963815">
              <w:marLeft w:val="0"/>
              <w:marRight w:val="0"/>
              <w:marTop w:val="0"/>
              <w:marBottom w:val="0"/>
              <w:divBdr>
                <w:top w:val="none" w:sz="0" w:space="0" w:color="auto"/>
                <w:left w:val="none" w:sz="0" w:space="0" w:color="auto"/>
                <w:bottom w:val="none" w:sz="0" w:space="0" w:color="auto"/>
                <w:right w:val="none" w:sz="0" w:space="0" w:color="auto"/>
              </w:divBdr>
              <w:divsChild>
                <w:div w:id="51853827">
                  <w:marLeft w:val="0"/>
                  <w:marRight w:val="0"/>
                  <w:marTop w:val="0"/>
                  <w:marBottom w:val="0"/>
                  <w:divBdr>
                    <w:top w:val="none" w:sz="0" w:space="0" w:color="auto"/>
                    <w:left w:val="none" w:sz="0" w:space="0" w:color="auto"/>
                    <w:bottom w:val="none" w:sz="0" w:space="0" w:color="auto"/>
                    <w:right w:val="none" w:sz="0" w:space="0" w:color="auto"/>
                  </w:divBdr>
                  <w:divsChild>
                    <w:div w:id="617490605">
                      <w:marLeft w:val="0"/>
                      <w:marRight w:val="0"/>
                      <w:marTop w:val="0"/>
                      <w:marBottom w:val="0"/>
                      <w:divBdr>
                        <w:top w:val="none" w:sz="0" w:space="0" w:color="auto"/>
                        <w:left w:val="none" w:sz="0" w:space="0" w:color="auto"/>
                        <w:bottom w:val="none" w:sz="0" w:space="0" w:color="auto"/>
                        <w:right w:val="none" w:sz="0" w:space="0" w:color="auto"/>
                      </w:divBdr>
                    </w:div>
                  </w:divsChild>
                </w:div>
                <w:div w:id="75589483">
                  <w:marLeft w:val="0"/>
                  <w:marRight w:val="0"/>
                  <w:marTop w:val="0"/>
                  <w:marBottom w:val="0"/>
                  <w:divBdr>
                    <w:top w:val="none" w:sz="0" w:space="0" w:color="auto"/>
                    <w:left w:val="none" w:sz="0" w:space="0" w:color="auto"/>
                    <w:bottom w:val="none" w:sz="0" w:space="0" w:color="auto"/>
                    <w:right w:val="none" w:sz="0" w:space="0" w:color="auto"/>
                  </w:divBdr>
                  <w:divsChild>
                    <w:div w:id="24984830">
                      <w:marLeft w:val="0"/>
                      <w:marRight w:val="0"/>
                      <w:marTop w:val="0"/>
                      <w:marBottom w:val="0"/>
                      <w:divBdr>
                        <w:top w:val="none" w:sz="0" w:space="0" w:color="auto"/>
                        <w:left w:val="none" w:sz="0" w:space="0" w:color="auto"/>
                        <w:bottom w:val="none" w:sz="0" w:space="0" w:color="auto"/>
                        <w:right w:val="none" w:sz="0" w:space="0" w:color="auto"/>
                      </w:divBdr>
                    </w:div>
                  </w:divsChild>
                </w:div>
                <w:div w:id="83846151">
                  <w:marLeft w:val="0"/>
                  <w:marRight w:val="0"/>
                  <w:marTop w:val="0"/>
                  <w:marBottom w:val="0"/>
                  <w:divBdr>
                    <w:top w:val="none" w:sz="0" w:space="0" w:color="auto"/>
                    <w:left w:val="none" w:sz="0" w:space="0" w:color="auto"/>
                    <w:bottom w:val="none" w:sz="0" w:space="0" w:color="auto"/>
                    <w:right w:val="none" w:sz="0" w:space="0" w:color="auto"/>
                  </w:divBdr>
                  <w:divsChild>
                    <w:div w:id="128279869">
                      <w:marLeft w:val="0"/>
                      <w:marRight w:val="0"/>
                      <w:marTop w:val="0"/>
                      <w:marBottom w:val="0"/>
                      <w:divBdr>
                        <w:top w:val="none" w:sz="0" w:space="0" w:color="auto"/>
                        <w:left w:val="none" w:sz="0" w:space="0" w:color="auto"/>
                        <w:bottom w:val="none" w:sz="0" w:space="0" w:color="auto"/>
                        <w:right w:val="none" w:sz="0" w:space="0" w:color="auto"/>
                      </w:divBdr>
                    </w:div>
                  </w:divsChild>
                </w:div>
                <w:div w:id="104038199">
                  <w:marLeft w:val="0"/>
                  <w:marRight w:val="0"/>
                  <w:marTop w:val="0"/>
                  <w:marBottom w:val="0"/>
                  <w:divBdr>
                    <w:top w:val="none" w:sz="0" w:space="0" w:color="auto"/>
                    <w:left w:val="none" w:sz="0" w:space="0" w:color="auto"/>
                    <w:bottom w:val="none" w:sz="0" w:space="0" w:color="auto"/>
                    <w:right w:val="none" w:sz="0" w:space="0" w:color="auto"/>
                  </w:divBdr>
                  <w:divsChild>
                    <w:div w:id="1228102419">
                      <w:marLeft w:val="0"/>
                      <w:marRight w:val="0"/>
                      <w:marTop w:val="0"/>
                      <w:marBottom w:val="0"/>
                      <w:divBdr>
                        <w:top w:val="none" w:sz="0" w:space="0" w:color="auto"/>
                        <w:left w:val="none" w:sz="0" w:space="0" w:color="auto"/>
                        <w:bottom w:val="none" w:sz="0" w:space="0" w:color="auto"/>
                        <w:right w:val="none" w:sz="0" w:space="0" w:color="auto"/>
                      </w:divBdr>
                    </w:div>
                  </w:divsChild>
                </w:div>
                <w:div w:id="183978053">
                  <w:marLeft w:val="0"/>
                  <w:marRight w:val="0"/>
                  <w:marTop w:val="0"/>
                  <w:marBottom w:val="0"/>
                  <w:divBdr>
                    <w:top w:val="none" w:sz="0" w:space="0" w:color="auto"/>
                    <w:left w:val="none" w:sz="0" w:space="0" w:color="auto"/>
                    <w:bottom w:val="none" w:sz="0" w:space="0" w:color="auto"/>
                    <w:right w:val="none" w:sz="0" w:space="0" w:color="auto"/>
                  </w:divBdr>
                  <w:divsChild>
                    <w:div w:id="2068187911">
                      <w:marLeft w:val="0"/>
                      <w:marRight w:val="0"/>
                      <w:marTop w:val="0"/>
                      <w:marBottom w:val="0"/>
                      <w:divBdr>
                        <w:top w:val="none" w:sz="0" w:space="0" w:color="auto"/>
                        <w:left w:val="none" w:sz="0" w:space="0" w:color="auto"/>
                        <w:bottom w:val="none" w:sz="0" w:space="0" w:color="auto"/>
                        <w:right w:val="none" w:sz="0" w:space="0" w:color="auto"/>
                      </w:divBdr>
                    </w:div>
                  </w:divsChild>
                </w:div>
                <w:div w:id="206600523">
                  <w:marLeft w:val="0"/>
                  <w:marRight w:val="0"/>
                  <w:marTop w:val="0"/>
                  <w:marBottom w:val="0"/>
                  <w:divBdr>
                    <w:top w:val="none" w:sz="0" w:space="0" w:color="auto"/>
                    <w:left w:val="none" w:sz="0" w:space="0" w:color="auto"/>
                    <w:bottom w:val="none" w:sz="0" w:space="0" w:color="auto"/>
                    <w:right w:val="none" w:sz="0" w:space="0" w:color="auto"/>
                  </w:divBdr>
                  <w:divsChild>
                    <w:div w:id="1176454002">
                      <w:marLeft w:val="0"/>
                      <w:marRight w:val="0"/>
                      <w:marTop w:val="0"/>
                      <w:marBottom w:val="0"/>
                      <w:divBdr>
                        <w:top w:val="none" w:sz="0" w:space="0" w:color="auto"/>
                        <w:left w:val="none" w:sz="0" w:space="0" w:color="auto"/>
                        <w:bottom w:val="none" w:sz="0" w:space="0" w:color="auto"/>
                        <w:right w:val="none" w:sz="0" w:space="0" w:color="auto"/>
                      </w:divBdr>
                    </w:div>
                  </w:divsChild>
                </w:div>
                <w:div w:id="296449404">
                  <w:marLeft w:val="0"/>
                  <w:marRight w:val="0"/>
                  <w:marTop w:val="0"/>
                  <w:marBottom w:val="0"/>
                  <w:divBdr>
                    <w:top w:val="none" w:sz="0" w:space="0" w:color="auto"/>
                    <w:left w:val="none" w:sz="0" w:space="0" w:color="auto"/>
                    <w:bottom w:val="none" w:sz="0" w:space="0" w:color="auto"/>
                    <w:right w:val="none" w:sz="0" w:space="0" w:color="auto"/>
                  </w:divBdr>
                  <w:divsChild>
                    <w:div w:id="1821340153">
                      <w:marLeft w:val="0"/>
                      <w:marRight w:val="0"/>
                      <w:marTop w:val="0"/>
                      <w:marBottom w:val="0"/>
                      <w:divBdr>
                        <w:top w:val="none" w:sz="0" w:space="0" w:color="auto"/>
                        <w:left w:val="none" w:sz="0" w:space="0" w:color="auto"/>
                        <w:bottom w:val="none" w:sz="0" w:space="0" w:color="auto"/>
                        <w:right w:val="none" w:sz="0" w:space="0" w:color="auto"/>
                      </w:divBdr>
                    </w:div>
                  </w:divsChild>
                </w:div>
                <w:div w:id="397747922">
                  <w:marLeft w:val="0"/>
                  <w:marRight w:val="0"/>
                  <w:marTop w:val="0"/>
                  <w:marBottom w:val="0"/>
                  <w:divBdr>
                    <w:top w:val="none" w:sz="0" w:space="0" w:color="auto"/>
                    <w:left w:val="none" w:sz="0" w:space="0" w:color="auto"/>
                    <w:bottom w:val="none" w:sz="0" w:space="0" w:color="auto"/>
                    <w:right w:val="none" w:sz="0" w:space="0" w:color="auto"/>
                  </w:divBdr>
                  <w:divsChild>
                    <w:div w:id="1775513671">
                      <w:marLeft w:val="0"/>
                      <w:marRight w:val="0"/>
                      <w:marTop w:val="0"/>
                      <w:marBottom w:val="0"/>
                      <w:divBdr>
                        <w:top w:val="none" w:sz="0" w:space="0" w:color="auto"/>
                        <w:left w:val="none" w:sz="0" w:space="0" w:color="auto"/>
                        <w:bottom w:val="none" w:sz="0" w:space="0" w:color="auto"/>
                        <w:right w:val="none" w:sz="0" w:space="0" w:color="auto"/>
                      </w:divBdr>
                    </w:div>
                  </w:divsChild>
                </w:div>
                <w:div w:id="481510153">
                  <w:marLeft w:val="0"/>
                  <w:marRight w:val="0"/>
                  <w:marTop w:val="0"/>
                  <w:marBottom w:val="0"/>
                  <w:divBdr>
                    <w:top w:val="none" w:sz="0" w:space="0" w:color="auto"/>
                    <w:left w:val="none" w:sz="0" w:space="0" w:color="auto"/>
                    <w:bottom w:val="none" w:sz="0" w:space="0" w:color="auto"/>
                    <w:right w:val="none" w:sz="0" w:space="0" w:color="auto"/>
                  </w:divBdr>
                  <w:divsChild>
                    <w:div w:id="432282019">
                      <w:marLeft w:val="0"/>
                      <w:marRight w:val="0"/>
                      <w:marTop w:val="0"/>
                      <w:marBottom w:val="0"/>
                      <w:divBdr>
                        <w:top w:val="none" w:sz="0" w:space="0" w:color="auto"/>
                        <w:left w:val="none" w:sz="0" w:space="0" w:color="auto"/>
                        <w:bottom w:val="none" w:sz="0" w:space="0" w:color="auto"/>
                        <w:right w:val="none" w:sz="0" w:space="0" w:color="auto"/>
                      </w:divBdr>
                    </w:div>
                  </w:divsChild>
                </w:div>
                <w:div w:id="924412601">
                  <w:marLeft w:val="0"/>
                  <w:marRight w:val="0"/>
                  <w:marTop w:val="0"/>
                  <w:marBottom w:val="0"/>
                  <w:divBdr>
                    <w:top w:val="none" w:sz="0" w:space="0" w:color="auto"/>
                    <w:left w:val="none" w:sz="0" w:space="0" w:color="auto"/>
                    <w:bottom w:val="none" w:sz="0" w:space="0" w:color="auto"/>
                    <w:right w:val="none" w:sz="0" w:space="0" w:color="auto"/>
                  </w:divBdr>
                  <w:divsChild>
                    <w:div w:id="14618553">
                      <w:marLeft w:val="0"/>
                      <w:marRight w:val="0"/>
                      <w:marTop w:val="0"/>
                      <w:marBottom w:val="0"/>
                      <w:divBdr>
                        <w:top w:val="none" w:sz="0" w:space="0" w:color="auto"/>
                        <w:left w:val="none" w:sz="0" w:space="0" w:color="auto"/>
                        <w:bottom w:val="none" w:sz="0" w:space="0" w:color="auto"/>
                        <w:right w:val="none" w:sz="0" w:space="0" w:color="auto"/>
                      </w:divBdr>
                    </w:div>
                    <w:div w:id="1046098178">
                      <w:marLeft w:val="0"/>
                      <w:marRight w:val="0"/>
                      <w:marTop w:val="0"/>
                      <w:marBottom w:val="0"/>
                      <w:divBdr>
                        <w:top w:val="none" w:sz="0" w:space="0" w:color="auto"/>
                        <w:left w:val="none" w:sz="0" w:space="0" w:color="auto"/>
                        <w:bottom w:val="none" w:sz="0" w:space="0" w:color="auto"/>
                        <w:right w:val="none" w:sz="0" w:space="0" w:color="auto"/>
                      </w:divBdr>
                    </w:div>
                    <w:div w:id="1888566923">
                      <w:marLeft w:val="0"/>
                      <w:marRight w:val="0"/>
                      <w:marTop w:val="0"/>
                      <w:marBottom w:val="0"/>
                      <w:divBdr>
                        <w:top w:val="none" w:sz="0" w:space="0" w:color="auto"/>
                        <w:left w:val="none" w:sz="0" w:space="0" w:color="auto"/>
                        <w:bottom w:val="none" w:sz="0" w:space="0" w:color="auto"/>
                        <w:right w:val="none" w:sz="0" w:space="0" w:color="auto"/>
                      </w:divBdr>
                    </w:div>
                  </w:divsChild>
                </w:div>
                <w:div w:id="1193957714">
                  <w:marLeft w:val="0"/>
                  <w:marRight w:val="0"/>
                  <w:marTop w:val="0"/>
                  <w:marBottom w:val="0"/>
                  <w:divBdr>
                    <w:top w:val="none" w:sz="0" w:space="0" w:color="auto"/>
                    <w:left w:val="none" w:sz="0" w:space="0" w:color="auto"/>
                    <w:bottom w:val="none" w:sz="0" w:space="0" w:color="auto"/>
                    <w:right w:val="none" w:sz="0" w:space="0" w:color="auto"/>
                  </w:divBdr>
                  <w:divsChild>
                    <w:div w:id="1946034257">
                      <w:marLeft w:val="0"/>
                      <w:marRight w:val="0"/>
                      <w:marTop w:val="0"/>
                      <w:marBottom w:val="0"/>
                      <w:divBdr>
                        <w:top w:val="none" w:sz="0" w:space="0" w:color="auto"/>
                        <w:left w:val="none" w:sz="0" w:space="0" w:color="auto"/>
                        <w:bottom w:val="none" w:sz="0" w:space="0" w:color="auto"/>
                        <w:right w:val="none" w:sz="0" w:space="0" w:color="auto"/>
                      </w:divBdr>
                    </w:div>
                  </w:divsChild>
                </w:div>
                <w:div w:id="1310479959">
                  <w:marLeft w:val="0"/>
                  <w:marRight w:val="0"/>
                  <w:marTop w:val="0"/>
                  <w:marBottom w:val="0"/>
                  <w:divBdr>
                    <w:top w:val="none" w:sz="0" w:space="0" w:color="auto"/>
                    <w:left w:val="none" w:sz="0" w:space="0" w:color="auto"/>
                    <w:bottom w:val="none" w:sz="0" w:space="0" w:color="auto"/>
                    <w:right w:val="none" w:sz="0" w:space="0" w:color="auto"/>
                  </w:divBdr>
                  <w:divsChild>
                    <w:div w:id="1449929693">
                      <w:marLeft w:val="0"/>
                      <w:marRight w:val="0"/>
                      <w:marTop w:val="0"/>
                      <w:marBottom w:val="0"/>
                      <w:divBdr>
                        <w:top w:val="none" w:sz="0" w:space="0" w:color="auto"/>
                        <w:left w:val="none" w:sz="0" w:space="0" w:color="auto"/>
                        <w:bottom w:val="none" w:sz="0" w:space="0" w:color="auto"/>
                        <w:right w:val="none" w:sz="0" w:space="0" w:color="auto"/>
                      </w:divBdr>
                    </w:div>
                  </w:divsChild>
                </w:div>
                <w:div w:id="1354838613">
                  <w:marLeft w:val="0"/>
                  <w:marRight w:val="0"/>
                  <w:marTop w:val="0"/>
                  <w:marBottom w:val="0"/>
                  <w:divBdr>
                    <w:top w:val="none" w:sz="0" w:space="0" w:color="auto"/>
                    <w:left w:val="none" w:sz="0" w:space="0" w:color="auto"/>
                    <w:bottom w:val="none" w:sz="0" w:space="0" w:color="auto"/>
                    <w:right w:val="none" w:sz="0" w:space="0" w:color="auto"/>
                  </w:divBdr>
                  <w:divsChild>
                    <w:div w:id="1474176215">
                      <w:marLeft w:val="0"/>
                      <w:marRight w:val="0"/>
                      <w:marTop w:val="0"/>
                      <w:marBottom w:val="0"/>
                      <w:divBdr>
                        <w:top w:val="none" w:sz="0" w:space="0" w:color="auto"/>
                        <w:left w:val="none" w:sz="0" w:space="0" w:color="auto"/>
                        <w:bottom w:val="none" w:sz="0" w:space="0" w:color="auto"/>
                        <w:right w:val="none" w:sz="0" w:space="0" w:color="auto"/>
                      </w:divBdr>
                    </w:div>
                  </w:divsChild>
                </w:div>
                <w:div w:id="1355615919">
                  <w:marLeft w:val="0"/>
                  <w:marRight w:val="0"/>
                  <w:marTop w:val="0"/>
                  <w:marBottom w:val="0"/>
                  <w:divBdr>
                    <w:top w:val="none" w:sz="0" w:space="0" w:color="auto"/>
                    <w:left w:val="none" w:sz="0" w:space="0" w:color="auto"/>
                    <w:bottom w:val="none" w:sz="0" w:space="0" w:color="auto"/>
                    <w:right w:val="none" w:sz="0" w:space="0" w:color="auto"/>
                  </w:divBdr>
                  <w:divsChild>
                    <w:div w:id="637303608">
                      <w:marLeft w:val="0"/>
                      <w:marRight w:val="0"/>
                      <w:marTop w:val="0"/>
                      <w:marBottom w:val="0"/>
                      <w:divBdr>
                        <w:top w:val="none" w:sz="0" w:space="0" w:color="auto"/>
                        <w:left w:val="none" w:sz="0" w:space="0" w:color="auto"/>
                        <w:bottom w:val="none" w:sz="0" w:space="0" w:color="auto"/>
                        <w:right w:val="none" w:sz="0" w:space="0" w:color="auto"/>
                      </w:divBdr>
                    </w:div>
                  </w:divsChild>
                </w:div>
                <w:div w:id="1417825031">
                  <w:marLeft w:val="0"/>
                  <w:marRight w:val="0"/>
                  <w:marTop w:val="0"/>
                  <w:marBottom w:val="0"/>
                  <w:divBdr>
                    <w:top w:val="none" w:sz="0" w:space="0" w:color="auto"/>
                    <w:left w:val="none" w:sz="0" w:space="0" w:color="auto"/>
                    <w:bottom w:val="none" w:sz="0" w:space="0" w:color="auto"/>
                    <w:right w:val="none" w:sz="0" w:space="0" w:color="auto"/>
                  </w:divBdr>
                  <w:divsChild>
                    <w:div w:id="325549487">
                      <w:marLeft w:val="0"/>
                      <w:marRight w:val="0"/>
                      <w:marTop w:val="0"/>
                      <w:marBottom w:val="0"/>
                      <w:divBdr>
                        <w:top w:val="none" w:sz="0" w:space="0" w:color="auto"/>
                        <w:left w:val="none" w:sz="0" w:space="0" w:color="auto"/>
                        <w:bottom w:val="none" w:sz="0" w:space="0" w:color="auto"/>
                        <w:right w:val="none" w:sz="0" w:space="0" w:color="auto"/>
                      </w:divBdr>
                    </w:div>
                  </w:divsChild>
                </w:div>
                <w:div w:id="1526559296">
                  <w:marLeft w:val="0"/>
                  <w:marRight w:val="0"/>
                  <w:marTop w:val="0"/>
                  <w:marBottom w:val="0"/>
                  <w:divBdr>
                    <w:top w:val="none" w:sz="0" w:space="0" w:color="auto"/>
                    <w:left w:val="none" w:sz="0" w:space="0" w:color="auto"/>
                    <w:bottom w:val="none" w:sz="0" w:space="0" w:color="auto"/>
                    <w:right w:val="none" w:sz="0" w:space="0" w:color="auto"/>
                  </w:divBdr>
                  <w:divsChild>
                    <w:div w:id="1908606408">
                      <w:marLeft w:val="0"/>
                      <w:marRight w:val="0"/>
                      <w:marTop w:val="0"/>
                      <w:marBottom w:val="0"/>
                      <w:divBdr>
                        <w:top w:val="none" w:sz="0" w:space="0" w:color="auto"/>
                        <w:left w:val="none" w:sz="0" w:space="0" w:color="auto"/>
                        <w:bottom w:val="none" w:sz="0" w:space="0" w:color="auto"/>
                        <w:right w:val="none" w:sz="0" w:space="0" w:color="auto"/>
                      </w:divBdr>
                    </w:div>
                  </w:divsChild>
                </w:div>
                <w:div w:id="1652979970">
                  <w:marLeft w:val="0"/>
                  <w:marRight w:val="0"/>
                  <w:marTop w:val="0"/>
                  <w:marBottom w:val="0"/>
                  <w:divBdr>
                    <w:top w:val="none" w:sz="0" w:space="0" w:color="auto"/>
                    <w:left w:val="none" w:sz="0" w:space="0" w:color="auto"/>
                    <w:bottom w:val="none" w:sz="0" w:space="0" w:color="auto"/>
                    <w:right w:val="none" w:sz="0" w:space="0" w:color="auto"/>
                  </w:divBdr>
                  <w:divsChild>
                    <w:div w:id="1165169114">
                      <w:marLeft w:val="0"/>
                      <w:marRight w:val="0"/>
                      <w:marTop w:val="0"/>
                      <w:marBottom w:val="0"/>
                      <w:divBdr>
                        <w:top w:val="none" w:sz="0" w:space="0" w:color="auto"/>
                        <w:left w:val="none" w:sz="0" w:space="0" w:color="auto"/>
                        <w:bottom w:val="none" w:sz="0" w:space="0" w:color="auto"/>
                        <w:right w:val="none" w:sz="0" w:space="0" w:color="auto"/>
                      </w:divBdr>
                    </w:div>
                  </w:divsChild>
                </w:div>
                <w:div w:id="1666283326">
                  <w:marLeft w:val="0"/>
                  <w:marRight w:val="0"/>
                  <w:marTop w:val="0"/>
                  <w:marBottom w:val="0"/>
                  <w:divBdr>
                    <w:top w:val="none" w:sz="0" w:space="0" w:color="auto"/>
                    <w:left w:val="none" w:sz="0" w:space="0" w:color="auto"/>
                    <w:bottom w:val="none" w:sz="0" w:space="0" w:color="auto"/>
                    <w:right w:val="none" w:sz="0" w:space="0" w:color="auto"/>
                  </w:divBdr>
                  <w:divsChild>
                    <w:div w:id="574246393">
                      <w:marLeft w:val="0"/>
                      <w:marRight w:val="0"/>
                      <w:marTop w:val="0"/>
                      <w:marBottom w:val="0"/>
                      <w:divBdr>
                        <w:top w:val="none" w:sz="0" w:space="0" w:color="auto"/>
                        <w:left w:val="none" w:sz="0" w:space="0" w:color="auto"/>
                        <w:bottom w:val="none" w:sz="0" w:space="0" w:color="auto"/>
                        <w:right w:val="none" w:sz="0" w:space="0" w:color="auto"/>
                      </w:divBdr>
                    </w:div>
                    <w:div w:id="856119151">
                      <w:marLeft w:val="0"/>
                      <w:marRight w:val="0"/>
                      <w:marTop w:val="0"/>
                      <w:marBottom w:val="0"/>
                      <w:divBdr>
                        <w:top w:val="none" w:sz="0" w:space="0" w:color="auto"/>
                        <w:left w:val="none" w:sz="0" w:space="0" w:color="auto"/>
                        <w:bottom w:val="none" w:sz="0" w:space="0" w:color="auto"/>
                        <w:right w:val="none" w:sz="0" w:space="0" w:color="auto"/>
                      </w:divBdr>
                    </w:div>
                    <w:div w:id="1591742777">
                      <w:marLeft w:val="0"/>
                      <w:marRight w:val="0"/>
                      <w:marTop w:val="0"/>
                      <w:marBottom w:val="0"/>
                      <w:divBdr>
                        <w:top w:val="none" w:sz="0" w:space="0" w:color="auto"/>
                        <w:left w:val="none" w:sz="0" w:space="0" w:color="auto"/>
                        <w:bottom w:val="none" w:sz="0" w:space="0" w:color="auto"/>
                        <w:right w:val="none" w:sz="0" w:space="0" w:color="auto"/>
                      </w:divBdr>
                    </w:div>
                  </w:divsChild>
                </w:div>
                <w:div w:id="1919552813">
                  <w:marLeft w:val="0"/>
                  <w:marRight w:val="0"/>
                  <w:marTop w:val="0"/>
                  <w:marBottom w:val="0"/>
                  <w:divBdr>
                    <w:top w:val="none" w:sz="0" w:space="0" w:color="auto"/>
                    <w:left w:val="none" w:sz="0" w:space="0" w:color="auto"/>
                    <w:bottom w:val="none" w:sz="0" w:space="0" w:color="auto"/>
                    <w:right w:val="none" w:sz="0" w:space="0" w:color="auto"/>
                  </w:divBdr>
                  <w:divsChild>
                    <w:div w:id="1763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61097">
          <w:marLeft w:val="0"/>
          <w:marRight w:val="0"/>
          <w:marTop w:val="0"/>
          <w:marBottom w:val="0"/>
          <w:divBdr>
            <w:top w:val="none" w:sz="0" w:space="0" w:color="auto"/>
            <w:left w:val="none" w:sz="0" w:space="0" w:color="auto"/>
            <w:bottom w:val="none" w:sz="0" w:space="0" w:color="auto"/>
            <w:right w:val="none" w:sz="0" w:space="0" w:color="auto"/>
          </w:divBdr>
          <w:divsChild>
            <w:div w:id="323120948">
              <w:marLeft w:val="0"/>
              <w:marRight w:val="0"/>
              <w:marTop w:val="0"/>
              <w:marBottom w:val="0"/>
              <w:divBdr>
                <w:top w:val="none" w:sz="0" w:space="0" w:color="auto"/>
                <w:left w:val="none" w:sz="0" w:space="0" w:color="auto"/>
                <w:bottom w:val="none" w:sz="0" w:space="0" w:color="auto"/>
                <w:right w:val="none" w:sz="0" w:space="0" w:color="auto"/>
              </w:divBdr>
              <w:divsChild>
                <w:div w:id="1052312626">
                  <w:marLeft w:val="0"/>
                  <w:marRight w:val="0"/>
                  <w:marTop w:val="0"/>
                  <w:marBottom w:val="0"/>
                  <w:divBdr>
                    <w:top w:val="none" w:sz="0" w:space="0" w:color="auto"/>
                    <w:left w:val="none" w:sz="0" w:space="0" w:color="auto"/>
                    <w:bottom w:val="none" w:sz="0" w:space="0" w:color="auto"/>
                    <w:right w:val="none" w:sz="0" w:space="0" w:color="auto"/>
                  </w:divBdr>
                </w:div>
                <w:div w:id="1866400368">
                  <w:marLeft w:val="0"/>
                  <w:marRight w:val="0"/>
                  <w:marTop w:val="0"/>
                  <w:marBottom w:val="0"/>
                  <w:divBdr>
                    <w:top w:val="none" w:sz="0" w:space="0" w:color="auto"/>
                    <w:left w:val="none" w:sz="0" w:space="0" w:color="auto"/>
                    <w:bottom w:val="none" w:sz="0" w:space="0" w:color="auto"/>
                    <w:right w:val="none" w:sz="0" w:space="0" w:color="auto"/>
                  </w:divBdr>
                </w:div>
              </w:divsChild>
            </w:div>
            <w:div w:id="1088766395">
              <w:marLeft w:val="0"/>
              <w:marRight w:val="0"/>
              <w:marTop w:val="0"/>
              <w:marBottom w:val="0"/>
              <w:divBdr>
                <w:top w:val="none" w:sz="0" w:space="0" w:color="auto"/>
                <w:left w:val="none" w:sz="0" w:space="0" w:color="auto"/>
                <w:bottom w:val="none" w:sz="0" w:space="0" w:color="auto"/>
                <w:right w:val="none" w:sz="0" w:space="0" w:color="auto"/>
              </w:divBdr>
              <w:divsChild>
                <w:div w:id="1042749450">
                  <w:marLeft w:val="0"/>
                  <w:marRight w:val="0"/>
                  <w:marTop w:val="0"/>
                  <w:marBottom w:val="0"/>
                  <w:divBdr>
                    <w:top w:val="none" w:sz="0" w:space="0" w:color="auto"/>
                    <w:left w:val="none" w:sz="0" w:space="0" w:color="auto"/>
                    <w:bottom w:val="none" w:sz="0" w:space="0" w:color="auto"/>
                    <w:right w:val="none" w:sz="0" w:space="0" w:color="auto"/>
                  </w:divBdr>
                </w:div>
              </w:divsChild>
            </w:div>
            <w:div w:id="1123382199">
              <w:marLeft w:val="0"/>
              <w:marRight w:val="0"/>
              <w:marTop w:val="0"/>
              <w:marBottom w:val="0"/>
              <w:divBdr>
                <w:top w:val="none" w:sz="0" w:space="0" w:color="auto"/>
                <w:left w:val="none" w:sz="0" w:space="0" w:color="auto"/>
                <w:bottom w:val="none" w:sz="0" w:space="0" w:color="auto"/>
                <w:right w:val="none" w:sz="0" w:space="0" w:color="auto"/>
              </w:divBdr>
              <w:divsChild>
                <w:div w:id="849291539">
                  <w:marLeft w:val="0"/>
                  <w:marRight w:val="0"/>
                  <w:marTop w:val="0"/>
                  <w:marBottom w:val="0"/>
                  <w:divBdr>
                    <w:top w:val="none" w:sz="0" w:space="0" w:color="auto"/>
                    <w:left w:val="none" w:sz="0" w:space="0" w:color="auto"/>
                    <w:bottom w:val="none" w:sz="0" w:space="0" w:color="auto"/>
                    <w:right w:val="none" w:sz="0" w:space="0" w:color="auto"/>
                  </w:divBdr>
                </w:div>
              </w:divsChild>
            </w:div>
            <w:div w:id="1621570168">
              <w:marLeft w:val="0"/>
              <w:marRight w:val="0"/>
              <w:marTop w:val="0"/>
              <w:marBottom w:val="0"/>
              <w:divBdr>
                <w:top w:val="none" w:sz="0" w:space="0" w:color="auto"/>
                <w:left w:val="none" w:sz="0" w:space="0" w:color="auto"/>
                <w:bottom w:val="none" w:sz="0" w:space="0" w:color="auto"/>
                <w:right w:val="none" w:sz="0" w:space="0" w:color="auto"/>
              </w:divBdr>
              <w:divsChild>
                <w:div w:id="1306281578">
                  <w:marLeft w:val="0"/>
                  <w:marRight w:val="0"/>
                  <w:marTop w:val="0"/>
                  <w:marBottom w:val="0"/>
                  <w:divBdr>
                    <w:top w:val="none" w:sz="0" w:space="0" w:color="auto"/>
                    <w:left w:val="none" w:sz="0" w:space="0" w:color="auto"/>
                    <w:bottom w:val="none" w:sz="0" w:space="0" w:color="auto"/>
                    <w:right w:val="none" w:sz="0" w:space="0" w:color="auto"/>
                  </w:divBdr>
                </w:div>
                <w:div w:id="1654796060">
                  <w:marLeft w:val="0"/>
                  <w:marRight w:val="0"/>
                  <w:marTop w:val="0"/>
                  <w:marBottom w:val="0"/>
                  <w:divBdr>
                    <w:top w:val="none" w:sz="0" w:space="0" w:color="auto"/>
                    <w:left w:val="none" w:sz="0" w:space="0" w:color="auto"/>
                    <w:bottom w:val="none" w:sz="0" w:space="0" w:color="auto"/>
                    <w:right w:val="none" w:sz="0" w:space="0" w:color="auto"/>
                  </w:divBdr>
                </w:div>
                <w:div w:id="19033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9932">
          <w:marLeft w:val="0"/>
          <w:marRight w:val="0"/>
          <w:marTop w:val="0"/>
          <w:marBottom w:val="0"/>
          <w:divBdr>
            <w:top w:val="none" w:sz="0" w:space="0" w:color="auto"/>
            <w:left w:val="none" w:sz="0" w:space="0" w:color="auto"/>
            <w:bottom w:val="none" w:sz="0" w:space="0" w:color="auto"/>
            <w:right w:val="none" w:sz="0" w:space="0" w:color="auto"/>
          </w:divBdr>
          <w:divsChild>
            <w:div w:id="1087000441">
              <w:marLeft w:val="0"/>
              <w:marRight w:val="0"/>
              <w:marTop w:val="0"/>
              <w:marBottom w:val="0"/>
              <w:divBdr>
                <w:top w:val="none" w:sz="0" w:space="0" w:color="auto"/>
                <w:left w:val="none" w:sz="0" w:space="0" w:color="auto"/>
                <w:bottom w:val="none" w:sz="0" w:space="0" w:color="auto"/>
                <w:right w:val="none" w:sz="0" w:space="0" w:color="auto"/>
              </w:divBdr>
              <w:divsChild>
                <w:div w:id="1425685566">
                  <w:marLeft w:val="0"/>
                  <w:marRight w:val="0"/>
                  <w:marTop w:val="0"/>
                  <w:marBottom w:val="0"/>
                  <w:divBdr>
                    <w:top w:val="none" w:sz="0" w:space="0" w:color="auto"/>
                    <w:left w:val="none" w:sz="0" w:space="0" w:color="auto"/>
                    <w:bottom w:val="none" w:sz="0" w:space="0" w:color="auto"/>
                    <w:right w:val="none" w:sz="0" w:space="0" w:color="auto"/>
                  </w:divBdr>
                </w:div>
              </w:divsChild>
            </w:div>
            <w:div w:id="1543247045">
              <w:marLeft w:val="0"/>
              <w:marRight w:val="0"/>
              <w:marTop w:val="0"/>
              <w:marBottom w:val="0"/>
              <w:divBdr>
                <w:top w:val="none" w:sz="0" w:space="0" w:color="auto"/>
                <w:left w:val="none" w:sz="0" w:space="0" w:color="auto"/>
                <w:bottom w:val="none" w:sz="0" w:space="0" w:color="auto"/>
                <w:right w:val="none" w:sz="0" w:space="0" w:color="auto"/>
              </w:divBdr>
              <w:divsChild>
                <w:div w:id="205094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60871">
          <w:marLeft w:val="0"/>
          <w:marRight w:val="0"/>
          <w:marTop w:val="0"/>
          <w:marBottom w:val="0"/>
          <w:divBdr>
            <w:top w:val="none" w:sz="0" w:space="0" w:color="auto"/>
            <w:left w:val="none" w:sz="0" w:space="0" w:color="auto"/>
            <w:bottom w:val="none" w:sz="0" w:space="0" w:color="auto"/>
            <w:right w:val="none" w:sz="0" w:space="0" w:color="auto"/>
          </w:divBdr>
          <w:divsChild>
            <w:div w:id="865219619">
              <w:marLeft w:val="0"/>
              <w:marRight w:val="0"/>
              <w:marTop w:val="0"/>
              <w:marBottom w:val="0"/>
              <w:divBdr>
                <w:top w:val="none" w:sz="0" w:space="0" w:color="auto"/>
                <w:left w:val="none" w:sz="0" w:space="0" w:color="auto"/>
                <w:bottom w:val="none" w:sz="0" w:space="0" w:color="auto"/>
                <w:right w:val="none" w:sz="0" w:space="0" w:color="auto"/>
              </w:divBdr>
              <w:divsChild>
                <w:div w:id="824277909">
                  <w:marLeft w:val="0"/>
                  <w:marRight w:val="0"/>
                  <w:marTop w:val="0"/>
                  <w:marBottom w:val="0"/>
                  <w:divBdr>
                    <w:top w:val="none" w:sz="0" w:space="0" w:color="auto"/>
                    <w:left w:val="none" w:sz="0" w:space="0" w:color="auto"/>
                    <w:bottom w:val="none" w:sz="0" w:space="0" w:color="auto"/>
                    <w:right w:val="none" w:sz="0" w:space="0" w:color="auto"/>
                  </w:divBdr>
                </w:div>
              </w:divsChild>
            </w:div>
            <w:div w:id="1079445597">
              <w:marLeft w:val="0"/>
              <w:marRight w:val="0"/>
              <w:marTop w:val="0"/>
              <w:marBottom w:val="0"/>
              <w:divBdr>
                <w:top w:val="none" w:sz="0" w:space="0" w:color="auto"/>
                <w:left w:val="none" w:sz="0" w:space="0" w:color="auto"/>
                <w:bottom w:val="none" w:sz="0" w:space="0" w:color="auto"/>
                <w:right w:val="none" w:sz="0" w:space="0" w:color="auto"/>
              </w:divBdr>
              <w:divsChild>
                <w:div w:id="95634702">
                  <w:marLeft w:val="0"/>
                  <w:marRight w:val="0"/>
                  <w:marTop w:val="0"/>
                  <w:marBottom w:val="0"/>
                  <w:divBdr>
                    <w:top w:val="none" w:sz="0" w:space="0" w:color="auto"/>
                    <w:left w:val="none" w:sz="0" w:space="0" w:color="auto"/>
                    <w:bottom w:val="none" w:sz="0" w:space="0" w:color="auto"/>
                    <w:right w:val="none" w:sz="0" w:space="0" w:color="auto"/>
                  </w:divBdr>
                </w:div>
              </w:divsChild>
            </w:div>
            <w:div w:id="1237473773">
              <w:marLeft w:val="0"/>
              <w:marRight w:val="0"/>
              <w:marTop w:val="0"/>
              <w:marBottom w:val="0"/>
              <w:divBdr>
                <w:top w:val="none" w:sz="0" w:space="0" w:color="auto"/>
                <w:left w:val="none" w:sz="0" w:space="0" w:color="auto"/>
                <w:bottom w:val="none" w:sz="0" w:space="0" w:color="auto"/>
                <w:right w:val="none" w:sz="0" w:space="0" w:color="auto"/>
              </w:divBdr>
              <w:divsChild>
                <w:div w:id="11847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842686">
      <w:bodyDiv w:val="1"/>
      <w:marLeft w:val="0"/>
      <w:marRight w:val="0"/>
      <w:marTop w:val="0"/>
      <w:marBottom w:val="0"/>
      <w:divBdr>
        <w:top w:val="none" w:sz="0" w:space="0" w:color="auto"/>
        <w:left w:val="none" w:sz="0" w:space="0" w:color="auto"/>
        <w:bottom w:val="none" w:sz="0" w:space="0" w:color="auto"/>
        <w:right w:val="none" w:sz="0" w:space="0" w:color="auto"/>
      </w:divBdr>
    </w:div>
    <w:div w:id="1127159775">
      <w:bodyDiv w:val="1"/>
      <w:marLeft w:val="0"/>
      <w:marRight w:val="0"/>
      <w:marTop w:val="0"/>
      <w:marBottom w:val="0"/>
      <w:divBdr>
        <w:top w:val="none" w:sz="0" w:space="0" w:color="auto"/>
        <w:left w:val="none" w:sz="0" w:space="0" w:color="auto"/>
        <w:bottom w:val="none" w:sz="0" w:space="0" w:color="auto"/>
        <w:right w:val="none" w:sz="0" w:space="0" w:color="auto"/>
      </w:divBdr>
    </w:div>
    <w:div w:id="1132020933">
      <w:bodyDiv w:val="1"/>
      <w:marLeft w:val="0"/>
      <w:marRight w:val="0"/>
      <w:marTop w:val="0"/>
      <w:marBottom w:val="0"/>
      <w:divBdr>
        <w:top w:val="none" w:sz="0" w:space="0" w:color="auto"/>
        <w:left w:val="none" w:sz="0" w:space="0" w:color="auto"/>
        <w:bottom w:val="none" w:sz="0" w:space="0" w:color="auto"/>
        <w:right w:val="none" w:sz="0" w:space="0" w:color="auto"/>
      </w:divBdr>
    </w:div>
    <w:div w:id="1133139320">
      <w:bodyDiv w:val="1"/>
      <w:marLeft w:val="0"/>
      <w:marRight w:val="0"/>
      <w:marTop w:val="0"/>
      <w:marBottom w:val="0"/>
      <w:divBdr>
        <w:top w:val="none" w:sz="0" w:space="0" w:color="auto"/>
        <w:left w:val="none" w:sz="0" w:space="0" w:color="auto"/>
        <w:bottom w:val="none" w:sz="0" w:space="0" w:color="auto"/>
        <w:right w:val="none" w:sz="0" w:space="0" w:color="auto"/>
      </w:divBdr>
    </w:div>
    <w:div w:id="1136534043">
      <w:bodyDiv w:val="1"/>
      <w:marLeft w:val="0"/>
      <w:marRight w:val="0"/>
      <w:marTop w:val="0"/>
      <w:marBottom w:val="0"/>
      <w:divBdr>
        <w:top w:val="none" w:sz="0" w:space="0" w:color="auto"/>
        <w:left w:val="none" w:sz="0" w:space="0" w:color="auto"/>
        <w:bottom w:val="none" w:sz="0" w:space="0" w:color="auto"/>
        <w:right w:val="none" w:sz="0" w:space="0" w:color="auto"/>
      </w:divBdr>
    </w:div>
    <w:div w:id="1144389738">
      <w:bodyDiv w:val="1"/>
      <w:marLeft w:val="0"/>
      <w:marRight w:val="0"/>
      <w:marTop w:val="0"/>
      <w:marBottom w:val="0"/>
      <w:divBdr>
        <w:top w:val="none" w:sz="0" w:space="0" w:color="auto"/>
        <w:left w:val="none" w:sz="0" w:space="0" w:color="auto"/>
        <w:bottom w:val="none" w:sz="0" w:space="0" w:color="auto"/>
        <w:right w:val="none" w:sz="0" w:space="0" w:color="auto"/>
      </w:divBdr>
    </w:div>
    <w:div w:id="1146509419">
      <w:bodyDiv w:val="1"/>
      <w:marLeft w:val="0"/>
      <w:marRight w:val="0"/>
      <w:marTop w:val="0"/>
      <w:marBottom w:val="0"/>
      <w:divBdr>
        <w:top w:val="none" w:sz="0" w:space="0" w:color="auto"/>
        <w:left w:val="none" w:sz="0" w:space="0" w:color="auto"/>
        <w:bottom w:val="none" w:sz="0" w:space="0" w:color="auto"/>
        <w:right w:val="none" w:sz="0" w:space="0" w:color="auto"/>
      </w:divBdr>
    </w:div>
    <w:div w:id="1148547737">
      <w:bodyDiv w:val="1"/>
      <w:marLeft w:val="0"/>
      <w:marRight w:val="0"/>
      <w:marTop w:val="0"/>
      <w:marBottom w:val="0"/>
      <w:divBdr>
        <w:top w:val="none" w:sz="0" w:space="0" w:color="auto"/>
        <w:left w:val="none" w:sz="0" w:space="0" w:color="auto"/>
        <w:bottom w:val="none" w:sz="0" w:space="0" w:color="auto"/>
        <w:right w:val="none" w:sz="0" w:space="0" w:color="auto"/>
      </w:divBdr>
    </w:div>
    <w:div w:id="1166365844">
      <w:bodyDiv w:val="1"/>
      <w:marLeft w:val="0"/>
      <w:marRight w:val="0"/>
      <w:marTop w:val="0"/>
      <w:marBottom w:val="0"/>
      <w:divBdr>
        <w:top w:val="none" w:sz="0" w:space="0" w:color="auto"/>
        <w:left w:val="none" w:sz="0" w:space="0" w:color="auto"/>
        <w:bottom w:val="none" w:sz="0" w:space="0" w:color="auto"/>
        <w:right w:val="none" w:sz="0" w:space="0" w:color="auto"/>
      </w:divBdr>
    </w:div>
    <w:div w:id="1176309802">
      <w:bodyDiv w:val="1"/>
      <w:marLeft w:val="0"/>
      <w:marRight w:val="0"/>
      <w:marTop w:val="0"/>
      <w:marBottom w:val="0"/>
      <w:divBdr>
        <w:top w:val="none" w:sz="0" w:space="0" w:color="auto"/>
        <w:left w:val="none" w:sz="0" w:space="0" w:color="auto"/>
        <w:bottom w:val="none" w:sz="0" w:space="0" w:color="auto"/>
        <w:right w:val="none" w:sz="0" w:space="0" w:color="auto"/>
      </w:divBdr>
    </w:div>
    <w:div w:id="1211268329">
      <w:bodyDiv w:val="1"/>
      <w:marLeft w:val="0"/>
      <w:marRight w:val="0"/>
      <w:marTop w:val="0"/>
      <w:marBottom w:val="0"/>
      <w:divBdr>
        <w:top w:val="none" w:sz="0" w:space="0" w:color="auto"/>
        <w:left w:val="none" w:sz="0" w:space="0" w:color="auto"/>
        <w:bottom w:val="none" w:sz="0" w:space="0" w:color="auto"/>
        <w:right w:val="none" w:sz="0" w:space="0" w:color="auto"/>
      </w:divBdr>
    </w:div>
    <w:div w:id="1218661785">
      <w:bodyDiv w:val="1"/>
      <w:marLeft w:val="0"/>
      <w:marRight w:val="0"/>
      <w:marTop w:val="0"/>
      <w:marBottom w:val="0"/>
      <w:divBdr>
        <w:top w:val="none" w:sz="0" w:space="0" w:color="auto"/>
        <w:left w:val="none" w:sz="0" w:space="0" w:color="auto"/>
        <w:bottom w:val="none" w:sz="0" w:space="0" w:color="auto"/>
        <w:right w:val="none" w:sz="0" w:space="0" w:color="auto"/>
      </w:divBdr>
    </w:div>
    <w:div w:id="1231497572">
      <w:bodyDiv w:val="1"/>
      <w:marLeft w:val="0"/>
      <w:marRight w:val="0"/>
      <w:marTop w:val="0"/>
      <w:marBottom w:val="0"/>
      <w:divBdr>
        <w:top w:val="none" w:sz="0" w:space="0" w:color="auto"/>
        <w:left w:val="none" w:sz="0" w:space="0" w:color="auto"/>
        <w:bottom w:val="none" w:sz="0" w:space="0" w:color="auto"/>
        <w:right w:val="none" w:sz="0" w:space="0" w:color="auto"/>
      </w:divBdr>
    </w:div>
    <w:div w:id="1240596727">
      <w:bodyDiv w:val="1"/>
      <w:marLeft w:val="0"/>
      <w:marRight w:val="0"/>
      <w:marTop w:val="0"/>
      <w:marBottom w:val="0"/>
      <w:divBdr>
        <w:top w:val="none" w:sz="0" w:space="0" w:color="auto"/>
        <w:left w:val="none" w:sz="0" w:space="0" w:color="auto"/>
        <w:bottom w:val="none" w:sz="0" w:space="0" w:color="auto"/>
        <w:right w:val="none" w:sz="0" w:space="0" w:color="auto"/>
      </w:divBdr>
    </w:div>
    <w:div w:id="1244754058">
      <w:bodyDiv w:val="1"/>
      <w:marLeft w:val="0"/>
      <w:marRight w:val="0"/>
      <w:marTop w:val="0"/>
      <w:marBottom w:val="0"/>
      <w:divBdr>
        <w:top w:val="none" w:sz="0" w:space="0" w:color="auto"/>
        <w:left w:val="none" w:sz="0" w:space="0" w:color="auto"/>
        <w:bottom w:val="none" w:sz="0" w:space="0" w:color="auto"/>
        <w:right w:val="none" w:sz="0" w:space="0" w:color="auto"/>
      </w:divBdr>
    </w:div>
    <w:div w:id="1255817330">
      <w:bodyDiv w:val="1"/>
      <w:marLeft w:val="0"/>
      <w:marRight w:val="0"/>
      <w:marTop w:val="0"/>
      <w:marBottom w:val="0"/>
      <w:divBdr>
        <w:top w:val="none" w:sz="0" w:space="0" w:color="auto"/>
        <w:left w:val="none" w:sz="0" w:space="0" w:color="auto"/>
        <w:bottom w:val="none" w:sz="0" w:space="0" w:color="auto"/>
        <w:right w:val="none" w:sz="0" w:space="0" w:color="auto"/>
      </w:divBdr>
    </w:div>
    <w:div w:id="1267885586">
      <w:bodyDiv w:val="1"/>
      <w:marLeft w:val="0"/>
      <w:marRight w:val="0"/>
      <w:marTop w:val="0"/>
      <w:marBottom w:val="0"/>
      <w:divBdr>
        <w:top w:val="none" w:sz="0" w:space="0" w:color="auto"/>
        <w:left w:val="none" w:sz="0" w:space="0" w:color="auto"/>
        <w:bottom w:val="none" w:sz="0" w:space="0" w:color="auto"/>
        <w:right w:val="none" w:sz="0" w:space="0" w:color="auto"/>
      </w:divBdr>
    </w:div>
    <w:div w:id="1276206376">
      <w:bodyDiv w:val="1"/>
      <w:marLeft w:val="0"/>
      <w:marRight w:val="0"/>
      <w:marTop w:val="0"/>
      <w:marBottom w:val="0"/>
      <w:divBdr>
        <w:top w:val="none" w:sz="0" w:space="0" w:color="auto"/>
        <w:left w:val="none" w:sz="0" w:space="0" w:color="auto"/>
        <w:bottom w:val="none" w:sz="0" w:space="0" w:color="auto"/>
        <w:right w:val="none" w:sz="0" w:space="0" w:color="auto"/>
      </w:divBdr>
      <w:divsChild>
        <w:div w:id="1440374996">
          <w:marLeft w:val="0"/>
          <w:marRight w:val="0"/>
          <w:marTop w:val="0"/>
          <w:marBottom w:val="0"/>
          <w:divBdr>
            <w:top w:val="none" w:sz="0" w:space="0" w:color="auto"/>
            <w:left w:val="none" w:sz="0" w:space="0" w:color="auto"/>
            <w:bottom w:val="none" w:sz="0" w:space="0" w:color="auto"/>
            <w:right w:val="none" w:sz="0" w:space="0" w:color="auto"/>
          </w:divBdr>
          <w:divsChild>
            <w:div w:id="1980529701">
              <w:marLeft w:val="0"/>
              <w:marRight w:val="0"/>
              <w:marTop w:val="0"/>
              <w:marBottom w:val="0"/>
              <w:divBdr>
                <w:top w:val="none" w:sz="0" w:space="0" w:color="auto"/>
                <w:left w:val="none" w:sz="0" w:space="0" w:color="auto"/>
                <w:bottom w:val="none" w:sz="0" w:space="0" w:color="auto"/>
                <w:right w:val="none" w:sz="0" w:space="0" w:color="auto"/>
              </w:divBdr>
              <w:divsChild>
                <w:div w:id="120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195">
          <w:marLeft w:val="0"/>
          <w:marRight w:val="0"/>
          <w:marTop w:val="0"/>
          <w:marBottom w:val="0"/>
          <w:divBdr>
            <w:top w:val="none" w:sz="0" w:space="0" w:color="auto"/>
            <w:left w:val="none" w:sz="0" w:space="0" w:color="auto"/>
            <w:bottom w:val="none" w:sz="0" w:space="0" w:color="auto"/>
            <w:right w:val="none" w:sz="0" w:space="0" w:color="auto"/>
          </w:divBdr>
          <w:divsChild>
            <w:div w:id="250360044">
              <w:marLeft w:val="0"/>
              <w:marRight w:val="0"/>
              <w:marTop w:val="0"/>
              <w:marBottom w:val="0"/>
              <w:divBdr>
                <w:top w:val="none" w:sz="0" w:space="0" w:color="auto"/>
                <w:left w:val="none" w:sz="0" w:space="0" w:color="auto"/>
                <w:bottom w:val="none" w:sz="0" w:space="0" w:color="auto"/>
                <w:right w:val="none" w:sz="0" w:space="0" w:color="auto"/>
              </w:divBdr>
              <w:divsChild>
                <w:div w:id="4231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743964">
      <w:bodyDiv w:val="1"/>
      <w:marLeft w:val="0"/>
      <w:marRight w:val="0"/>
      <w:marTop w:val="0"/>
      <w:marBottom w:val="0"/>
      <w:divBdr>
        <w:top w:val="none" w:sz="0" w:space="0" w:color="auto"/>
        <w:left w:val="none" w:sz="0" w:space="0" w:color="auto"/>
        <w:bottom w:val="none" w:sz="0" w:space="0" w:color="auto"/>
        <w:right w:val="none" w:sz="0" w:space="0" w:color="auto"/>
      </w:divBdr>
    </w:div>
    <w:div w:id="1312709840">
      <w:bodyDiv w:val="1"/>
      <w:marLeft w:val="0"/>
      <w:marRight w:val="0"/>
      <w:marTop w:val="0"/>
      <w:marBottom w:val="0"/>
      <w:divBdr>
        <w:top w:val="none" w:sz="0" w:space="0" w:color="auto"/>
        <w:left w:val="none" w:sz="0" w:space="0" w:color="auto"/>
        <w:bottom w:val="none" w:sz="0" w:space="0" w:color="auto"/>
        <w:right w:val="none" w:sz="0" w:space="0" w:color="auto"/>
      </w:divBdr>
    </w:div>
    <w:div w:id="1329283873">
      <w:bodyDiv w:val="1"/>
      <w:marLeft w:val="0"/>
      <w:marRight w:val="0"/>
      <w:marTop w:val="0"/>
      <w:marBottom w:val="0"/>
      <w:divBdr>
        <w:top w:val="none" w:sz="0" w:space="0" w:color="auto"/>
        <w:left w:val="none" w:sz="0" w:space="0" w:color="auto"/>
        <w:bottom w:val="none" w:sz="0" w:space="0" w:color="auto"/>
        <w:right w:val="none" w:sz="0" w:space="0" w:color="auto"/>
      </w:divBdr>
    </w:div>
    <w:div w:id="1339233652">
      <w:bodyDiv w:val="1"/>
      <w:marLeft w:val="0"/>
      <w:marRight w:val="0"/>
      <w:marTop w:val="0"/>
      <w:marBottom w:val="0"/>
      <w:divBdr>
        <w:top w:val="none" w:sz="0" w:space="0" w:color="auto"/>
        <w:left w:val="none" w:sz="0" w:space="0" w:color="auto"/>
        <w:bottom w:val="none" w:sz="0" w:space="0" w:color="auto"/>
        <w:right w:val="none" w:sz="0" w:space="0" w:color="auto"/>
      </w:divBdr>
    </w:div>
    <w:div w:id="1345665296">
      <w:bodyDiv w:val="1"/>
      <w:marLeft w:val="0"/>
      <w:marRight w:val="0"/>
      <w:marTop w:val="0"/>
      <w:marBottom w:val="0"/>
      <w:divBdr>
        <w:top w:val="none" w:sz="0" w:space="0" w:color="auto"/>
        <w:left w:val="none" w:sz="0" w:space="0" w:color="auto"/>
        <w:bottom w:val="none" w:sz="0" w:space="0" w:color="auto"/>
        <w:right w:val="none" w:sz="0" w:space="0" w:color="auto"/>
      </w:divBdr>
    </w:div>
    <w:div w:id="1363240385">
      <w:bodyDiv w:val="1"/>
      <w:marLeft w:val="0"/>
      <w:marRight w:val="0"/>
      <w:marTop w:val="0"/>
      <w:marBottom w:val="0"/>
      <w:divBdr>
        <w:top w:val="none" w:sz="0" w:space="0" w:color="auto"/>
        <w:left w:val="none" w:sz="0" w:space="0" w:color="auto"/>
        <w:bottom w:val="none" w:sz="0" w:space="0" w:color="auto"/>
        <w:right w:val="none" w:sz="0" w:space="0" w:color="auto"/>
      </w:divBdr>
    </w:div>
    <w:div w:id="1400863510">
      <w:bodyDiv w:val="1"/>
      <w:marLeft w:val="0"/>
      <w:marRight w:val="0"/>
      <w:marTop w:val="0"/>
      <w:marBottom w:val="0"/>
      <w:divBdr>
        <w:top w:val="none" w:sz="0" w:space="0" w:color="auto"/>
        <w:left w:val="none" w:sz="0" w:space="0" w:color="auto"/>
        <w:bottom w:val="none" w:sz="0" w:space="0" w:color="auto"/>
        <w:right w:val="none" w:sz="0" w:space="0" w:color="auto"/>
      </w:divBdr>
    </w:div>
    <w:div w:id="1400903715">
      <w:bodyDiv w:val="1"/>
      <w:marLeft w:val="0"/>
      <w:marRight w:val="0"/>
      <w:marTop w:val="0"/>
      <w:marBottom w:val="0"/>
      <w:divBdr>
        <w:top w:val="none" w:sz="0" w:space="0" w:color="auto"/>
        <w:left w:val="none" w:sz="0" w:space="0" w:color="auto"/>
        <w:bottom w:val="none" w:sz="0" w:space="0" w:color="auto"/>
        <w:right w:val="none" w:sz="0" w:space="0" w:color="auto"/>
      </w:divBdr>
    </w:div>
    <w:div w:id="1404713734">
      <w:bodyDiv w:val="1"/>
      <w:marLeft w:val="0"/>
      <w:marRight w:val="0"/>
      <w:marTop w:val="0"/>
      <w:marBottom w:val="0"/>
      <w:divBdr>
        <w:top w:val="none" w:sz="0" w:space="0" w:color="auto"/>
        <w:left w:val="none" w:sz="0" w:space="0" w:color="auto"/>
        <w:bottom w:val="none" w:sz="0" w:space="0" w:color="auto"/>
        <w:right w:val="none" w:sz="0" w:space="0" w:color="auto"/>
      </w:divBdr>
    </w:div>
    <w:div w:id="1417289521">
      <w:bodyDiv w:val="1"/>
      <w:marLeft w:val="0"/>
      <w:marRight w:val="0"/>
      <w:marTop w:val="0"/>
      <w:marBottom w:val="0"/>
      <w:divBdr>
        <w:top w:val="none" w:sz="0" w:space="0" w:color="auto"/>
        <w:left w:val="none" w:sz="0" w:space="0" w:color="auto"/>
        <w:bottom w:val="none" w:sz="0" w:space="0" w:color="auto"/>
        <w:right w:val="none" w:sz="0" w:space="0" w:color="auto"/>
      </w:divBdr>
    </w:div>
    <w:div w:id="1428161406">
      <w:bodyDiv w:val="1"/>
      <w:marLeft w:val="0"/>
      <w:marRight w:val="0"/>
      <w:marTop w:val="0"/>
      <w:marBottom w:val="0"/>
      <w:divBdr>
        <w:top w:val="none" w:sz="0" w:space="0" w:color="auto"/>
        <w:left w:val="none" w:sz="0" w:space="0" w:color="auto"/>
        <w:bottom w:val="none" w:sz="0" w:space="0" w:color="auto"/>
        <w:right w:val="none" w:sz="0" w:space="0" w:color="auto"/>
      </w:divBdr>
    </w:div>
    <w:div w:id="1453667001">
      <w:bodyDiv w:val="1"/>
      <w:marLeft w:val="0"/>
      <w:marRight w:val="0"/>
      <w:marTop w:val="0"/>
      <w:marBottom w:val="0"/>
      <w:divBdr>
        <w:top w:val="none" w:sz="0" w:space="0" w:color="auto"/>
        <w:left w:val="none" w:sz="0" w:space="0" w:color="auto"/>
        <w:bottom w:val="none" w:sz="0" w:space="0" w:color="auto"/>
        <w:right w:val="none" w:sz="0" w:space="0" w:color="auto"/>
      </w:divBdr>
    </w:div>
    <w:div w:id="1470392102">
      <w:bodyDiv w:val="1"/>
      <w:marLeft w:val="0"/>
      <w:marRight w:val="0"/>
      <w:marTop w:val="0"/>
      <w:marBottom w:val="0"/>
      <w:divBdr>
        <w:top w:val="none" w:sz="0" w:space="0" w:color="auto"/>
        <w:left w:val="none" w:sz="0" w:space="0" w:color="auto"/>
        <w:bottom w:val="none" w:sz="0" w:space="0" w:color="auto"/>
        <w:right w:val="none" w:sz="0" w:space="0" w:color="auto"/>
      </w:divBdr>
    </w:div>
    <w:div w:id="1475947178">
      <w:bodyDiv w:val="1"/>
      <w:marLeft w:val="0"/>
      <w:marRight w:val="0"/>
      <w:marTop w:val="0"/>
      <w:marBottom w:val="0"/>
      <w:divBdr>
        <w:top w:val="none" w:sz="0" w:space="0" w:color="auto"/>
        <w:left w:val="none" w:sz="0" w:space="0" w:color="auto"/>
        <w:bottom w:val="none" w:sz="0" w:space="0" w:color="auto"/>
        <w:right w:val="none" w:sz="0" w:space="0" w:color="auto"/>
      </w:divBdr>
    </w:div>
    <w:div w:id="1563173890">
      <w:bodyDiv w:val="1"/>
      <w:marLeft w:val="0"/>
      <w:marRight w:val="0"/>
      <w:marTop w:val="0"/>
      <w:marBottom w:val="0"/>
      <w:divBdr>
        <w:top w:val="none" w:sz="0" w:space="0" w:color="auto"/>
        <w:left w:val="none" w:sz="0" w:space="0" w:color="auto"/>
        <w:bottom w:val="none" w:sz="0" w:space="0" w:color="auto"/>
        <w:right w:val="none" w:sz="0" w:space="0" w:color="auto"/>
      </w:divBdr>
    </w:div>
    <w:div w:id="1609973122">
      <w:bodyDiv w:val="1"/>
      <w:marLeft w:val="0"/>
      <w:marRight w:val="0"/>
      <w:marTop w:val="0"/>
      <w:marBottom w:val="0"/>
      <w:divBdr>
        <w:top w:val="none" w:sz="0" w:space="0" w:color="auto"/>
        <w:left w:val="none" w:sz="0" w:space="0" w:color="auto"/>
        <w:bottom w:val="none" w:sz="0" w:space="0" w:color="auto"/>
        <w:right w:val="none" w:sz="0" w:space="0" w:color="auto"/>
      </w:divBdr>
    </w:div>
    <w:div w:id="1637443056">
      <w:bodyDiv w:val="1"/>
      <w:marLeft w:val="0"/>
      <w:marRight w:val="0"/>
      <w:marTop w:val="0"/>
      <w:marBottom w:val="0"/>
      <w:divBdr>
        <w:top w:val="none" w:sz="0" w:space="0" w:color="auto"/>
        <w:left w:val="none" w:sz="0" w:space="0" w:color="auto"/>
        <w:bottom w:val="none" w:sz="0" w:space="0" w:color="auto"/>
        <w:right w:val="none" w:sz="0" w:space="0" w:color="auto"/>
      </w:divBdr>
    </w:div>
    <w:div w:id="1638149585">
      <w:bodyDiv w:val="1"/>
      <w:marLeft w:val="0"/>
      <w:marRight w:val="0"/>
      <w:marTop w:val="0"/>
      <w:marBottom w:val="0"/>
      <w:divBdr>
        <w:top w:val="none" w:sz="0" w:space="0" w:color="auto"/>
        <w:left w:val="none" w:sz="0" w:space="0" w:color="auto"/>
        <w:bottom w:val="none" w:sz="0" w:space="0" w:color="auto"/>
        <w:right w:val="none" w:sz="0" w:space="0" w:color="auto"/>
      </w:divBdr>
    </w:div>
    <w:div w:id="1661081867">
      <w:bodyDiv w:val="1"/>
      <w:marLeft w:val="0"/>
      <w:marRight w:val="0"/>
      <w:marTop w:val="0"/>
      <w:marBottom w:val="0"/>
      <w:divBdr>
        <w:top w:val="none" w:sz="0" w:space="0" w:color="auto"/>
        <w:left w:val="none" w:sz="0" w:space="0" w:color="auto"/>
        <w:bottom w:val="none" w:sz="0" w:space="0" w:color="auto"/>
        <w:right w:val="none" w:sz="0" w:space="0" w:color="auto"/>
      </w:divBdr>
    </w:div>
    <w:div w:id="1667827568">
      <w:bodyDiv w:val="1"/>
      <w:marLeft w:val="0"/>
      <w:marRight w:val="0"/>
      <w:marTop w:val="0"/>
      <w:marBottom w:val="0"/>
      <w:divBdr>
        <w:top w:val="none" w:sz="0" w:space="0" w:color="auto"/>
        <w:left w:val="none" w:sz="0" w:space="0" w:color="auto"/>
        <w:bottom w:val="none" w:sz="0" w:space="0" w:color="auto"/>
        <w:right w:val="none" w:sz="0" w:space="0" w:color="auto"/>
      </w:divBdr>
      <w:divsChild>
        <w:div w:id="374432670">
          <w:marLeft w:val="0"/>
          <w:marRight w:val="0"/>
          <w:marTop w:val="0"/>
          <w:marBottom w:val="0"/>
          <w:divBdr>
            <w:top w:val="none" w:sz="0" w:space="0" w:color="auto"/>
            <w:left w:val="none" w:sz="0" w:space="0" w:color="auto"/>
            <w:bottom w:val="none" w:sz="0" w:space="0" w:color="auto"/>
            <w:right w:val="none" w:sz="0" w:space="0" w:color="auto"/>
          </w:divBdr>
          <w:divsChild>
            <w:div w:id="237793245">
              <w:marLeft w:val="0"/>
              <w:marRight w:val="0"/>
              <w:marTop w:val="0"/>
              <w:marBottom w:val="0"/>
              <w:divBdr>
                <w:top w:val="none" w:sz="0" w:space="0" w:color="auto"/>
                <w:left w:val="none" w:sz="0" w:space="0" w:color="auto"/>
                <w:bottom w:val="none" w:sz="0" w:space="0" w:color="auto"/>
                <w:right w:val="none" w:sz="0" w:space="0" w:color="auto"/>
              </w:divBdr>
              <w:divsChild>
                <w:div w:id="12965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49364">
          <w:marLeft w:val="0"/>
          <w:marRight w:val="0"/>
          <w:marTop w:val="0"/>
          <w:marBottom w:val="0"/>
          <w:divBdr>
            <w:top w:val="none" w:sz="0" w:space="0" w:color="auto"/>
            <w:left w:val="none" w:sz="0" w:space="0" w:color="auto"/>
            <w:bottom w:val="none" w:sz="0" w:space="0" w:color="auto"/>
            <w:right w:val="none" w:sz="0" w:space="0" w:color="auto"/>
          </w:divBdr>
          <w:divsChild>
            <w:div w:id="352807185">
              <w:marLeft w:val="0"/>
              <w:marRight w:val="0"/>
              <w:marTop w:val="0"/>
              <w:marBottom w:val="0"/>
              <w:divBdr>
                <w:top w:val="none" w:sz="0" w:space="0" w:color="auto"/>
                <w:left w:val="none" w:sz="0" w:space="0" w:color="auto"/>
                <w:bottom w:val="none" w:sz="0" w:space="0" w:color="auto"/>
                <w:right w:val="none" w:sz="0" w:space="0" w:color="auto"/>
              </w:divBdr>
              <w:divsChild>
                <w:div w:id="11580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6087">
          <w:marLeft w:val="0"/>
          <w:marRight w:val="0"/>
          <w:marTop w:val="0"/>
          <w:marBottom w:val="0"/>
          <w:divBdr>
            <w:top w:val="none" w:sz="0" w:space="0" w:color="auto"/>
            <w:left w:val="none" w:sz="0" w:space="0" w:color="auto"/>
            <w:bottom w:val="none" w:sz="0" w:space="0" w:color="auto"/>
            <w:right w:val="none" w:sz="0" w:space="0" w:color="auto"/>
          </w:divBdr>
          <w:divsChild>
            <w:div w:id="1080175254">
              <w:marLeft w:val="0"/>
              <w:marRight w:val="0"/>
              <w:marTop w:val="0"/>
              <w:marBottom w:val="0"/>
              <w:divBdr>
                <w:top w:val="none" w:sz="0" w:space="0" w:color="auto"/>
                <w:left w:val="none" w:sz="0" w:space="0" w:color="auto"/>
                <w:bottom w:val="none" w:sz="0" w:space="0" w:color="auto"/>
                <w:right w:val="none" w:sz="0" w:space="0" w:color="auto"/>
              </w:divBdr>
              <w:divsChild>
                <w:div w:id="2012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293">
          <w:marLeft w:val="0"/>
          <w:marRight w:val="0"/>
          <w:marTop w:val="0"/>
          <w:marBottom w:val="0"/>
          <w:divBdr>
            <w:top w:val="none" w:sz="0" w:space="0" w:color="auto"/>
            <w:left w:val="none" w:sz="0" w:space="0" w:color="auto"/>
            <w:bottom w:val="none" w:sz="0" w:space="0" w:color="auto"/>
            <w:right w:val="none" w:sz="0" w:space="0" w:color="auto"/>
          </w:divBdr>
          <w:divsChild>
            <w:div w:id="1332947873">
              <w:marLeft w:val="0"/>
              <w:marRight w:val="0"/>
              <w:marTop w:val="0"/>
              <w:marBottom w:val="0"/>
              <w:divBdr>
                <w:top w:val="none" w:sz="0" w:space="0" w:color="auto"/>
                <w:left w:val="none" w:sz="0" w:space="0" w:color="auto"/>
                <w:bottom w:val="none" w:sz="0" w:space="0" w:color="auto"/>
                <w:right w:val="none" w:sz="0" w:space="0" w:color="auto"/>
              </w:divBdr>
              <w:divsChild>
                <w:div w:id="6137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6071">
          <w:marLeft w:val="0"/>
          <w:marRight w:val="0"/>
          <w:marTop w:val="0"/>
          <w:marBottom w:val="0"/>
          <w:divBdr>
            <w:top w:val="none" w:sz="0" w:space="0" w:color="auto"/>
            <w:left w:val="none" w:sz="0" w:space="0" w:color="auto"/>
            <w:bottom w:val="none" w:sz="0" w:space="0" w:color="auto"/>
            <w:right w:val="none" w:sz="0" w:space="0" w:color="auto"/>
          </w:divBdr>
          <w:divsChild>
            <w:div w:id="979844514">
              <w:marLeft w:val="0"/>
              <w:marRight w:val="0"/>
              <w:marTop w:val="0"/>
              <w:marBottom w:val="0"/>
              <w:divBdr>
                <w:top w:val="none" w:sz="0" w:space="0" w:color="auto"/>
                <w:left w:val="none" w:sz="0" w:space="0" w:color="auto"/>
                <w:bottom w:val="none" w:sz="0" w:space="0" w:color="auto"/>
                <w:right w:val="none" w:sz="0" w:space="0" w:color="auto"/>
              </w:divBdr>
              <w:divsChild>
                <w:div w:id="9414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322">
      <w:bodyDiv w:val="1"/>
      <w:marLeft w:val="0"/>
      <w:marRight w:val="0"/>
      <w:marTop w:val="0"/>
      <w:marBottom w:val="0"/>
      <w:divBdr>
        <w:top w:val="none" w:sz="0" w:space="0" w:color="auto"/>
        <w:left w:val="none" w:sz="0" w:space="0" w:color="auto"/>
        <w:bottom w:val="none" w:sz="0" w:space="0" w:color="auto"/>
        <w:right w:val="none" w:sz="0" w:space="0" w:color="auto"/>
      </w:divBdr>
    </w:div>
    <w:div w:id="1699233359">
      <w:bodyDiv w:val="1"/>
      <w:marLeft w:val="0"/>
      <w:marRight w:val="0"/>
      <w:marTop w:val="0"/>
      <w:marBottom w:val="0"/>
      <w:divBdr>
        <w:top w:val="none" w:sz="0" w:space="0" w:color="auto"/>
        <w:left w:val="none" w:sz="0" w:space="0" w:color="auto"/>
        <w:bottom w:val="none" w:sz="0" w:space="0" w:color="auto"/>
        <w:right w:val="none" w:sz="0" w:space="0" w:color="auto"/>
      </w:divBdr>
    </w:div>
    <w:div w:id="1706560143">
      <w:bodyDiv w:val="1"/>
      <w:marLeft w:val="0"/>
      <w:marRight w:val="0"/>
      <w:marTop w:val="0"/>
      <w:marBottom w:val="0"/>
      <w:divBdr>
        <w:top w:val="none" w:sz="0" w:space="0" w:color="auto"/>
        <w:left w:val="none" w:sz="0" w:space="0" w:color="auto"/>
        <w:bottom w:val="none" w:sz="0" w:space="0" w:color="auto"/>
        <w:right w:val="none" w:sz="0" w:space="0" w:color="auto"/>
      </w:divBdr>
    </w:div>
    <w:div w:id="1709527359">
      <w:bodyDiv w:val="1"/>
      <w:marLeft w:val="0"/>
      <w:marRight w:val="0"/>
      <w:marTop w:val="0"/>
      <w:marBottom w:val="0"/>
      <w:divBdr>
        <w:top w:val="none" w:sz="0" w:space="0" w:color="auto"/>
        <w:left w:val="none" w:sz="0" w:space="0" w:color="auto"/>
        <w:bottom w:val="none" w:sz="0" w:space="0" w:color="auto"/>
        <w:right w:val="none" w:sz="0" w:space="0" w:color="auto"/>
      </w:divBdr>
    </w:div>
    <w:div w:id="1721055375">
      <w:bodyDiv w:val="1"/>
      <w:marLeft w:val="0"/>
      <w:marRight w:val="0"/>
      <w:marTop w:val="0"/>
      <w:marBottom w:val="0"/>
      <w:divBdr>
        <w:top w:val="none" w:sz="0" w:space="0" w:color="auto"/>
        <w:left w:val="none" w:sz="0" w:space="0" w:color="auto"/>
        <w:bottom w:val="none" w:sz="0" w:space="0" w:color="auto"/>
        <w:right w:val="none" w:sz="0" w:space="0" w:color="auto"/>
      </w:divBdr>
    </w:div>
    <w:div w:id="1723795405">
      <w:bodyDiv w:val="1"/>
      <w:marLeft w:val="0"/>
      <w:marRight w:val="0"/>
      <w:marTop w:val="0"/>
      <w:marBottom w:val="0"/>
      <w:divBdr>
        <w:top w:val="none" w:sz="0" w:space="0" w:color="auto"/>
        <w:left w:val="none" w:sz="0" w:space="0" w:color="auto"/>
        <w:bottom w:val="none" w:sz="0" w:space="0" w:color="auto"/>
        <w:right w:val="none" w:sz="0" w:space="0" w:color="auto"/>
      </w:divBdr>
    </w:div>
    <w:div w:id="1724986390">
      <w:bodyDiv w:val="1"/>
      <w:marLeft w:val="0"/>
      <w:marRight w:val="0"/>
      <w:marTop w:val="0"/>
      <w:marBottom w:val="0"/>
      <w:divBdr>
        <w:top w:val="none" w:sz="0" w:space="0" w:color="auto"/>
        <w:left w:val="none" w:sz="0" w:space="0" w:color="auto"/>
        <w:bottom w:val="none" w:sz="0" w:space="0" w:color="auto"/>
        <w:right w:val="none" w:sz="0" w:space="0" w:color="auto"/>
      </w:divBdr>
    </w:div>
    <w:div w:id="1726484543">
      <w:bodyDiv w:val="1"/>
      <w:marLeft w:val="0"/>
      <w:marRight w:val="0"/>
      <w:marTop w:val="0"/>
      <w:marBottom w:val="0"/>
      <w:divBdr>
        <w:top w:val="none" w:sz="0" w:space="0" w:color="auto"/>
        <w:left w:val="none" w:sz="0" w:space="0" w:color="auto"/>
        <w:bottom w:val="none" w:sz="0" w:space="0" w:color="auto"/>
        <w:right w:val="none" w:sz="0" w:space="0" w:color="auto"/>
      </w:divBdr>
    </w:div>
    <w:div w:id="1731686266">
      <w:bodyDiv w:val="1"/>
      <w:marLeft w:val="0"/>
      <w:marRight w:val="0"/>
      <w:marTop w:val="0"/>
      <w:marBottom w:val="0"/>
      <w:divBdr>
        <w:top w:val="none" w:sz="0" w:space="0" w:color="auto"/>
        <w:left w:val="none" w:sz="0" w:space="0" w:color="auto"/>
        <w:bottom w:val="none" w:sz="0" w:space="0" w:color="auto"/>
        <w:right w:val="none" w:sz="0" w:space="0" w:color="auto"/>
      </w:divBdr>
    </w:div>
    <w:div w:id="1736125010">
      <w:bodyDiv w:val="1"/>
      <w:marLeft w:val="0"/>
      <w:marRight w:val="0"/>
      <w:marTop w:val="0"/>
      <w:marBottom w:val="0"/>
      <w:divBdr>
        <w:top w:val="none" w:sz="0" w:space="0" w:color="auto"/>
        <w:left w:val="none" w:sz="0" w:space="0" w:color="auto"/>
        <w:bottom w:val="none" w:sz="0" w:space="0" w:color="auto"/>
        <w:right w:val="none" w:sz="0" w:space="0" w:color="auto"/>
      </w:divBdr>
    </w:div>
    <w:div w:id="1749767038">
      <w:bodyDiv w:val="1"/>
      <w:marLeft w:val="0"/>
      <w:marRight w:val="0"/>
      <w:marTop w:val="0"/>
      <w:marBottom w:val="0"/>
      <w:divBdr>
        <w:top w:val="none" w:sz="0" w:space="0" w:color="auto"/>
        <w:left w:val="none" w:sz="0" w:space="0" w:color="auto"/>
        <w:bottom w:val="none" w:sz="0" w:space="0" w:color="auto"/>
        <w:right w:val="none" w:sz="0" w:space="0" w:color="auto"/>
      </w:divBdr>
    </w:div>
    <w:div w:id="1762918873">
      <w:bodyDiv w:val="1"/>
      <w:marLeft w:val="0"/>
      <w:marRight w:val="0"/>
      <w:marTop w:val="0"/>
      <w:marBottom w:val="0"/>
      <w:divBdr>
        <w:top w:val="none" w:sz="0" w:space="0" w:color="auto"/>
        <w:left w:val="none" w:sz="0" w:space="0" w:color="auto"/>
        <w:bottom w:val="none" w:sz="0" w:space="0" w:color="auto"/>
        <w:right w:val="none" w:sz="0" w:space="0" w:color="auto"/>
      </w:divBdr>
    </w:div>
    <w:div w:id="1794975994">
      <w:bodyDiv w:val="1"/>
      <w:marLeft w:val="0"/>
      <w:marRight w:val="0"/>
      <w:marTop w:val="0"/>
      <w:marBottom w:val="0"/>
      <w:divBdr>
        <w:top w:val="none" w:sz="0" w:space="0" w:color="auto"/>
        <w:left w:val="none" w:sz="0" w:space="0" w:color="auto"/>
        <w:bottom w:val="none" w:sz="0" w:space="0" w:color="auto"/>
        <w:right w:val="none" w:sz="0" w:space="0" w:color="auto"/>
      </w:divBdr>
    </w:div>
    <w:div w:id="1819572766">
      <w:bodyDiv w:val="1"/>
      <w:marLeft w:val="0"/>
      <w:marRight w:val="0"/>
      <w:marTop w:val="0"/>
      <w:marBottom w:val="0"/>
      <w:divBdr>
        <w:top w:val="none" w:sz="0" w:space="0" w:color="auto"/>
        <w:left w:val="none" w:sz="0" w:space="0" w:color="auto"/>
        <w:bottom w:val="none" w:sz="0" w:space="0" w:color="auto"/>
        <w:right w:val="none" w:sz="0" w:space="0" w:color="auto"/>
      </w:divBdr>
      <w:divsChild>
        <w:div w:id="467548537">
          <w:marLeft w:val="0"/>
          <w:marRight w:val="0"/>
          <w:marTop w:val="0"/>
          <w:marBottom w:val="0"/>
          <w:divBdr>
            <w:top w:val="none" w:sz="0" w:space="0" w:color="auto"/>
            <w:left w:val="none" w:sz="0" w:space="0" w:color="auto"/>
            <w:bottom w:val="none" w:sz="0" w:space="0" w:color="auto"/>
            <w:right w:val="none" w:sz="0" w:space="0" w:color="auto"/>
          </w:divBdr>
          <w:divsChild>
            <w:div w:id="1416051573">
              <w:marLeft w:val="0"/>
              <w:marRight w:val="0"/>
              <w:marTop w:val="0"/>
              <w:marBottom w:val="0"/>
              <w:divBdr>
                <w:top w:val="none" w:sz="0" w:space="0" w:color="auto"/>
                <w:left w:val="none" w:sz="0" w:space="0" w:color="auto"/>
                <w:bottom w:val="none" w:sz="0" w:space="0" w:color="auto"/>
                <w:right w:val="none" w:sz="0" w:space="0" w:color="auto"/>
              </w:divBdr>
              <w:divsChild>
                <w:div w:id="13839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727383">
      <w:bodyDiv w:val="1"/>
      <w:marLeft w:val="0"/>
      <w:marRight w:val="0"/>
      <w:marTop w:val="0"/>
      <w:marBottom w:val="0"/>
      <w:divBdr>
        <w:top w:val="none" w:sz="0" w:space="0" w:color="auto"/>
        <w:left w:val="none" w:sz="0" w:space="0" w:color="auto"/>
        <w:bottom w:val="none" w:sz="0" w:space="0" w:color="auto"/>
        <w:right w:val="none" w:sz="0" w:space="0" w:color="auto"/>
      </w:divBdr>
    </w:div>
    <w:div w:id="1822773549">
      <w:bodyDiv w:val="1"/>
      <w:marLeft w:val="0"/>
      <w:marRight w:val="0"/>
      <w:marTop w:val="0"/>
      <w:marBottom w:val="0"/>
      <w:divBdr>
        <w:top w:val="none" w:sz="0" w:space="0" w:color="auto"/>
        <w:left w:val="none" w:sz="0" w:space="0" w:color="auto"/>
        <w:bottom w:val="none" w:sz="0" w:space="0" w:color="auto"/>
        <w:right w:val="none" w:sz="0" w:space="0" w:color="auto"/>
      </w:divBdr>
    </w:div>
    <w:div w:id="1831601965">
      <w:bodyDiv w:val="1"/>
      <w:marLeft w:val="0"/>
      <w:marRight w:val="0"/>
      <w:marTop w:val="0"/>
      <w:marBottom w:val="0"/>
      <w:divBdr>
        <w:top w:val="none" w:sz="0" w:space="0" w:color="auto"/>
        <w:left w:val="none" w:sz="0" w:space="0" w:color="auto"/>
        <w:bottom w:val="none" w:sz="0" w:space="0" w:color="auto"/>
        <w:right w:val="none" w:sz="0" w:space="0" w:color="auto"/>
      </w:divBdr>
    </w:div>
    <w:div w:id="1835218694">
      <w:bodyDiv w:val="1"/>
      <w:marLeft w:val="0"/>
      <w:marRight w:val="0"/>
      <w:marTop w:val="0"/>
      <w:marBottom w:val="0"/>
      <w:divBdr>
        <w:top w:val="none" w:sz="0" w:space="0" w:color="auto"/>
        <w:left w:val="none" w:sz="0" w:space="0" w:color="auto"/>
        <w:bottom w:val="none" w:sz="0" w:space="0" w:color="auto"/>
        <w:right w:val="none" w:sz="0" w:space="0" w:color="auto"/>
      </w:divBdr>
    </w:div>
    <w:div w:id="1849370896">
      <w:bodyDiv w:val="1"/>
      <w:marLeft w:val="0"/>
      <w:marRight w:val="0"/>
      <w:marTop w:val="0"/>
      <w:marBottom w:val="0"/>
      <w:divBdr>
        <w:top w:val="none" w:sz="0" w:space="0" w:color="auto"/>
        <w:left w:val="none" w:sz="0" w:space="0" w:color="auto"/>
        <w:bottom w:val="none" w:sz="0" w:space="0" w:color="auto"/>
        <w:right w:val="none" w:sz="0" w:space="0" w:color="auto"/>
      </w:divBdr>
    </w:div>
    <w:div w:id="1854144780">
      <w:bodyDiv w:val="1"/>
      <w:marLeft w:val="0"/>
      <w:marRight w:val="0"/>
      <w:marTop w:val="0"/>
      <w:marBottom w:val="0"/>
      <w:divBdr>
        <w:top w:val="none" w:sz="0" w:space="0" w:color="auto"/>
        <w:left w:val="none" w:sz="0" w:space="0" w:color="auto"/>
        <w:bottom w:val="none" w:sz="0" w:space="0" w:color="auto"/>
        <w:right w:val="none" w:sz="0" w:space="0" w:color="auto"/>
      </w:divBdr>
    </w:div>
    <w:div w:id="1854999335">
      <w:bodyDiv w:val="1"/>
      <w:marLeft w:val="0"/>
      <w:marRight w:val="0"/>
      <w:marTop w:val="0"/>
      <w:marBottom w:val="0"/>
      <w:divBdr>
        <w:top w:val="none" w:sz="0" w:space="0" w:color="auto"/>
        <w:left w:val="none" w:sz="0" w:space="0" w:color="auto"/>
        <w:bottom w:val="none" w:sz="0" w:space="0" w:color="auto"/>
        <w:right w:val="none" w:sz="0" w:space="0" w:color="auto"/>
      </w:divBdr>
    </w:div>
    <w:div w:id="1867980247">
      <w:bodyDiv w:val="1"/>
      <w:marLeft w:val="0"/>
      <w:marRight w:val="0"/>
      <w:marTop w:val="0"/>
      <w:marBottom w:val="0"/>
      <w:divBdr>
        <w:top w:val="none" w:sz="0" w:space="0" w:color="auto"/>
        <w:left w:val="none" w:sz="0" w:space="0" w:color="auto"/>
        <w:bottom w:val="none" w:sz="0" w:space="0" w:color="auto"/>
        <w:right w:val="none" w:sz="0" w:space="0" w:color="auto"/>
      </w:divBdr>
    </w:div>
    <w:div w:id="1919098480">
      <w:bodyDiv w:val="1"/>
      <w:marLeft w:val="0"/>
      <w:marRight w:val="0"/>
      <w:marTop w:val="0"/>
      <w:marBottom w:val="0"/>
      <w:divBdr>
        <w:top w:val="none" w:sz="0" w:space="0" w:color="auto"/>
        <w:left w:val="none" w:sz="0" w:space="0" w:color="auto"/>
        <w:bottom w:val="none" w:sz="0" w:space="0" w:color="auto"/>
        <w:right w:val="none" w:sz="0" w:space="0" w:color="auto"/>
      </w:divBdr>
    </w:div>
    <w:div w:id="1920671131">
      <w:bodyDiv w:val="1"/>
      <w:marLeft w:val="0"/>
      <w:marRight w:val="0"/>
      <w:marTop w:val="0"/>
      <w:marBottom w:val="0"/>
      <w:divBdr>
        <w:top w:val="none" w:sz="0" w:space="0" w:color="auto"/>
        <w:left w:val="none" w:sz="0" w:space="0" w:color="auto"/>
        <w:bottom w:val="none" w:sz="0" w:space="0" w:color="auto"/>
        <w:right w:val="none" w:sz="0" w:space="0" w:color="auto"/>
      </w:divBdr>
    </w:div>
    <w:div w:id="1944217330">
      <w:bodyDiv w:val="1"/>
      <w:marLeft w:val="0"/>
      <w:marRight w:val="0"/>
      <w:marTop w:val="0"/>
      <w:marBottom w:val="0"/>
      <w:divBdr>
        <w:top w:val="none" w:sz="0" w:space="0" w:color="auto"/>
        <w:left w:val="none" w:sz="0" w:space="0" w:color="auto"/>
        <w:bottom w:val="none" w:sz="0" w:space="0" w:color="auto"/>
        <w:right w:val="none" w:sz="0" w:space="0" w:color="auto"/>
      </w:divBdr>
    </w:div>
    <w:div w:id="1946762052">
      <w:bodyDiv w:val="1"/>
      <w:marLeft w:val="0"/>
      <w:marRight w:val="0"/>
      <w:marTop w:val="0"/>
      <w:marBottom w:val="0"/>
      <w:divBdr>
        <w:top w:val="none" w:sz="0" w:space="0" w:color="auto"/>
        <w:left w:val="none" w:sz="0" w:space="0" w:color="auto"/>
        <w:bottom w:val="none" w:sz="0" w:space="0" w:color="auto"/>
        <w:right w:val="none" w:sz="0" w:space="0" w:color="auto"/>
      </w:divBdr>
    </w:div>
    <w:div w:id="1952008179">
      <w:bodyDiv w:val="1"/>
      <w:marLeft w:val="0"/>
      <w:marRight w:val="0"/>
      <w:marTop w:val="0"/>
      <w:marBottom w:val="0"/>
      <w:divBdr>
        <w:top w:val="none" w:sz="0" w:space="0" w:color="auto"/>
        <w:left w:val="none" w:sz="0" w:space="0" w:color="auto"/>
        <w:bottom w:val="none" w:sz="0" w:space="0" w:color="auto"/>
        <w:right w:val="none" w:sz="0" w:space="0" w:color="auto"/>
      </w:divBdr>
    </w:div>
    <w:div w:id="1958680899">
      <w:bodyDiv w:val="1"/>
      <w:marLeft w:val="0"/>
      <w:marRight w:val="0"/>
      <w:marTop w:val="0"/>
      <w:marBottom w:val="0"/>
      <w:divBdr>
        <w:top w:val="none" w:sz="0" w:space="0" w:color="auto"/>
        <w:left w:val="none" w:sz="0" w:space="0" w:color="auto"/>
        <w:bottom w:val="none" w:sz="0" w:space="0" w:color="auto"/>
        <w:right w:val="none" w:sz="0" w:space="0" w:color="auto"/>
      </w:divBdr>
    </w:div>
    <w:div w:id="1973822626">
      <w:bodyDiv w:val="1"/>
      <w:marLeft w:val="0"/>
      <w:marRight w:val="0"/>
      <w:marTop w:val="0"/>
      <w:marBottom w:val="0"/>
      <w:divBdr>
        <w:top w:val="none" w:sz="0" w:space="0" w:color="auto"/>
        <w:left w:val="none" w:sz="0" w:space="0" w:color="auto"/>
        <w:bottom w:val="none" w:sz="0" w:space="0" w:color="auto"/>
        <w:right w:val="none" w:sz="0" w:space="0" w:color="auto"/>
      </w:divBdr>
      <w:divsChild>
        <w:div w:id="1343973383">
          <w:marLeft w:val="0"/>
          <w:marRight w:val="0"/>
          <w:marTop w:val="0"/>
          <w:marBottom w:val="0"/>
          <w:divBdr>
            <w:top w:val="none" w:sz="0" w:space="0" w:color="auto"/>
            <w:left w:val="none" w:sz="0" w:space="0" w:color="auto"/>
            <w:bottom w:val="none" w:sz="0" w:space="0" w:color="auto"/>
            <w:right w:val="none" w:sz="0" w:space="0" w:color="auto"/>
          </w:divBdr>
          <w:divsChild>
            <w:div w:id="18550273">
              <w:marLeft w:val="0"/>
              <w:marRight w:val="0"/>
              <w:marTop w:val="0"/>
              <w:marBottom w:val="0"/>
              <w:divBdr>
                <w:top w:val="none" w:sz="0" w:space="0" w:color="auto"/>
                <w:left w:val="none" w:sz="0" w:space="0" w:color="auto"/>
                <w:bottom w:val="none" w:sz="0" w:space="0" w:color="auto"/>
                <w:right w:val="none" w:sz="0" w:space="0" w:color="auto"/>
              </w:divBdr>
              <w:divsChild>
                <w:div w:id="514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9785">
      <w:bodyDiv w:val="1"/>
      <w:marLeft w:val="0"/>
      <w:marRight w:val="0"/>
      <w:marTop w:val="0"/>
      <w:marBottom w:val="0"/>
      <w:divBdr>
        <w:top w:val="none" w:sz="0" w:space="0" w:color="auto"/>
        <w:left w:val="none" w:sz="0" w:space="0" w:color="auto"/>
        <w:bottom w:val="none" w:sz="0" w:space="0" w:color="auto"/>
        <w:right w:val="none" w:sz="0" w:space="0" w:color="auto"/>
      </w:divBdr>
    </w:div>
    <w:div w:id="2015256215">
      <w:bodyDiv w:val="1"/>
      <w:marLeft w:val="0"/>
      <w:marRight w:val="0"/>
      <w:marTop w:val="0"/>
      <w:marBottom w:val="0"/>
      <w:divBdr>
        <w:top w:val="none" w:sz="0" w:space="0" w:color="auto"/>
        <w:left w:val="none" w:sz="0" w:space="0" w:color="auto"/>
        <w:bottom w:val="none" w:sz="0" w:space="0" w:color="auto"/>
        <w:right w:val="none" w:sz="0" w:space="0" w:color="auto"/>
      </w:divBdr>
    </w:div>
    <w:div w:id="2032106303">
      <w:bodyDiv w:val="1"/>
      <w:marLeft w:val="0"/>
      <w:marRight w:val="0"/>
      <w:marTop w:val="0"/>
      <w:marBottom w:val="0"/>
      <w:divBdr>
        <w:top w:val="none" w:sz="0" w:space="0" w:color="auto"/>
        <w:left w:val="none" w:sz="0" w:space="0" w:color="auto"/>
        <w:bottom w:val="none" w:sz="0" w:space="0" w:color="auto"/>
        <w:right w:val="none" w:sz="0" w:space="0" w:color="auto"/>
      </w:divBdr>
    </w:div>
    <w:div w:id="2041738376">
      <w:bodyDiv w:val="1"/>
      <w:marLeft w:val="0"/>
      <w:marRight w:val="0"/>
      <w:marTop w:val="0"/>
      <w:marBottom w:val="0"/>
      <w:divBdr>
        <w:top w:val="none" w:sz="0" w:space="0" w:color="auto"/>
        <w:left w:val="none" w:sz="0" w:space="0" w:color="auto"/>
        <w:bottom w:val="none" w:sz="0" w:space="0" w:color="auto"/>
        <w:right w:val="none" w:sz="0" w:space="0" w:color="auto"/>
      </w:divBdr>
    </w:div>
    <w:div w:id="2046902599">
      <w:bodyDiv w:val="1"/>
      <w:marLeft w:val="0"/>
      <w:marRight w:val="0"/>
      <w:marTop w:val="0"/>
      <w:marBottom w:val="0"/>
      <w:divBdr>
        <w:top w:val="none" w:sz="0" w:space="0" w:color="auto"/>
        <w:left w:val="none" w:sz="0" w:space="0" w:color="auto"/>
        <w:bottom w:val="none" w:sz="0" w:space="0" w:color="auto"/>
        <w:right w:val="none" w:sz="0" w:space="0" w:color="auto"/>
      </w:divBdr>
    </w:div>
    <w:div w:id="2050370315">
      <w:bodyDiv w:val="1"/>
      <w:marLeft w:val="0"/>
      <w:marRight w:val="0"/>
      <w:marTop w:val="0"/>
      <w:marBottom w:val="0"/>
      <w:divBdr>
        <w:top w:val="none" w:sz="0" w:space="0" w:color="auto"/>
        <w:left w:val="none" w:sz="0" w:space="0" w:color="auto"/>
        <w:bottom w:val="none" w:sz="0" w:space="0" w:color="auto"/>
        <w:right w:val="none" w:sz="0" w:space="0" w:color="auto"/>
      </w:divBdr>
    </w:div>
    <w:div w:id="2076269937">
      <w:bodyDiv w:val="1"/>
      <w:marLeft w:val="0"/>
      <w:marRight w:val="0"/>
      <w:marTop w:val="0"/>
      <w:marBottom w:val="0"/>
      <w:divBdr>
        <w:top w:val="none" w:sz="0" w:space="0" w:color="auto"/>
        <w:left w:val="none" w:sz="0" w:space="0" w:color="auto"/>
        <w:bottom w:val="none" w:sz="0" w:space="0" w:color="auto"/>
        <w:right w:val="none" w:sz="0" w:space="0" w:color="auto"/>
      </w:divBdr>
    </w:div>
    <w:div w:id="2088527944">
      <w:bodyDiv w:val="1"/>
      <w:marLeft w:val="0"/>
      <w:marRight w:val="0"/>
      <w:marTop w:val="0"/>
      <w:marBottom w:val="0"/>
      <w:divBdr>
        <w:top w:val="none" w:sz="0" w:space="0" w:color="auto"/>
        <w:left w:val="none" w:sz="0" w:space="0" w:color="auto"/>
        <w:bottom w:val="none" w:sz="0" w:space="0" w:color="auto"/>
        <w:right w:val="none" w:sz="0" w:space="0" w:color="auto"/>
      </w:divBdr>
    </w:div>
    <w:div w:id="2102680016">
      <w:bodyDiv w:val="1"/>
      <w:marLeft w:val="0"/>
      <w:marRight w:val="0"/>
      <w:marTop w:val="0"/>
      <w:marBottom w:val="0"/>
      <w:divBdr>
        <w:top w:val="none" w:sz="0" w:space="0" w:color="auto"/>
        <w:left w:val="none" w:sz="0" w:space="0" w:color="auto"/>
        <w:bottom w:val="none" w:sz="0" w:space="0" w:color="auto"/>
        <w:right w:val="none" w:sz="0" w:space="0" w:color="auto"/>
      </w:divBdr>
    </w:div>
    <w:div w:id="2104296384">
      <w:bodyDiv w:val="1"/>
      <w:marLeft w:val="0"/>
      <w:marRight w:val="0"/>
      <w:marTop w:val="0"/>
      <w:marBottom w:val="0"/>
      <w:divBdr>
        <w:top w:val="none" w:sz="0" w:space="0" w:color="auto"/>
        <w:left w:val="none" w:sz="0" w:space="0" w:color="auto"/>
        <w:bottom w:val="none" w:sz="0" w:space="0" w:color="auto"/>
        <w:right w:val="none" w:sz="0" w:space="0" w:color="auto"/>
      </w:divBdr>
    </w:div>
    <w:div w:id="2112506188">
      <w:bodyDiv w:val="1"/>
      <w:marLeft w:val="0"/>
      <w:marRight w:val="0"/>
      <w:marTop w:val="0"/>
      <w:marBottom w:val="0"/>
      <w:divBdr>
        <w:top w:val="none" w:sz="0" w:space="0" w:color="auto"/>
        <w:left w:val="none" w:sz="0" w:space="0" w:color="auto"/>
        <w:bottom w:val="none" w:sz="0" w:space="0" w:color="auto"/>
        <w:right w:val="none" w:sz="0" w:space="0" w:color="auto"/>
      </w:divBdr>
      <w:divsChild>
        <w:div w:id="501898510">
          <w:marLeft w:val="0"/>
          <w:marRight w:val="0"/>
          <w:marTop w:val="0"/>
          <w:marBottom w:val="0"/>
          <w:divBdr>
            <w:top w:val="none" w:sz="0" w:space="0" w:color="auto"/>
            <w:left w:val="none" w:sz="0" w:space="0" w:color="auto"/>
            <w:bottom w:val="none" w:sz="0" w:space="0" w:color="auto"/>
            <w:right w:val="none" w:sz="0" w:space="0" w:color="auto"/>
          </w:divBdr>
          <w:divsChild>
            <w:div w:id="101807247">
              <w:marLeft w:val="0"/>
              <w:marRight w:val="0"/>
              <w:marTop w:val="0"/>
              <w:marBottom w:val="0"/>
              <w:divBdr>
                <w:top w:val="none" w:sz="0" w:space="0" w:color="auto"/>
                <w:left w:val="none" w:sz="0" w:space="0" w:color="auto"/>
                <w:bottom w:val="none" w:sz="0" w:space="0" w:color="auto"/>
                <w:right w:val="none" w:sz="0" w:space="0" w:color="auto"/>
              </w:divBdr>
              <w:divsChild>
                <w:div w:id="1452700600">
                  <w:marLeft w:val="0"/>
                  <w:marRight w:val="0"/>
                  <w:marTop w:val="0"/>
                  <w:marBottom w:val="0"/>
                  <w:divBdr>
                    <w:top w:val="none" w:sz="0" w:space="0" w:color="auto"/>
                    <w:left w:val="none" w:sz="0" w:space="0" w:color="auto"/>
                    <w:bottom w:val="none" w:sz="0" w:space="0" w:color="auto"/>
                    <w:right w:val="none" w:sz="0" w:space="0" w:color="auto"/>
                  </w:divBdr>
                </w:div>
              </w:divsChild>
            </w:div>
            <w:div w:id="426779970">
              <w:marLeft w:val="0"/>
              <w:marRight w:val="0"/>
              <w:marTop w:val="0"/>
              <w:marBottom w:val="0"/>
              <w:divBdr>
                <w:top w:val="none" w:sz="0" w:space="0" w:color="auto"/>
                <w:left w:val="none" w:sz="0" w:space="0" w:color="auto"/>
                <w:bottom w:val="none" w:sz="0" w:space="0" w:color="auto"/>
                <w:right w:val="none" w:sz="0" w:space="0" w:color="auto"/>
              </w:divBdr>
              <w:divsChild>
                <w:div w:id="1469518286">
                  <w:marLeft w:val="0"/>
                  <w:marRight w:val="0"/>
                  <w:marTop w:val="0"/>
                  <w:marBottom w:val="0"/>
                  <w:divBdr>
                    <w:top w:val="none" w:sz="0" w:space="0" w:color="auto"/>
                    <w:left w:val="none" w:sz="0" w:space="0" w:color="auto"/>
                    <w:bottom w:val="none" w:sz="0" w:space="0" w:color="auto"/>
                    <w:right w:val="none" w:sz="0" w:space="0" w:color="auto"/>
                  </w:divBdr>
                </w:div>
              </w:divsChild>
            </w:div>
            <w:div w:id="910046216">
              <w:marLeft w:val="0"/>
              <w:marRight w:val="0"/>
              <w:marTop w:val="0"/>
              <w:marBottom w:val="0"/>
              <w:divBdr>
                <w:top w:val="none" w:sz="0" w:space="0" w:color="auto"/>
                <w:left w:val="none" w:sz="0" w:space="0" w:color="auto"/>
                <w:bottom w:val="none" w:sz="0" w:space="0" w:color="auto"/>
                <w:right w:val="none" w:sz="0" w:space="0" w:color="auto"/>
              </w:divBdr>
              <w:divsChild>
                <w:div w:id="9823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iformlaws.org" TargetMode="External"/><Relationship Id="rId18" Type="http://schemas.openxmlformats.org/officeDocument/2006/relationships/image" Target="media/image3.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guay.cb@gmail.com" TargetMode="External"/><Relationship Id="rId7" Type="http://schemas.openxmlformats.org/officeDocument/2006/relationships/styles" Target="styles.xml"/><Relationship Id="rId12" Type="http://schemas.openxmlformats.org/officeDocument/2006/relationships/hyperlink" Target="http://www.uniformlaws.org" TargetMode="External"/><Relationship Id="rId17" Type="http://schemas.openxmlformats.org/officeDocument/2006/relationships/hyperlink" Target="https://cdn.ncwm.com/userfiles/files/Meetings/Annual/Pub%2016%20Archive/2022/LR%20Supporting%20Docs/NET%2022-2-NIST-Proposed%20Canges-2022-07-06.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info.gov/app/details/CFR-2009-title40-vol23/CFR-2009-title40-vol23-sec156-10" TargetMode="External"/><Relationship Id="rId20" Type="http://schemas.openxmlformats.org/officeDocument/2006/relationships/hyperlink" Target="mailto:Vanessa.Benchea@fdac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\\ncwmlnkts01\Shared\Pub 15\2017\Master\3-LR-Report-Master.doc</MigrationSourceURL>
    <TaxCatchAll xmlns="e821e515-2ed6-42dc-8244-a8315a5cc19a" xsi:nil="true"/>
    <lcf76f155ced4ddcb4097134ff3c332f xmlns="e1c729d5-d8dd-4ccd-87aa-46ea52ddd4a6">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CFB4-B4B7-484B-88D8-688D98F20D8E}">
  <ds:schemaRefs>
    <ds:schemaRef ds:uri="http://schemas.microsoft.com/office/2006/metadata/longProperties"/>
  </ds:schemaRefs>
</ds:datastoreItem>
</file>

<file path=customXml/itemProps2.xml><?xml version="1.0" encoding="utf-8"?>
<ds:datastoreItem xmlns:ds="http://schemas.openxmlformats.org/officeDocument/2006/customXml" ds:itemID="{8F0B92A2-3A93-4484-B517-69544ED7C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2D752-7DF2-4469-9673-CE6E620DCE85}">
  <ds:schemaRefs>
    <ds:schemaRef ds:uri="http://schemas.microsoft.com/sharepoint/v3/contenttype/forms"/>
  </ds:schemaRefs>
</ds:datastoreItem>
</file>

<file path=customXml/itemProps4.xml><?xml version="1.0" encoding="utf-8"?>
<ds:datastoreItem xmlns:ds="http://schemas.openxmlformats.org/officeDocument/2006/customXml" ds:itemID="{6E4EEB07-89E9-4345-8E37-925F353109EB}">
  <ds:schemaRefs>
    <ds:schemaRef ds:uri="http://schemas.microsoft.com/office/2006/metadata/properties"/>
    <ds:schemaRef ds:uri="http://schemas.microsoft.com/office/infopath/2007/PartnerControls"/>
    <ds:schemaRef ds:uri="e1c729d5-d8dd-4ccd-87aa-46ea52ddd4a6"/>
    <ds:schemaRef ds:uri="e821e515-2ed6-42dc-8244-a8315a5cc19a"/>
  </ds:schemaRefs>
</ds:datastoreItem>
</file>

<file path=customXml/itemProps5.xml><?xml version="1.0" encoding="utf-8"?>
<ds:datastoreItem xmlns:ds="http://schemas.openxmlformats.org/officeDocument/2006/customXml" ds:itemID="{FABF8602-1EF1-404F-AACE-D4E4F2E7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124</Pages>
  <Words>50834</Words>
  <Characters>289755</Characters>
  <Application>Microsoft Office Word</Application>
  <DocSecurity>0</DocSecurity>
  <Lines>2414</Lines>
  <Paragraphs>679</Paragraphs>
  <ScaleCrop>false</ScaleCrop>
  <HeadingPairs>
    <vt:vector size="2" baseType="variant">
      <vt:variant>
        <vt:lpstr>Title</vt:lpstr>
      </vt:variant>
      <vt:variant>
        <vt:i4>1</vt:i4>
      </vt:variant>
    </vt:vector>
  </HeadingPairs>
  <TitlesOfParts>
    <vt:vector size="1" baseType="lpstr">
      <vt:lpstr>2021 L&amp;R Carryover Report</vt:lpstr>
    </vt:vector>
  </TitlesOfParts>
  <Manager>lisa.warfield@nist.gov</Manager>
  <Company/>
  <LinksUpToDate>false</LinksUpToDate>
  <CharactersWithSpaces>339910</CharactersWithSpaces>
  <SharedDoc>false</SharedDoc>
  <HLinks>
    <vt:vector size="270" baseType="variant">
      <vt:variant>
        <vt:i4>3080313</vt:i4>
      </vt:variant>
      <vt:variant>
        <vt:i4>251</vt:i4>
      </vt:variant>
      <vt:variant>
        <vt:i4>0</vt:i4>
      </vt:variant>
      <vt:variant>
        <vt:i4>5</vt:i4>
      </vt:variant>
      <vt:variant>
        <vt:lpwstr>about:blank</vt:lpwstr>
      </vt:variant>
      <vt:variant>
        <vt:lpwstr/>
      </vt:variant>
      <vt:variant>
        <vt:i4>4980768</vt:i4>
      </vt:variant>
      <vt:variant>
        <vt:i4>248</vt:i4>
      </vt:variant>
      <vt:variant>
        <vt:i4>0</vt:i4>
      </vt:variant>
      <vt:variant>
        <vt:i4>5</vt:i4>
      </vt:variant>
      <vt:variant>
        <vt:lpwstr>mailto:guay.cb@gmail.com</vt:lpwstr>
      </vt:variant>
      <vt:variant>
        <vt:lpwstr/>
      </vt:variant>
      <vt:variant>
        <vt:i4>524406</vt:i4>
      </vt:variant>
      <vt:variant>
        <vt:i4>245</vt:i4>
      </vt:variant>
      <vt:variant>
        <vt:i4>0</vt:i4>
      </vt:variant>
      <vt:variant>
        <vt:i4>5</vt:i4>
      </vt:variant>
      <vt:variant>
        <vt:lpwstr>mailto:Vanessa.Benchea@fdacs.gov</vt:lpwstr>
      </vt:variant>
      <vt:variant>
        <vt:lpwstr/>
      </vt:variant>
      <vt:variant>
        <vt:i4>655368</vt:i4>
      </vt:variant>
      <vt:variant>
        <vt:i4>242</vt:i4>
      </vt:variant>
      <vt:variant>
        <vt:i4>0</vt:i4>
      </vt:variant>
      <vt:variant>
        <vt:i4>5</vt:i4>
      </vt:variant>
      <vt:variant>
        <vt:lpwstr/>
      </vt:variant>
      <vt:variant>
        <vt:lpwstr>IV_A_UniformPackaging</vt:lpwstr>
      </vt:variant>
      <vt:variant>
        <vt:i4>5242905</vt:i4>
      </vt:variant>
      <vt:variant>
        <vt:i4>239</vt:i4>
      </vt:variant>
      <vt:variant>
        <vt:i4>0</vt:i4>
      </vt:variant>
      <vt:variant>
        <vt:i4>5</vt:i4>
      </vt:variant>
      <vt:variant>
        <vt:lpwstr>https://cdn.ncwm.com/userfiles/files/Meetings/Annual/Pub 16 Archive/2022/LR Supporting Docs/NET 22-2-NIST-Proposed Canges-2022-07-06.pdf</vt:lpwstr>
      </vt:variant>
      <vt:variant>
        <vt:lpwstr/>
      </vt:variant>
      <vt:variant>
        <vt:i4>6357052</vt:i4>
      </vt:variant>
      <vt:variant>
        <vt:i4>236</vt:i4>
      </vt:variant>
      <vt:variant>
        <vt:i4>0</vt:i4>
      </vt:variant>
      <vt:variant>
        <vt:i4>5</vt:i4>
      </vt:variant>
      <vt:variant>
        <vt:lpwstr>https://www.govinfo.gov/app/details/CFR-2009-title40-vol23/CFR-2009-title40-vol23-sec156-10</vt:lpwstr>
      </vt:variant>
      <vt:variant>
        <vt:lpwstr/>
      </vt:variant>
      <vt:variant>
        <vt:i4>3080301</vt:i4>
      </vt:variant>
      <vt:variant>
        <vt:i4>233</vt:i4>
      </vt:variant>
      <vt:variant>
        <vt:i4>0</vt:i4>
      </vt:variant>
      <vt:variant>
        <vt:i4>5</vt:i4>
      </vt:variant>
      <vt:variant>
        <vt:lpwstr>http://www.uniformlaws.org/</vt:lpwstr>
      </vt:variant>
      <vt:variant>
        <vt:lpwstr/>
      </vt:variant>
      <vt:variant>
        <vt:i4>1638458</vt:i4>
      </vt:variant>
      <vt:variant>
        <vt:i4>224</vt:i4>
      </vt:variant>
      <vt:variant>
        <vt:i4>0</vt:i4>
      </vt:variant>
      <vt:variant>
        <vt:i4>5</vt:i4>
      </vt:variant>
      <vt:variant>
        <vt:lpwstr/>
      </vt:variant>
      <vt:variant>
        <vt:lpwstr>_Toc111731996</vt:lpwstr>
      </vt:variant>
      <vt:variant>
        <vt:i4>1638458</vt:i4>
      </vt:variant>
      <vt:variant>
        <vt:i4>218</vt:i4>
      </vt:variant>
      <vt:variant>
        <vt:i4>0</vt:i4>
      </vt:variant>
      <vt:variant>
        <vt:i4>5</vt:i4>
      </vt:variant>
      <vt:variant>
        <vt:lpwstr/>
      </vt:variant>
      <vt:variant>
        <vt:lpwstr>_Toc111731995</vt:lpwstr>
      </vt:variant>
      <vt:variant>
        <vt:i4>1638458</vt:i4>
      </vt:variant>
      <vt:variant>
        <vt:i4>212</vt:i4>
      </vt:variant>
      <vt:variant>
        <vt:i4>0</vt:i4>
      </vt:variant>
      <vt:variant>
        <vt:i4>5</vt:i4>
      </vt:variant>
      <vt:variant>
        <vt:lpwstr/>
      </vt:variant>
      <vt:variant>
        <vt:lpwstr>_Toc111731994</vt:lpwstr>
      </vt:variant>
      <vt:variant>
        <vt:i4>1638458</vt:i4>
      </vt:variant>
      <vt:variant>
        <vt:i4>206</vt:i4>
      </vt:variant>
      <vt:variant>
        <vt:i4>0</vt:i4>
      </vt:variant>
      <vt:variant>
        <vt:i4>5</vt:i4>
      </vt:variant>
      <vt:variant>
        <vt:lpwstr/>
      </vt:variant>
      <vt:variant>
        <vt:lpwstr>_Toc111731993</vt:lpwstr>
      </vt:variant>
      <vt:variant>
        <vt:i4>1638458</vt:i4>
      </vt:variant>
      <vt:variant>
        <vt:i4>200</vt:i4>
      </vt:variant>
      <vt:variant>
        <vt:i4>0</vt:i4>
      </vt:variant>
      <vt:variant>
        <vt:i4>5</vt:i4>
      </vt:variant>
      <vt:variant>
        <vt:lpwstr/>
      </vt:variant>
      <vt:variant>
        <vt:lpwstr>_Toc111731992</vt:lpwstr>
      </vt:variant>
      <vt:variant>
        <vt:i4>1638458</vt:i4>
      </vt:variant>
      <vt:variant>
        <vt:i4>194</vt:i4>
      </vt:variant>
      <vt:variant>
        <vt:i4>0</vt:i4>
      </vt:variant>
      <vt:variant>
        <vt:i4>5</vt:i4>
      </vt:variant>
      <vt:variant>
        <vt:lpwstr/>
      </vt:variant>
      <vt:variant>
        <vt:lpwstr>_Toc111731991</vt:lpwstr>
      </vt:variant>
      <vt:variant>
        <vt:i4>1638458</vt:i4>
      </vt:variant>
      <vt:variant>
        <vt:i4>188</vt:i4>
      </vt:variant>
      <vt:variant>
        <vt:i4>0</vt:i4>
      </vt:variant>
      <vt:variant>
        <vt:i4>5</vt:i4>
      </vt:variant>
      <vt:variant>
        <vt:lpwstr/>
      </vt:variant>
      <vt:variant>
        <vt:lpwstr>_Toc111731990</vt:lpwstr>
      </vt:variant>
      <vt:variant>
        <vt:i4>1572922</vt:i4>
      </vt:variant>
      <vt:variant>
        <vt:i4>182</vt:i4>
      </vt:variant>
      <vt:variant>
        <vt:i4>0</vt:i4>
      </vt:variant>
      <vt:variant>
        <vt:i4>5</vt:i4>
      </vt:variant>
      <vt:variant>
        <vt:lpwstr/>
      </vt:variant>
      <vt:variant>
        <vt:lpwstr>_Toc111731989</vt:lpwstr>
      </vt:variant>
      <vt:variant>
        <vt:i4>1572922</vt:i4>
      </vt:variant>
      <vt:variant>
        <vt:i4>176</vt:i4>
      </vt:variant>
      <vt:variant>
        <vt:i4>0</vt:i4>
      </vt:variant>
      <vt:variant>
        <vt:i4>5</vt:i4>
      </vt:variant>
      <vt:variant>
        <vt:lpwstr/>
      </vt:variant>
      <vt:variant>
        <vt:lpwstr>_Toc111731988</vt:lpwstr>
      </vt:variant>
      <vt:variant>
        <vt:i4>1572922</vt:i4>
      </vt:variant>
      <vt:variant>
        <vt:i4>170</vt:i4>
      </vt:variant>
      <vt:variant>
        <vt:i4>0</vt:i4>
      </vt:variant>
      <vt:variant>
        <vt:i4>5</vt:i4>
      </vt:variant>
      <vt:variant>
        <vt:lpwstr/>
      </vt:variant>
      <vt:variant>
        <vt:lpwstr>_Toc111731987</vt:lpwstr>
      </vt:variant>
      <vt:variant>
        <vt:i4>1572922</vt:i4>
      </vt:variant>
      <vt:variant>
        <vt:i4>164</vt:i4>
      </vt:variant>
      <vt:variant>
        <vt:i4>0</vt:i4>
      </vt:variant>
      <vt:variant>
        <vt:i4>5</vt:i4>
      </vt:variant>
      <vt:variant>
        <vt:lpwstr/>
      </vt:variant>
      <vt:variant>
        <vt:lpwstr>_Toc111731986</vt:lpwstr>
      </vt:variant>
      <vt:variant>
        <vt:i4>1572922</vt:i4>
      </vt:variant>
      <vt:variant>
        <vt:i4>158</vt:i4>
      </vt:variant>
      <vt:variant>
        <vt:i4>0</vt:i4>
      </vt:variant>
      <vt:variant>
        <vt:i4>5</vt:i4>
      </vt:variant>
      <vt:variant>
        <vt:lpwstr/>
      </vt:variant>
      <vt:variant>
        <vt:lpwstr>_Toc111731985</vt:lpwstr>
      </vt:variant>
      <vt:variant>
        <vt:i4>1572922</vt:i4>
      </vt:variant>
      <vt:variant>
        <vt:i4>152</vt:i4>
      </vt:variant>
      <vt:variant>
        <vt:i4>0</vt:i4>
      </vt:variant>
      <vt:variant>
        <vt:i4>5</vt:i4>
      </vt:variant>
      <vt:variant>
        <vt:lpwstr/>
      </vt:variant>
      <vt:variant>
        <vt:lpwstr>_Toc111731984</vt:lpwstr>
      </vt:variant>
      <vt:variant>
        <vt:i4>1572922</vt:i4>
      </vt:variant>
      <vt:variant>
        <vt:i4>146</vt:i4>
      </vt:variant>
      <vt:variant>
        <vt:i4>0</vt:i4>
      </vt:variant>
      <vt:variant>
        <vt:i4>5</vt:i4>
      </vt:variant>
      <vt:variant>
        <vt:lpwstr/>
      </vt:variant>
      <vt:variant>
        <vt:lpwstr>_Toc111731983</vt:lpwstr>
      </vt:variant>
      <vt:variant>
        <vt:i4>1572922</vt:i4>
      </vt:variant>
      <vt:variant>
        <vt:i4>140</vt:i4>
      </vt:variant>
      <vt:variant>
        <vt:i4>0</vt:i4>
      </vt:variant>
      <vt:variant>
        <vt:i4>5</vt:i4>
      </vt:variant>
      <vt:variant>
        <vt:lpwstr/>
      </vt:variant>
      <vt:variant>
        <vt:lpwstr>_Toc111731982</vt:lpwstr>
      </vt:variant>
      <vt:variant>
        <vt:i4>1572922</vt:i4>
      </vt:variant>
      <vt:variant>
        <vt:i4>134</vt:i4>
      </vt:variant>
      <vt:variant>
        <vt:i4>0</vt:i4>
      </vt:variant>
      <vt:variant>
        <vt:i4>5</vt:i4>
      </vt:variant>
      <vt:variant>
        <vt:lpwstr/>
      </vt:variant>
      <vt:variant>
        <vt:lpwstr>_Toc111731981</vt:lpwstr>
      </vt:variant>
      <vt:variant>
        <vt:i4>1572922</vt:i4>
      </vt:variant>
      <vt:variant>
        <vt:i4>128</vt:i4>
      </vt:variant>
      <vt:variant>
        <vt:i4>0</vt:i4>
      </vt:variant>
      <vt:variant>
        <vt:i4>5</vt:i4>
      </vt:variant>
      <vt:variant>
        <vt:lpwstr/>
      </vt:variant>
      <vt:variant>
        <vt:lpwstr>_Toc111731980</vt:lpwstr>
      </vt:variant>
      <vt:variant>
        <vt:i4>1507386</vt:i4>
      </vt:variant>
      <vt:variant>
        <vt:i4>122</vt:i4>
      </vt:variant>
      <vt:variant>
        <vt:i4>0</vt:i4>
      </vt:variant>
      <vt:variant>
        <vt:i4>5</vt:i4>
      </vt:variant>
      <vt:variant>
        <vt:lpwstr/>
      </vt:variant>
      <vt:variant>
        <vt:lpwstr>_Toc111731979</vt:lpwstr>
      </vt:variant>
      <vt:variant>
        <vt:i4>1507386</vt:i4>
      </vt:variant>
      <vt:variant>
        <vt:i4>116</vt:i4>
      </vt:variant>
      <vt:variant>
        <vt:i4>0</vt:i4>
      </vt:variant>
      <vt:variant>
        <vt:i4>5</vt:i4>
      </vt:variant>
      <vt:variant>
        <vt:lpwstr/>
      </vt:variant>
      <vt:variant>
        <vt:lpwstr>_Toc111731978</vt:lpwstr>
      </vt:variant>
      <vt:variant>
        <vt:i4>1507386</vt:i4>
      </vt:variant>
      <vt:variant>
        <vt:i4>110</vt:i4>
      </vt:variant>
      <vt:variant>
        <vt:i4>0</vt:i4>
      </vt:variant>
      <vt:variant>
        <vt:i4>5</vt:i4>
      </vt:variant>
      <vt:variant>
        <vt:lpwstr/>
      </vt:variant>
      <vt:variant>
        <vt:lpwstr>_Toc111731977</vt:lpwstr>
      </vt:variant>
      <vt:variant>
        <vt:i4>1507386</vt:i4>
      </vt:variant>
      <vt:variant>
        <vt:i4>104</vt:i4>
      </vt:variant>
      <vt:variant>
        <vt:i4>0</vt:i4>
      </vt:variant>
      <vt:variant>
        <vt:i4>5</vt:i4>
      </vt:variant>
      <vt:variant>
        <vt:lpwstr/>
      </vt:variant>
      <vt:variant>
        <vt:lpwstr>_Toc111731976</vt:lpwstr>
      </vt:variant>
      <vt:variant>
        <vt:i4>1507386</vt:i4>
      </vt:variant>
      <vt:variant>
        <vt:i4>98</vt:i4>
      </vt:variant>
      <vt:variant>
        <vt:i4>0</vt:i4>
      </vt:variant>
      <vt:variant>
        <vt:i4>5</vt:i4>
      </vt:variant>
      <vt:variant>
        <vt:lpwstr/>
      </vt:variant>
      <vt:variant>
        <vt:lpwstr>_Toc111731975</vt:lpwstr>
      </vt:variant>
      <vt:variant>
        <vt:i4>1507386</vt:i4>
      </vt:variant>
      <vt:variant>
        <vt:i4>92</vt:i4>
      </vt:variant>
      <vt:variant>
        <vt:i4>0</vt:i4>
      </vt:variant>
      <vt:variant>
        <vt:i4>5</vt:i4>
      </vt:variant>
      <vt:variant>
        <vt:lpwstr/>
      </vt:variant>
      <vt:variant>
        <vt:lpwstr>_Toc111731974</vt:lpwstr>
      </vt:variant>
      <vt:variant>
        <vt:i4>1507386</vt:i4>
      </vt:variant>
      <vt:variant>
        <vt:i4>86</vt:i4>
      </vt:variant>
      <vt:variant>
        <vt:i4>0</vt:i4>
      </vt:variant>
      <vt:variant>
        <vt:i4>5</vt:i4>
      </vt:variant>
      <vt:variant>
        <vt:lpwstr/>
      </vt:variant>
      <vt:variant>
        <vt:lpwstr>_Toc111731973</vt:lpwstr>
      </vt:variant>
      <vt:variant>
        <vt:i4>1507386</vt:i4>
      </vt:variant>
      <vt:variant>
        <vt:i4>80</vt:i4>
      </vt:variant>
      <vt:variant>
        <vt:i4>0</vt:i4>
      </vt:variant>
      <vt:variant>
        <vt:i4>5</vt:i4>
      </vt:variant>
      <vt:variant>
        <vt:lpwstr/>
      </vt:variant>
      <vt:variant>
        <vt:lpwstr>_Toc111731972</vt:lpwstr>
      </vt:variant>
      <vt:variant>
        <vt:i4>1507386</vt:i4>
      </vt:variant>
      <vt:variant>
        <vt:i4>74</vt:i4>
      </vt:variant>
      <vt:variant>
        <vt:i4>0</vt:i4>
      </vt:variant>
      <vt:variant>
        <vt:i4>5</vt:i4>
      </vt:variant>
      <vt:variant>
        <vt:lpwstr/>
      </vt:variant>
      <vt:variant>
        <vt:lpwstr>_Toc111731971</vt:lpwstr>
      </vt:variant>
      <vt:variant>
        <vt:i4>1507386</vt:i4>
      </vt:variant>
      <vt:variant>
        <vt:i4>68</vt:i4>
      </vt:variant>
      <vt:variant>
        <vt:i4>0</vt:i4>
      </vt:variant>
      <vt:variant>
        <vt:i4>5</vt:i4>
      </vt:variant>
      <vt:variant>
        <vt:lpwstr/>
      </vt:variant>
      <vt:variant>
        <vt:lpwstr>_Toc111731970</vt:lpwstr>
      </vt:variant>
      <vt:variant>
        <vt:i4>1441850</vt:i4>
      </vt:variant>
      <vt:variant>
        <vt:i4>62</vt:i4>
      </vt:variant>
      <vt:variant>
        <vt:i4>0</vt:i4>
      </vt:variant>
      <vt:variant>
        <vt:i4>5</vt:i4>
      </vt:variant>
      <vt:variant>
        <vt:lpwstr/>
      </vt:variant>
      <vt:variant>
        <vt:lpwstr>_Toc111731969</vt:lpwstr>
      </vt:variant>
      <vt:variant>
        <vt:i4>1441850</vt:i4>
      </vt:variant>
      <vt:variant>
        <vt:i4>56</vt:i4>
      </vt:variant>
      <vt:variant>
        <vt:i4>0</vt:i4>
      </vt:variant>
      <vt:variant>
        <vt:i4>5</vt:i4>
      </vt:variant>
      <vt:variant>
        <vt:lpwstr/>
      </vt:variant>
      <vt:variant>
        <vt:lpwstr>_Toc111731968</vt:lpwstr>
      </vt:variant>
      <vt:variant>
        <vt:i4>1441850</vt:i4>
      </vt:variant>
      <vt:variant>
        <vt:i4>50</vt:i4>
      </vt:variant>
      <vt:variant>
        <vt:i4>0</vt:i4>
      </vt:variant>
      <vt:variant>
        <vt:i4>5</vt:i4>
      </vt:variant>
      <vt:variant>
        <vt:lpwstr/>
      </vt:variant>
      <vt:variant>
        <vt:lpwstr>_Toc111731967</vt:lpwstr>
      </vt:variant>
      <vt:variant>
        <vt:i4>1441850</vt:i4>
      </vt:variant>
      <vt:variant>
        <vt:i4>44</vt:i4>
      </vt:variant>
      <vt:variant>
        <vt:i4>0</vt:i4>
      </vt:variant>
      <vt:variant>
        <vt:i4>5</vt:i4>
      </vt:variant>
      <vt:variant>
        <vt:lpwstr/>
      </vt:variant>
      <vt:variant>
        <vt:lpwstr>_Toc111731966</vt:lpwstr>
      </vt:variant>
      <vt:variant>
        <vt:i4>1441850</vt:i4>
      </vt:variant>
      <vt:variant>
        <vt:i4>38</vt:i4>
      </vt:variant>
      <vt:variant>
        <vt:i4>0</vt:i4>
      </vt:variant>
      <vt:variant>
        <vt:i4>5</vt:i4>
      </vt:variant>
      <vt:variant>
        <vt:lpwstr/>
      </vt:variant>
      <vt:variant>
        <vt:lpwstr>_Toc111731965</vt:lpwstr>
      </vt:variant>
      <vt:variant>
        <vt:i4>1441850</vt:i4>
      </vt:variant>
      <vt:variant>
        <vt:i4>32</vt:i4>
      </vt:variant>
      <vt:variant>
        <vt:i4>0</vt:i4>
      </vt:variant>
      <vt:variant>
        <vt:i4>5</vt:i4>
      </vt:variant>
      <vt:variant>
        <vt:lpwstr/>
      </vt:variant>
      <vt:variant>
        <vt:lpwstr>_Toc111731964</vt:lpwstr>
      </vt:variant>
      <vt:variant>
        <vt:i4>1441850</vt:i4>
      </vt:variant>
      <vt:variant>
        <vt:i4>26</vt:i4>
      </vt:variant>
      <vt:variant>
        <vt:i4>0</vt:i4>
      </vt:variant>
      <vt:variant>
        <vt:i4>5</vt:i4>
      </vt:variant>
      <vt:variant>
        <vt:lpwstr/>
      </vt:variant>
      <vt:variant>
        <vt:lpwstr>_Toc111731963</vt:lpwstr>
      </vt:variant>
      <vt:variant>
        <vt:i4>1441850</vt:i4>
      </vt:variant>
      <vt:variant>
        <vt:i4>20</vt:i4>
      </vt:variant>
      <vt:variant>
        <vt:i4>0</vt:i4>
      </vt:variant>
      <vt:variant>
        <vt:i4>5</vt:i4>
      </vt:variant>
      <vt:variant>
        <vt:lpwstr/>
      </vt:variant>
      <vt:variant>
        <vt:lpwstr>_Toc111731962</vt:lpwstr>
      </vt:variant>
      <vt:variant>
        <vt:i4>1441850</vt:i4>
      </vt:variant>
      <vt:variant>
        <vt:i4>14</vt:i4>
      </vt:variant>
      <vt:variant>
        <vt:i4>0</vt:i4>
      </vt:variant>
      <vt:variant>
        <vt:i4>5</vt:i4>
      </vt:variant>
      <vt:variant>
        <vt:lpwstr/>
      </vt:variant>
      <vt:variant>
        <vt:lpwstr>_Toc111731961</vt:lpwstr>
      </vt:variant>
      <vt:variant>
        <vt:i4>1441850</vt:i4>
      </vt:variant>
      <vt:variant>
        <vt:i4>8</vt:i4>
      </vt:variant>
      <vt:variant>
        <vt:i4>0</vt:i4>
      </vt:variant>
      <vt:variant>
        <vt:i4>5</vt:i4>
      </vt:variant>
      <vt:variant>
        <vt:lpwstr/>
      </vt:variant>
      <vt:variant>
        <vt:lpwstr>_Toc111731960</vt:lpwstr>
      </vt:variant>
      <vt:variant>
        <vt:i4>1376314</vt:i4>
      </vt:variant>
      <vt:variant>
        <vt:i4>2</vt:i4>
      </vt:variant>
      <vt:variant>
        <vt:i4>0</vt:i4>
      </vt:variant>
      <vt:variant>
        <vt:i4>5</vt:i4>
      </vt:variant>
      <vt:variant>
        <vt:lpwstr/>
      </vt:variant>
      <vt:variant>
        <vt:lpwstr>_Toc111731959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L&amp;R Carryover Report</dc:title>
  <dc:subject/>
  <dc:creator>lisa.warfield@nist.gov</dc:creator>
  <cp:keywords>2021 L&amp;R Carryover Report</cp:keywords>
  <dc:description/>
  <cp:lastModifiedBy>Don Onwiler</cp:lastModifiedBy>
  <cp:revision>47</cp:revision>
  <cp:lastPrinted>2023-04-14T16:50:00Z</cp:lastPrinted>
  <dcterms:created xsi:type="dcterms:W3CDTF">2023-03-15T14:49:00Z</dcterms:created>
  <dcterms:modified xsi:type="dcterms:W3CDTF">2023-05-01T17:09:00Z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AuthorIds_UIVersion_5120">
    <vt:lpwstr>20</vt:lpwstr>
  </property>
  <property fmtid="{D5CDD505-2E9C-101B-9397-08002B2CF9AE}" pid="4" name="MediaServiceImageTags">
    <vt:lpwstr/>
  </property>
  <property fmtid="{D5CDD505-2E9C-101B-9397-08002B2CF9AE}" pid="5" name="GrammarlyDocumentId">
    <vt:lpwstr>b677e056ad93b043766d439dee779eb4172d0726a0af45ce1362c9a2d788fcc3</vt:lpwstr>
  </property>
</Properties>
</file>